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0"/>
        <w:tblW w:w="93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09"/>
        <w:gridCol w:w="88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pPr>
              <w:pStyle w:val="20"/>
              <w:framePr w:wrap="notBeside" w:vAnchor="page" w:hAnchor="page" w:x="1372" w:y="568"/>
              <w:tabs>
                <w:tab w:val="clear" w:pos="4153"/>
                <w:tab w:val="clear" w:pos="8306"/>
              </w:tabs>
              <w:jc w:val="left"/>
              <w:rPr>
                <w:rFonts w:ascii="黑体" w:hAnsi="黑体" w:eastAsia="黑体"/>
                <w:sz w:val="21"/>
                <w:szCs w:val="21"/>
              </w:rPr>
            </w:pPr>
            <w:bookmarkStart w:id="110" w:name="_GoBack"/>
            <w:bookmarkEnd w:id="110"/>
            <w:r>
              <w:rPr>
                <w:rFonts w:ascii="Times New Roman" w:hAnsi="Times New Roman" w:eastAsia="黑体"/>
                <w:sz w:val="21"/>
                <w:szCs w:val="21"/>
              </w:rPr>
              <w:t>ICS</w:t>
            </w:r>
            <w:r>
              <w:rPr>
                <w:rFonts w:ascii="黑体" w:hAnsi="黑体" w:eastAsia="黑体"/>
                <w:sz w:val="21"/>
                <w:szCs w:val="21"/>
              </w:rPr>
              <w:t xml:space="preserve">  </w:t>
            </w:r>
          </w:p>
        </w:tc>
        <w:tc>
          <w:tcPr>
            <w:tcW w:w="8855" w:type="dxa"/>
          </w:tcPr>
          <w:p>
            <w:pPr>
              <w:framePr w:wrap="notBeside" w:vAnchor="page" w:hAnchor="page" w:x="1372" w:y="568"/>
              <w:adjustRightInd/>
              <w:rPr>
                <w:rFonts w:ascii="黑体" w:hAnsi="黑体" w:eastAsia="黑体"/>
              </w:rPr>
            </w:pPr>
            <w:r>
              <w:rPr>
                <w:rFonts w:ascii="黑体" w:hAnsi="黑体" w:eastAsia="黑体"/>
              </w:rPr>
              <w:t>97</w:t>
            </w:r>
            <w:r>
              <w:rPr>
                <w:rFonts w:hint="eastAsia" w:ascii="黑体" w:hAnsi="黑体" w:eastAsia="黑体"/>
              </w:rPr>
              <w:t>.</w:t>
            </w:r>
            <w:r>
              <w:rPr>
                <w:rFonts w:ascii="黑体" w:hAnsi="黑体" w:eastAsia="黑体"/>
              </w:rPr>
              <w:t>220</w:t>
            </w:r>
            <w:r>
              <w:rPr>
                <w:rFonts w:hint="eastAsia" w:ascii="黑体" w:hAnsi="黑体" w:eastAsia="黑体"/>
              </w:rPr>
              <w:t>.</w:t>
            </w:r>
            <w:r>
              <w:rPr>
                <w:rFonts w:ascii="黑体" w:hAnsi="黑体" w:eastAsia="黑体"/>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pPr>
              <w:pStyle w:val="20"/>
              <w:framePr w:wrap="notBeside" w:vAnchor="page" w:hAnchor="page" w:x="1372" w:y="568"/>
              <w:tabs>
                <w:tab w:val="clear" w:pos="4153"/>
                <w:tab w:val="clear" w:pos="8306"/>
              </w:tabs>
              <w:spacing w:before="40"/>
              <w:jc w:val="left"/>
              <w:rPr>
                <w:rFonts w:ascii="黑体" w:hAnsi="黑体" w:eastAsia="黑体"/>
                <w:sz w:val="21"/>
                <w:szCs w:val="21"/>
              </w:rPr>
            </w:pPr>
            <w:r>
              <w:rPr>
                <w:rFonts w:ascii="Times New Roman" w:hAnsi="Times New Roman" w:eastAsia="黑体"/>
                <w:sz w:val="21"/>
                <w:szCs w:val="21"/>
              </w:rPr>
              <w:t xml:space="preserve">CCS </w:t>
            </w:r>
            <w:r>
              <w:rPr>
                <w:rFonts w:ascii="黑体" w:hAnsi="黑体" w:eastAsia="黑体"/>
                <w:sz w:val="21"/>
                <w:szCs w:val="21"/>
              </w:rPr>
              <w:t xml:space="preserve"> </w:t>
            </w:r>
          </w:p>
        </w:tc>
        <w:tc>
          <w:tcPr>
            <w:tcW w:w="8855" w:type="dxa"/>
          </w:tcPr>
          <w:tbl>
            <w:tblPr>
              <w:tblStyle w:val="30"/>
              <w:tblpPr w:vertAnchor="page" w:horzAnchor="margin" w:tblpX="1" w:tblpY="341"/>
              <w:tblOverlap w:val="never"/>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0" w:type="dxa"/>
                <w:bottom w:w="0" w:type="dxa"/>
                <w:right w:w="113" w:type="dxa"/>
              </w:tblCellMar>
            </w:tblPr>
            <w:tblGrid>
              <w:gridCol w:w="9242"/>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0" w:type="dxa"/>
                  <w:bottom w:w="0" w:type="dxa"/>
                  <w:right w:w="113" w:type="dxa"/>
                </w:tblCellMar>
              </w:tblPrEx>
              <w:trPr>
                <w:trHeight w:val="1021" w:hRule="exact"/>
              </w:trPr>
              <w:tc>
                <w:tcPr>
                  <w:tcW w:w="9242" w:type="dxa"/>
                  <w:vAlign w:val="center"/>
                </w:tcPr>
                <w:p>
                  <w:pPr>
                    <w:pStyle w:val="53"/>
                    <w:framePr w:wrap="notBeside" w:vAnchor="page" w:hAnchor="page" w:x="1372" w:y="568"/>
                    <w:ind w:left="420" w:right="624"/>
                    <w:rPr>
                      <w:rFonts w:ascii="宋体" w:hAnsi="宋体"/>
                      <w:sz w:val="28"/>
                      <w:szCs w:val="28"/>
                    </w:rPr>
                  </w:pPr>
                  <w:r>
                    <w:drawing>
                      <wp:inline distT="0" distB="0" distL="0" distR="0">
                        <wp:extent cx="414655" cy="430530"/>
                        <wp:effectExtent l="0" t="0" r="4445" b="7620"/>
                        <wp:docPr id="1" name="图片 1" descr="D:\000000部门项目\09标准化插件开发\程序源代码\StandardEditor_ShanDongKeXieYuan\团标首页面字母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000000部门项目\09标准化插件开发\程序源代码\StandardEditor_ShanDongKeXieYuan\团标首页面字母T.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14720" cy="430560"/>
                                </a:xfrm>
                                <a:prstGeom prst="rect">
                                  <a:avLst/>
                                </a:prstGeom>
                                <a:noFill/>
                                <a:ln>
                                  <a:noFill/>
                                </a:ln>
                              </pic:spPr>
                            </pic:pic>
                          </a:graphicData>
                        </a:graphic>
                      </wp:inline>
                    </w:drawing>
                  </w:r>
                  <w:r>
                    <w:drawing>
                      <wp:inline distT="0" distB="0" distL="0" distR="0">
                        <wp:extent cx="170815" cy="436245"/>
                        <wp:effectExtent l="0" t="0" r="635" b="1905"/>
                        <wp:docPr id="2" name="图片 2" descr="D:\000000部门项目\09标准化插件开发\程序源代码\StandardEditor_ShanDongKeXieYuan\团标首页面字母T后面的反斜杠.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000000部门项目\09标准化插件开发\程序源代码\StandardEditor_ShanDongKeXieYuan\团标首页面字母T后面的反斜杠.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04571" cy="522509"/>
                                </a:xfrm>
                                <a:prstGeom prst="rect">
                                  <a:avLst/>
                                </a:prstGeom>
                                <a:noFill/>
                                <a:ln>
                                  <a:noFill/>
                                </a:ln>
                              </pic:spPr>
                            </pic:pic>
                          </a:graphicData>
                        </a:graphic>
                      </wp:inline>
                    </w:drawing>
                  </w:r>
                  <w:r>
                    <w:rPr>
                      <w:sz w:val="21"/>
                      <w:szCs w:val="21"/>
                    </w:rPr>
                    <w:t xml:space="preserve"> </w:t>
                  </w:r>
                  <w:r>
                    <w:fldChar w:fldCharType="begin">
                      <w:ffData>
                        <w:name w:val="c1"/>
                        <w:enabled/>
                        <w:calcOnExit w:val="0"/>
                        <w:textInput>
                          <w:maxLength w:val="7"/>
                        </w:textInput>
                      </w:ffData>
                    </w:fldChar>
                  </w:r>
                  <w:bookmarkStart w:id="0" w:name="c1"/>
                  <w:r>
                    <w:instrText xml:space="preserve"> FORMTEXT </w:instrText>
                  </w:r>
                  <w:r>
                    <w:fldChar w:fldCharType="separate"/>
                  </w:r>
                  <w:r>
                    <w:t>CSSS</w:t>
                  </w:r>
                  <w:r>
                    <w:fldChar w:fldCharType="end"/>
                  </w:r>
                  <w:bookmarkEnd w:id="0"/>
                </w:p>
              </w:tc>
            </w:tr>
          </w:tbl>
          <w:p>
            <w:pPr>
              <w:pStyle w:val="20"/>
              <w:framePr w:wrap="notBeside" w:vAnchor="page" w:hAnchor="page" w:x="1372" w:y="568"/>
              <w:tabs>
                <w:tab w:val="clear" w:pos="4153"/>
                <w:tab w:val="clear" w:pos="8306"/>
              </w:tabs>
              <w:spacing w:before="40"/>
              <w:jc w:val="left"/>
              <w:rPr>
                <w:rFonts w:ascii="黑体" w:hAnsi="黑体" w:eastAsia="黑体"/>
                <w:sz w:val="21"/>
                <w:szCs w:val="21"/>
              </w:rPr>
            </w:pPr>
            <w:r>
              <w:rPr>
                <w:rFonts w:ascii="黑体" w:hAnsi="黑体" w:eastAsia="黑体"/>
                <w:sz w:val="21"/>
                <w:szCs w:val="21"/>
              </w:rPr>
              <w:t>Y 55</w:t>
            </w:r>
          </w:p>
        </w:tc>
      </w:tr>
    </w:tbl>
    <w:p>
      <w:pPr>
        <w:pStyle w:val="54"/>
        <w:framePr w:w="9639" w:h="624" w:hRule="exact" w:hSpace="181" w:vSpace="181" w:wrap="around" w:hAnchor="page" w:x="1305" w:y="2269"/>
        <w:rPr>
          <w:rFonts w:ascii="黑体" w:hAnsi="黑体" w:eastAsia="黑体"/>
          <w:b w:val="0"/>
          <w:bCs w:val="0"/>
          <w:w w:val="100"/>
          <w:sz w:val="48"/>
          <w:szCs w:val="48"/>
        </w:rPr>
      </w:pPr>
      <w:bookmarkStart w:id="1" w:name="_Hlk26473981"/>
      <w:r>
        <w:rPr>
          <w:rFonts w:ascii="黑体" w:eastAsia="黑体"/>
          <w:b w:val="0"/>
          <w:w w:val="100"/>
          <w:sz w:val="48"/>
        </w:rPr>
        <w:t>中国体育科学学会</w:t>
      </w:r>
      <w:r>
        <w:rPr>
          <w:rFonts w:hint="eastAsia" w:ascii="黑体" w:eastAsia="黑体"/>
          <w:b w:val="0"/>
          <w:w w:val="100"/>
          <w:sz w:val="48"/>
        </w:rPr>
        <w:t>团体</w:t>
      </w:r>
      <w:r>
        <w:rPr>
          <w:rFonts w:hint="eastAsia" w:ascii="黑体" w:hAnsi="黑体" w:eastAsia="黑体"/>
          <w:b w:val="0"/>
          <w:bCs w:val="0"/>
          <w:w w:val="100"/>
          <w:sz w:val="48"/>
          <w:szCs w:val="48"/>
        </w:rPr>
        <w:t>标准</w:t>
      </w:r>
    </w:p>
    <w:bookmarkEnd w:id="1"/>
    <w:p>
      <w:pPr>
        <w:pStyle w:val="199"/>
      </w:pPr>
      <w:r>
        <w:t>T/</w:t>
      </w:r>
      <w:r>
        <w:fldChar w:fldCharType="begin">
          <w:ffData>
            <w:name w:val="文字1"/>
            <w:enabled/>
            <w:calcOnExit w:val="0"/>
            <w:textInput>
              <w:default w:val="XXX"/>
            </w:textInput>
          </w:ffData>
        </w:fldChar>
      </w:r>
      <w:bookmarkStart w:id="2" w:name="文字1"/>
      <w:r>
        <w:instrText xml:space="preserve"> FORMTEXT </w:instrText>
      </w:r>
      <w:r>
        <w:fldChar w:fldCharType="separate"/>
      </w:r>
      <w:r>
        <w:t>CSSS</w:t>
      </w:r>
      <w:r>
        <w:fldChar w:fldCharType="end"/>
      </w:r>
      <w:bookmarkEnd w:id="2"/>
      <w:r>
        <w:t xml:space="preserve"> XXX</w:t>
      </w:r>
      <w:r>
        <w:rPr>
          <w:rFonts w:hAnsi="黑体"/>
        </w:rPr>
        <w:t>—</w:t>
      </w:r>
      <w:r>
        <w:t>XXXX</w:t>
      </w:r>
    </w:p>
    <w:p>
      <w:pPr>
        <w:pStyle w:val="200"/>
        <w:rPr>
          <w:rFonts w:hAnsi="黑体"/>
        </w:rPr>
      </w:pPr>
      <w:r>
        <w:rPr>
          <w:rFonts w:hAnsi="黑体"/>
        </w:rPr>
        <w:fldChar w:fldCharType="begin">
          <w:ffData>
            <w:name w:val="OSTD_CODE"/>
            <w:enabled/>
            <w:calcOnExit w:val="0"/>
            <w:textInput/>
          </w:ffData>
        </w:fldChar>
      </w:r>
      <w:bookmarkStart w:id="3" w:name="OSTD_CODE"/>
      <w:r>
        <w:rPr>
          <w:rFonts w:hAnsi="黑体"/>
        </w:rPr>
        <w:instrText xml:space="preserve"> FORMTEXT </w:instrText>
      </w:r>
      <w:r>
        <w:rPr>
          <w:rFonts w:hAnsi="黑体"/>
        </w:rPr>
        <w:fldChar w:fldCharType="separate"/>
      </w:r>
      <w:r>
        <w:rPr>
          <w:rFonts w:hAnsi="黑体"/>
        </w:rPr>
        <w:t>     </w:t>
      </w:r>
      <w:r>
        <w:rPr>
          <w:rFonts w:hAnsi="黑体"/>
        </w:rPr>
        <w:fldChar w:fldCharType="end"/>
      </w:r>
      <w:bookmarkEnd w:id="3"/>
    </w:p>
    <w:p>
      <w:pPr>
        <w:rPr>
          <w:rFonts w:ascii="黑体" w:hAnsi="黑体" w:eastAsia="黑体"/>
          <w:kern w:val="0"/>
          <w:sz w:val="10"/>
          <w:szCs w:val="10"/>
        </w:rPr>
      </w:pPr>
      <w:r>
        <w:rPr>
          <w:rFonts w:ascii="黑体" w:hAnsi="黑体" w:eastAsia="黑体"/>
          <w:kern w:val="0"/>
          <w:sz w:val="10"/>
          <w:szCs w:val="10"/>
        </w:rPr>
        <mc:AlternateContent>
          <mc:Choice Requires="wps">
            <w:drawing>
              <wp:anchor distT="0" distB="0" distL="114300" distR="114300" simplePos="0" relativeHeight="251659264" behindDoc="0" locked="0" layoutInCell="1" allowOverlap="0">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9pt;margin-top:212.65pt;height:0pt;width:481.9pt;mso-position-horizontal-relative:page;mso-position-vertical-relative:page;z-index:251659264;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g0mW2AAA&#10;AAwBAAAPAAAAAAAAAAEAIAAAACIAAABkcnMvZG93bnJldi54bWxQSwECFAAUAAAACACHTuJAu+DK&#10;ZuUBAACsAwAADgAAAAAAAAABACAAAAAnAQAAZHJzL2Uyb0RvYy54bWxQSwUGAAAAAAYABgBZAQAA&#10;fgUAAAAA&#10;">
                <v:fill on="f" focussize="0,0"/>
                <v:stroke color="#000000" joinstyle="round"/>
                <v:imagedata o:title=""/>
                <o:lock v:ext="edit" aspectratio="f"/>
              </v:line>
            </w:pict>
          </mc:Fallback>
        </mc:AlternateContent>
      </w:r>
    </w:p>
    <w:p>
      <w:pPr>
        <w:pStyle w:val="54"/>
        <w:framePr w:w="9639" w:h="6976" w:hRule="exact" w:hSpace="0" w:vSpace="0" w:wrap="around" w:hAnchor="page" w:y="6408"/>
        <w:jc w:val="center"/>
        <w:rPr>
          <w:rFonts w:ascii="黑体" w:hAnsi="黑体" w:eastAsia="黑体"/>
          <w:b w:val="0"/>
          <w:bCs w:val="0"/>
          <w:w w:val="100"/>
        </w:rPr>
      </w:pPr>
    </w:p>
    <w:p>
      <w:pPr>
        <w:pStyle w:val="201"/>
        <w:framePr w:h="6974" w:hRule="exact" w:wrap="around" w:x="1419" w:anchorLock="1"/>
      </w:pPr>
      <w:r>
        <w:fldChar w:fldCharType="begin">
          <w:ffData>
            <w:name w:val="CSTD_NAME"/>
            <w:enabled/>
            <w:calcOnExit w:val="0"/>
            <w:textInput>
              <w:default w:val="滑雪用魔毯安全要求"/>
            </w:textInput>
          </w:ffData>
        </w:fldChar>
      </w:r>
      <w:bookmarkStart w:id="4" w:name="CSTD_NAME"/>
      <w:r>
        <w:instrText xml:space="preserve"> FORMTEXT </w:instrText>
      </w:r>
      <w:r>
        <w:fldChar w:fldCharType="separate"/>
      </w:r>
      <w:r>
        <w:t>滑雪用魔毯安全要求</w:t>
      </w:r>
      <w:r>
        <w:fldChar w:fldCharType="end"/>
      </w:r>
      <w:bookmarkEnd w:id="4"/>
    </w:p>
    <w:p>
      <w:pPr>
        <w:framePr w:w="9639" w:h="6974" w:hRule="exact" w:wrap="around" w:vAnchor="page" w:hAnchor="page" w:x="1419" w:y="6408" w:anchorLock="1"/>
        <w:ind w:left="-1418"/>
      </w:pPr>
    </w:p>
    <w:p>
      <w:pPr>
        <w:pStyle w:val="129"/>
        <w:framePr w:w="9639" w:h="6974" w:hRule="exact" w:wrap="around" w:vAnchor="page" w:hAnchor="page" w:x="1419" w:y="6408" w:anchorLock="1"/>
        <w:textAlignment w:val="bottom"/>
        <w:rPr>
          <w:rFonts w:ascii="黑体" w:hAnsi="黑体" w:eastAsia="黑体"/>
          <w:szCs w:val="28"/>
        </w:rPr>
      </w:pPr>
      <w:r>
        <w:rPr>
          <w:rFonts w:ascii="黑体" w:hAnsi="黑体" w:eastAsia="黑体"/>
          <w:szCs w:val="28"/>
        </w:rPr>
        <w:fldChar w:fldCharType="begin">
          <w:ffData>
            <w:name w:val="ESTD_NAME"/>
            <w:enabled/>
            <w:calcOnExit w:val="0"/>
            <w:textInput>
              <w:default w:val="Safety requirements of conveyor belts for skiing"/>
            </w:textInput>
          </w:ffData>
        </w:fldChar>
      </w:r>
      <w:bookmarkStart w:id="5" w:name="ESTD_NAME"/>
      <w:r>
        <w:rPr>
          <w:rFonts w:ascii="黑体" w:hAnsi="黑体" w:eastAsia="黑体"/>
          <w:szCs w:val="28"/>
        </w:rPr>
        <w:instrText xml:space="preserve"> FORMTEXT </w:instrText>
      </w:r>
      <w:r>
        <w:rPr>
          <w:rFonts w:ascii="黑体" w:hAnsi="黑体" w:eastAsia="黑体"/>
          <w:szCs w:val="28"/>
        </w:rPr>
        <w:fldChar w:fldCharType="separate"/>
      </w:r>
      <w:r>
        <w:rPr>
          <w:rFonts w:ascii="黑体" w:hAnsi="黑体" w:eastAsia="黑体"/>
          <w:szCs w:val="28"/>
        </w:rPr>
        <w:t>Safety requirements of conveyor belts for skiing</w:t>
      </w:r>
      <w:r>
        <w:rPr>
          <w:rFonts w:ascii="黑体" w:hAnsi="黑体" w:eastAsia="黑体"/>
          <w:szCs w:val="28"/>
        </w:rPr>
        <w:fldChar w:fldCharType="end"/>
      </w:r>
      <w:bookmarkEnd w:id="5"/>
    </w:p>
    <w:p>
      <w:pPr>
        <w:framePr w:w="9639" w:h="6974" w:hRule="exact" w:wrap="around" w:vAnchor="page" w:hAnchor="page" w:x="1419" w:y="6408" w:anchorLock="1"/>
        <w:spacing w:line="760" w:lineRule="exact"/>
        <w:ind w:left="-1418"/>
      </w:pPr>
    </w:p>
    <w:p>
      <w:pPr>
        <w:pStyle w:val="129"/>
        <w:framePr w:w="9639" w:h="6974" w:hRule="exact" w:wrap="around" w:vAnchor="page" w:hAnchor="page" w:x="1419" w:y="6408" w:anchorLock="1"/>
        <w:textAlignment w:val="bottom"/>
        <w:rPr>
          <w:rFonts w:eastAsia="黑体"/>
          <w:szCs w:val="28"/>
        </w:rPr>
      </w:pPr>
      <w:r>
        <w:rPr>
          <w:rFonts w:hint="eastAsia" w:eastAsia="黑体"/>
          <w:szCs w:val="28"/>
        </w:rPr>
        <w:t>（征求意见稿）</w:t>
      </w:r>
    </w:p>
    <w:p>
      <w:pPr>
        <w:pStyle w:val="129"/>
        <w:framePr w:w="9639" w:h="6974" w:hRule="exact" w:wrap="around" w:vAnchor="page" w:hAnchor="page" w:x="1419" w:y="6408" w:anchorLock="1"/>
        <w:textAlignment w:val="bottom"/>
        <w:rPr>
          <w:rFonts w:eastAsia="黑体"/>
          <w:szCs w:val="28"/>
        </w:rPr>
      </w:pPr>
    </w:p>
    <w:p>
      <w:pPr>
        <w:pStyle w:val="129"/>
        <w:framePr w:w="9639" w:h="6974" w:hRule="exact" w:wrap="around" w:vAnchor="page" w:hAnchor="page" w:x="1419" w:y="6408" w:anchorLock="1"/>
        <w:textAlignment w:val="bottom"/>
        <w:rPr>
          <w:rFonts w:ascii="宋体" w:hAnsi="宋体"/>
          <w:sz w:val="21"/>
          <w:szCs w:val="21"/>
        </w:rPr>
      </w:pPr>
      <w:r>
        <w:rPr>
          <w:rFonts w:hint="eastAsia" w:ascii="宋体" w:hAnsi="宋体"/>
          <w:sz w:val="21"/>
          <w:szCs w:val="21"/>
        </w:rPr>
        <w:t>在提交反馈意见时，请将您知道的相关专利连同支持性文件一并附上。</w:t>
      </w:r>
    </w:p>
    <w:p>
      <w:pPr>
        <w:pStyle w:val="197"/>
        <w:framePr w:wrap="around" w:y="14176"/>
      </w:pPr>
      <w:r>
        <w:rPr>
          <w:rFonts w:ascii="黑体"/>
        </w:rPr>
        <w:t>XXXX</w:t>
      </w:r>
      <w:r>
        <w:t xml:space="preserve"> </w:t>
      </w:r>
      <w:r>
        <w:rPr>
          <w:rFonts w:ascii="黑体"/>
        </w:rPr>
        <w:t>-</w:t>
      </w:r>
      <w:r>
        <w:t xml:space="preserve"> </w:t>
      </w:r>
      <w:r>
        <w:rPr>
          <w:rFonts w:ascii="黑体"/>
        </w:rPr>
        <w:t>XX</w:t>
      </w:r>
      <w:r>
        <w:t xml:space="preserve"> </w:t>
      </w:r>
      <w:r>
        <w:rPr>
          <w:rFonts w:ascii="黑体"/>
        </w:rPr>
        <w:t>-</w:t>
      </w:r>
      <w:r>
        <w:t xml:space="preserve"> </w:t>
      </w:r>
      <w:r>
        <w:rPr>
          <w:rFonts w:ascii="黑体"/>
        </w:rPr>
        <w:t>XX</w:t>
      </w:r>
      <w:r>
        <w:rPr>
          <w:rFonts w:hint="eastAsia"/>
        </w:rPr>
        <w:t>发布</w:t>
      </w:r>
    </w:p>
    <w:p>
      <w:pPr>
        <w:pStyle w:val="198"/>
        <w:framePr w:wrap="around" w:y="14176"/>
      </w:pPr>
      <w:r>
        <w:rPr>
          <w:rFonts w:ascii="黑体"/>
        </w:rPr>
        <w:t>XXXX</w:t>
      </w:r>
      <w:r>
        <w:t xml:space="preserve"> </w:t>
      </w:r>
      <w:r>
        <w:rPr>
          <w:rFonts w:ascii="黑体"/>
        </w:rPr>
        <w:t>-</w:t>
      </w:r>
      <w:r>
        <w:t xml:space="preserve"> </w:t>
      </w:r>
      <w:r>
        <w:rPr>
          <w:rFonts w:ascii="黑体"/>
        </w:rPr>
        <w:t>XX-</w:t>
      </w:r>
      <w:r>
        <w:t xml:space="preserve"> </w:t>
      </w:r>
      <w:r>
        <w:rPr>
          <w:rFonts w:ascii="黑体"/>
        </w:rPr>
        <w:t>XX</w:t>
      </w:r>
      <w:r>
        <w:rPr>
          <w:rFonts w:hint="eastAsia"/>
        </w:rPr>
        <w:t>实施</w:t>
      </w:r>
    </w:p>
    <w:p>
      <w:pPr>
        <w:pStyle w:val="155"/>
        <w:framePr w:h="584" w:hRule="exact" w:hSpace="181" w:vSpace="181" w:wrap="around" w:vAnchor="page" w:hAnchor="page" w:x="2422" w:y="14907"/>
        <w:rPr>
          <w:rFonts w:hAnsi="黑体"/>
        </w:rPr>
      </w:pPr>
      <w:r>
        <w:rPr>
          <w:rFonts w:hAnsi="黑体"/>
          <w:w w:val="100"/>
          <w:sz w:val="28"/>
        </w:rPr>
        <w:fldChar w:fldCharType="begin">
          <w:ffData>
            <w:name w:val="fm"/>
            <w:enabled/>
            <w:calcOnExit w:val="0"/>
            <w:textInput/>
          </w:ffData>
        </w:fldChar>
      </w:r>
      <w:bookmarkStart w:id="6" w:name="fm"/>
      <w:r>
        <w:rPr>
          <w:rFonts w:hAnsi="黑体"/>
          <w:w w:val="100"/>
          <w:sz w:val="28"/>
        </w:rPr>
        <w:instrText xml:space="preserve"> FORMTEXT </w:instrText>
      </w:r>
      <w:r>
        <w:rPr>
          <w:rFonts w:hAnsi="黑体"/>
          <w:w w:val="100"/>
          <w:sz w:val="28"/>
        </w:rPr>
        <w:fldChar w:fldCharType="separate"/>
      </w:r>
      <w:r>
        <w:rPr>
          <w:rFonts w:hint="eastAsia" w:hAnsi="黑体"/>
          <w:w w:val="100"/>
          <w:sz w:val="28"/>
        </w:rPr>
        <w:t>中国</w:t>
      </w:r>
      <w:r>
        <w:rPr>
          <w:rFonts w:hAnsi="黑体"/>
          <w:w w:val="100"/>
          <w:sz w:val="28"/>
        </w:rPr>
        <w:t>体育科学学会</w:t>
      </w:r>
      <w:r>
        <w:rPr>
          <w:rFonts w:hAnsi="黑体"/>
          <w:w w:val="100"/>
          <w:sz w:val="28"/>
        </w:rPr>
        <w:fldChar w:fldCharType="end"/>
      </w:r>
      <w:bookmarkEnd w:id="6"/>
      <w:r>
        <w:rPr>
          <w:rFonts w:ascii="Times New Roman"/>
          <w:w w:val="100"/>
          <w:sz w:val="28"/>
        </w:rPr>
        <w:t>  </w:t>
      </w:r>
      <w:r>
        <w:rPr>
          <w:rStyle w:val="233"/>
          <w:rFonts w:hint="eastAsia" w:hAnsi="黑体"/>
          <w:position w:val="0"/>
        </w:rPr>
        <w:t>发</w:t>
      </w:r>
      <w:r>
        <w:rPr>
          <w:rStyle w:val="233"/>
          <w:rFonts w:hint="eastAsia" w:hAnsi="黑体"/>
          <w:spacing w:val="0"/>
          <w:position w:val="0"/>
        </w:rPr>
        <w:t>布</w:t>
      </w:r>
    </w:p>
    <w:p>
      <w:pPr>
        <w:rPr>
          <w:rFonts w:ascii="宋体" w:hAnsi="宋体"/>
          <w:sz w:val="28"/>
          <w:szCs w:val="28"/>
        </w:rPr>
        <w:sectPr>
          <w:headerReference r:id="rId4" w:type="first"/>
          <w:footerReference r:id="rId6" w:type="first"/>
          <w:headerReference r:id="rId3" w:type="default"/>
          <w:footerReference r:id="rId5" w:type="even"/>
          <w:type w:val="continuous"/>
          <w:pgSz w:w="11906" w:h="16838"/>
          <w:pgMar w:top="567" w:right="1134" w:bottom="1134" w:left="1134" w:header="1418" w:footer="1134" w:gutter="284"/>
          <w:cols w:space="425" w:num="1"/>
          <w:titlePg/>
          <w:docGrid w:linePitch="312" w:charSpace="0"/>
        </w:sectPr>
      </w:pPr>
      <w:r>
        <w:rPr>
          <w:rFonts w:hint="eastAsia" w:ascii="宋体" w:hAnsi="宋体"/>
          <w:sz w:val="28"/>
          <w:szCs w:val="28"/>
        </w:rPr>
        <mc:AlternateContent>
          <mc:Choice Requires="wps">
            <w:drawing>
              <wp:anchor distT="0" distB="0" distL="114300" distR="114300" simplePos="0" relativeHeight="251660288" behindDoc="0" locked="1" layoutInCell="1" allowOverlap="1">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85pt;margin-top:728.6pt;height:0pt;width:481.9pt;mso-position-horizontal-relative:page;mso-position-vertical-relative:page;z-index:251660288;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rMxz71wAAAA4B&#10;AAAPAAAAAAAAAAEAIAAAACIAAABkcnMvZG93bnJldi54bWxQSwECFAAUAAAACACHTuJAWS4lmOMB&#10;AACqAwAADgAAAAAAAAABACAAAAAmAQAAZHJzL2Uyb0RvYy54bWxQSwUGAAAAAAYABgBZAQAAewUA&#10;AAAA&#10;">
                <v:fill on="f" focussize="0,0"/>
                <v:stroke color="#000000" joinstyle="round"/>
                <v:imagedata o:title=""/>
                <o:lock v:ext="edit" aspectratio="f"/>
                <w10:anchorlock/>
              </v:line>
            </w:pict>
          </mc:Fallback>
        </mc:AlternateContent>
      </w:r>
    </w:p>
    <w:p>
      <w:pPr>
        <w:pStyle w:val="95"/>
        <w:spacing w:after="360"/>
      </w:pPr>
      <w:bookmarkStart w:id="7" w:name="BookMark1"/>
      <w:bookmarkStart w:id="8" w:name="_Toc120005029"/>
      <w:bookmarkStart w:id="9" w:name="_Toc120177867"/>
      <w:bookmarkStart w:id="10" w:name="_Toc120177697"/>
      <w:bookmarkStart w:id="11" w:name="_Toc120002326"/>
      <w:bookmarkStart w:id="12" w:name="_Toc120520540"/>
      <w:bookmarkStart w:id="13" w:name="_Toc121143965"/>
      <w:bookmarkStart w:id="14" w:name="_Toc120002489"/>
      <w:bookmarkStart w:id="15" w:name="_Toc120799029"/>
      <w:r>
        <w:rPr>
          <w:rFonts w:hint="eastAsia"/>
          <w:spacing w:val="320"/>
        </w:rPr>
        <w:t>目</w:t>
      </w:r>
      <w:r>
        <w:rPr>
          <w:rFonts w:hint="eastAsia"/>
        </w:rPr>
        <w:t>次</w:t>
      </w:r>
    </w:p>
    <w:p>
      <w:pPr>
        <w:pStyle w:val="21"/>
        <w:tabs>
          <w:tab w:val="right" w:leader="dot" w:pos="9344"/>
        </w:tabs>
        <w:spacing w:line="400" w:lineRule="exact"/>
        <w:rPr>
          <w:rFonts w:asciiTheme="minorHAnsi" w:hAnsiTheme="minorHAnsi" w:eastAsiaTheme="minorEastAsia" w:cstheme="minorBidi"/>
          <w:szCs w:val="22"/>
        </w:rPr>
      </w:pPr>
      <w:r>
        <w:fldChar w:fldCharType="begin"/>
      </w:r>
      <w:r>
        <w:instrText xml:space="preserve"> TOC \o "1-1" \h \t "标准文件_一级条标题,2,标准文件_二级条标题,3,标准文件_附录一级条标题,2,标准文件_附录二级条标题,3," </w:instrText>
      </w:r>
      <w:r>
        <w:fldChar w:fldCharType="separate"/>
      </w:r>
      <w:r>
        <w:fldChar w:fldCharType="begin"/>
      </w:r>
      <w:r>
        <w:instrText xml:space="preserve"> HYPERLINK \l "_Toc121466834" </w:instrText>
      </w:r>
      <w:r>
        <w:fldChar w:fldCharType="separate"/>
      </w:r>
      <w:r>
        <w:rPr>
          <w:rStyle w:val="35"/>
          <w:rFonts w:hint="eastAsia"/>
        </w:rPr>
        <w:t>前言</w:t>
      </w:r>
      <w:r>
        <w:tab/>
      </w:r>
      <w:r>
        <w:rPr>
          <w:rFonts w:hint="eastAsia" w:hAnsi="宋体"/>
        </w:rPr>
        <w:t>Ⅱ</w:t>
      </w:r>
      <w:r>
        <w:rPr>
          <w:rFonts w:hint="eastAsia" w:hAnsi="宋体"/>
        </w:rPr>
        <w:fldChar w:fldCharType="end"/>
      </w:r>
    </w:p>
    <w:p>
      <w:pPr>
        <w:pStyle w:val="21"/>
        <w:tabs>
          <w:tab w:val="right" w:leader="dot" w:pos="9344"/>
        </w:tabs>
        <w:spacing w:line="400" w:lineRule="exact"/>
        <w:rPr>
          <w:rFonts w:asciiTheme="minorHAnsi" w:hAnsiTheme="minorHAnsi" w:eastAsiaTheme="minorEastAsia" w:cstheme="minorBidi"/>
          <w:szCs w:val="22"/>
        </w:rPr>
      </w:pPr>
      <w:r>
        <w:fldChar w:fldCharType="begin"/>
      </w:r>
      <w:r>
        <w:instrText xml:space="preserve"> HYPERLINK \l "_Toc121466835" </w:instrText>
      </w:r>
      <w:r>
        <w:fldChar w:fldCharType="separate"/>
      </w:r>
      <w:r>
        <w:rPr>
          <w:rStyle w:val="35"/>
          <w:rFonts w:hint="eastAsia"/>
        </w:rPr>
        <w:t>引言</w:t>
      </w:r>
      <w:r>
        <w:tab/>
      </w:r>
      <w:r>
        <w:rPr>
          <w:rFonts w:hint="eastAsia" w:hAnsi="宋体"/>
        </w:rPr>
        <w:t>Ⅲ</w:t>
      </w:r>
      <w:r>
        <w:rPr>
          <w:rFonts w:hint="eastAsia" w:hAnsi="宋体"/>
        </w:rPr>
        <w:fldChar w:fldCharType="end"/>
      </w:r>
    </w:p>
    <w:p>
      <w:pPr>
        <w:pStyle w:val="21"/>
        <w:tabs>
          <w:tab w:val="right" w:leader="dot" w:pos="9344"/>
        </w:tabs>
        <w:spacing w:line="400" w:lineRule="exact"/>
        <w:rPr>
          <w:rFonts w:asciiTheme="minorHAnsi" w:hAnsiTheme="minorHAnsi" w:eastAsiaTheme="minorEastAsia" w:cstheme="minorBidi"/>
          <w:szCs w:val="22"/>
        </w:rPr>
      </w:pPr>
      <w:r>
        <w:fldChar w:fldCharType="begin"/>
      </w:r>
      <w:r>
        <w:instrText xml:space="preserve"> HYPERLINK \l "_Toc121466836" </w:instrText>
      </w:r>
      <w:r>
        <w:fldChar w:fldCharType="separate"/>
      </w:r>
      <w:r>
        <w:rPr>
          <w:rStyle w:val="35"/>
        </w:rPr>
        <w:t xml:space="preserve">1 </w:t>
      </w:r>
      <w:r>
        <w:rPr>
          <w:rStyle w:val="35"/>
          <w:rFonts w:hint="eastAsia"/>
        </w:rPr>
        <w:t xml:space="preserve"> 范围</w:t>
      </w:r>
      <w:r>
        <w:tab/>
      </w:r>
      <w:r>
        <w:t>4</w:t>
      </w:r>
      <w:r>
        <w:fldChar w:fldCharType="end"/>
      </w:r>
    </w:p>
    <w:p>
      <w:pPr>
        <w:pStyle w:val="21"/>
        <w:tabs>
          <w:tab w:val="right" w:leader="dot" w:pos="9344"/>
        </w:tabs>
        <w:spacing w:line="400" w:lineRule="exact"/>
        <w:rPr>
          <w:rFonts w:asciiTheme="minorHAnsi" w:hAnsiTheme="minorHAnsi" w:eastAsiaTheme="minorEastAsia" w:cstheme="minorBidi"/>
          <w:szCs w:val="22"/>
        </w:rPr>
      </w:pPr>
      <w:r>
        <w:fldChar w:fldCharType="begin"/>
      </w:r>
      <w:r>
        <w:instrText xml:space="preserve"> HYPERLINK \l "_Toc121466837" </w:instrText>
      </w:r>
      <w:r>
        <w:fldChar w:fldCharType="separate"/>
      </w:r>
      <w:r>
        <w:rPr>
          <w:rStyle w:val="35"/>
        </w:rPr>
        <w:t xml:space="preserve">2 </w:t>
      </w:r>
      <w:r>
        <w:rPr>
          <w:rStyle w:val="35"/>
          <w:rFonts w:hint="eastAsia"/>
        </w:rPr>
        <w:t xml:space="preserve"> 规范性引用文件</w:t>
      </w:r>
      <w:r>
        <w:tab/>
      </w:r>
      <w:r>
        <w:t>4</w:t>
      </w:r>
      <w:r>
        <w:fldChar w:fldCharType="end"/>
      </w:r>
    </w:p>
    <w:p>
      <w:pPr>
        <w:pStyle w:val="21"/>
        <w:tabs>
          <w:tab w:val="right" w:leader="dot" w:pos="9344"/>
        </w:tabs>
        <w:spacing w:line="400" w:lineRule="exact"/>
        <w:rPr>
          <w:rFonts w:asciiTheme="minorHAnsi" w:hAnsiTheme="minorHAnsi" w:eastAsiaTheme="minorEastAsia" w:cstheme="minorBidi"/>
          <w:szCs w:val="22"/>
        </w:rPr>
      </w:pPr>
      <w:r>
        <w:fldChar w:fldCharType="begin"/>
      </w:r>
      <w:r>
        <w:instrText xml:space="preserve"> HYPERLINK \l "_Toc121466838" </w:instrText>
      </w:r>
      <w:r>
        <w:fldChar w:fldCharType="separate"/>
      </w:r>
      <w:r>
        <w:rPr>
          <w:rStyle w:val="35"/>
        </w:rPr>
        <w:t xml:space="preserve">3 </w:t>
      </w:r>
      <w:r>
        <w:rPr>
          <w:rStyle w:val="35"/>
          <w:rFonts w:hint="eastAsia"/>
        </w:rPr>
        <w:t xml:space="preserve"> 术语和定义</w:t>
      </w:r>
      <w:r>
        <w:tab/>
      </w:r>
      <w:r>
        <w:t>4</w:t>
      </w:r>
      <w:r>
        <w:fldChar w:fldCharType="end"/>
      </w:r>
    </w:p>
    <w:p>
      <w:pPr>
        <w:pStyle w:val="21"/>
        <w:tabs>
          <w:tab w:val="right" w:leader="dot" w:pos="9344"/>
        </w:tabs>
        <w:spacing w:line="400" w:lineRule="exact"/>
      </w:pPr>
      <w:r>
        <w:fldChar w:fldCharType="begin"/>
      </w:r>
      <w:r>
        <w:instrText xml:space="preserve"> HYPERLINK \l "_Toc121466839" </w:instrText>
      </w:r>
      <w:r>
        <w:fldChar w:fldCharType="separate"/>
      </w:r>
      <w:r>
        <w:rPr>
          <w:rStyle w:val="35"/>
        </w:rPr>
        <w:t xml:space="preserve">4 </w:t>
      </w:r>
      <w:r>
        <w:rPr>
          <w:rStyle w:val="35"/>
          <w:rFonts w:hint="eastAsia"/>
        </w:rPr>
        <w:t xml:space="preserve"> 基本要求</w:t>
      </w:r>
      <w:r>
        <w:tab/>
      </w:r>
      <w:r>
        <w:t>5</w:t>
      </w:r>
      <w:r>
        <w:fldChar w:fldCharType="end"/>
      </w:r>
    </w:p>
    <w:p>
      <w:pPr>
        <w:pStyle w:val="26"/>
        <w:rPr>
          <w:rFonts w:asciiTheme="minorHAnsi" w:hAnsiTheme="minorHAnsi" w:eastAsiaTheme="minorEastAsia" w:cstheme="minorBidi"/>
          <w:szCs w:val="22"/>
        </w:rPr>
      </w:pPr>
      <w:r>
        <w:fldChar w:fldCharType="begin"/>
      </w:r>
      <w:r>
        <w:instrText xml:space="preserve"> HYPERLINK \l "_Toc121466842" </w:instrText>
      </w:r>
      <w:r>
        <w:fldChar w:fldCharType="separate"/>
      </w:r>
      <w:r>
        <w:rPr>
          <w:rStyle w:val="35"/>
          <w14:scene3d>
            <w14:lightRig w14:rig="threePt" w14:dir="t">
              <w14:rot w14:lat="0" w14:lon="0" w14:rev="0"/>
            </w14:lightRig>
          </w14:scene3d>
        </w:rPr>
        <w:t xml:space="preserve">4.1 </w:t>
      </w:r>
      <w:r>
        <w:rPr>
          <w:rStyle w:val="35"/>
          <w:rFonts w:hint="eastAsia"/>
        </w:rPr>
        <w:t xml:space="preserve"> 线路</w:t>
      </w:r>
      <w:r>
        <w:tab/>
      </w:r>
      <w:r>
        <w:t>5</w:t>
      </w:r>
      <w:r>
        <w:fldChar w:fldCharType="end"/>
      </w:r>
    </w:p>
    <w:p>
      <w:pPr>
        <w:pStyle w:val="26"/>
        <w:rPr>
          <w:rFonts w:asciiTheme="minorHAnsi" w:hAnsiTheme="minorHAnsi" w:eastAsiaTheme="minorEastAsia" w:cstheme="minorBidi"/>
          <w:szCs w:val="22"/>
        </w:rPr>
      </w:pPr>
      <w:r>
        <w:fldChar w:fldCharType="begin"/>
      </w:r>
      <w:r>
        <w:instrText xml:space="preserve"> HYPERLINK \l "_Toc121466843" </w:instrText>
      </w:r>
      <w:r>
        <w:fldChar w:fldCharType="separate"/>
      </w:r>
      <w:r>
        <w:rPr>
          <w:rStyle w:val="35"/>
          <w14:scene3d>
            <w14:lightRig w14:rig="threePt" w14:dir="t">
              <w14:rot w14:lat="0" w14:lon="0" w14:rev="0"/>
            </w14:lightRig>
          </w14:scene3d>
        </w:rPr>
        <w:t xml:space="preserve">4.2 </w:t>
      </w:r>
      <w:r>
        <w:rPr>
          <w:rStyle w:val="35"/>
          <w:rFonts w:hint="eastAsia"/>
        </w:rPr>
        <w:t xml:space="preserve"> 运行速度</w:t>
      </w:r>
      <w:r>
        <w:tab/>
      </w:r>
      <w:r>
        <w:t>6</w:t>
      </w:r>
      <w:r>
        <w:fldChar w:fldCharType="end"/>
      </w:r>
    </w:p>
    <w:p>
      <w:pPr>
        <w:pStyle w:val="26"/>
        <w:rPr>
          <w:rFonts w:asciiTheme="minorHAnsi" w:hAnsiTheme="minorHAnsi" w:eastAsiaTheme="minorEastAsia" w:cstheme="minorBidi"/>
          <w:szCs w:val="22"/>
        </w:rPr>
      </w:pPr>
      <w:r>
        <w:fldChar w:fldCharType="begin"/>
      </w:r>
      <w:r>
        <w:instrText xml:space="preserve"> HYPERLINK \l "_Toc121466844" </w:instrText>
      </w:r>
      <w:r>
        <w:fldChar w:fldCharType="separate"/>
      </w:r>
      <w:r>
        <w:rPr>
          <w:rStyle w:val="35"/>
          <w14:scene3d>
            <w14:lightRig w14:rig="threePt" w14:dir="t">
              <w14:rot w14:lat="0" w14:lon="0" w14:rev="0"/>
            </w14:lightRig>
          </w14:scene3d>
        </w:rPr>
        <w:t xml:space="preserve">4.3 </w:t>
      </w:r>
      <w:r>
        <w:rPr>
          <w:rStyle w:val="35"/>
          <w:rFonts w:hint="eastAsia"/>
        </w:rPr>
        <w:t xml:space="preserve"> 线路计算</w:t>
      </w:r>
      <w:r>
        <w:tab/>
      </w:r>
      <w:r>
        <w:t>6</w:t>
      </w:r>
      <w:r>
        <w:fldChar w:fldCharType="end"/>
      </w:r>
    </w:p>
    <w:p>
      <w:pPr>
        <w:pStyle w:val="21"/>
        <w:tabs>
          <w:tab w:val="right" w:leader="dot" w:pos="9344"/>
        </w:tabs>
        <w:spacing w:line="400" w:lineRule="exact"/>
      </w:pPr>
      <w:r>
        <w:fldChar w:fldCharType="begin"/>
      </w:r>
      <w:r>
        <w:instrText xml:space="preserve"> HYPERLINK \l "_Toc121466840" </w:instrText>
      </w:r>
      <w:r>
        <w:fldChar w:fldCharType="separate"/>
      </w:r>
      <w:r>
        <w:rPr>
          <w:rStyle w:val="35"/>
        </w:rPr>
        <w:t xml:space="preserve">5 </w:t>
      </w:r>
      <w:r>
        <w:rPr>
          <w:rStyle w:val="35"/>
          <w:rFonts w:hint="eastAsia"/>
        </w:rPr>
        <w:t xml:space="preserve"> 设施设备</w:t>
      </w:r>
      <w:r>
        <w:tab/>
      </w:r>
      <w:r>
        <w:t>7</w:t>
      </w:r>
      <w:r>
        <w:fldChar w:fldCharType="end"/>
      </w:r>
    </w:p>
    <w:p>
      <w:pPr>
        <w:pStyle w:val="26"/>
        <w:rPr>
          <w:rFonts w:asciiTheme="minorHAnsi" w:hAnsiTheme="minorHAnsi" w:eastAsiaTheme="minorEastAsia" w:cstheme="minorBidi"/>
          <w:szCs w:val="22"/>
        </w:rPr>
      </w:pPr>
      <w:r>
        <w:fldChar w:fldCharType="begin"/>
      </w:r>
      <w:r>
        <w:instrText xml:space="preserve"> HYPERLINK \l "_Toc121466842" </w:instrText>
      </w:r>
      <w:r>
        <w:fldChar w:fldCharType="separate"/>
      </w:r>
      <w:r>
        <w:rPr>
          <w:rStyle w:val="35"/>
          <w14:scene3d>
            <w14:lightRig w14:rig="threePt" w14:dir="t">
              <w14:rot w14:lat="0" w14:lon="0" w14:rev="0"/>
            </w14:lightRig>
          </w14:scene3d>
        </w:rPr>
        <w:t xml:space="preserve">5.1 </w:t>
      </w:r>
      <w:r>
        <w:rPr>
          <w:rStyle w:val="35"/>
          <w:rFonts w:hint="eastAsia"/>
        </w:rPr>
        <w:t xml:space="preserve"> 下站和上站</w:t>
      </w:r>
      <w:r>
        <w:tab/>
      </w:r>
      <w:r>
        <w:t>7</w:t>
      </w:r>
      <w:r>
        <w:fldChar w:fldCharType="end"/>
      </w:r>
    </w:p>
    <w:p>
      <w:pPr>
        <w:pStyle w:val="26"/>
      </w:pPr>
      <w:r>
        <w:fldChar w:fldCharType="begin"/>
      </w:r>
      <w:r>
        <w:instrText xml:space="preserve"> HYPERLINK \l "_Toc121466843" </w:instrText>
      </w:r>
      <w:r>
        <w:fldChar w:fldCharType="separate"/>
      </w:r>
      <w:r>
        <w:rPr>
          <w:rStyle w:val="35"/>
          <w14:scene3d>
            <w14:lightRig w14:rig="threePt" w14:dir="t">
              <w14:rot w14:lat="0" w14:lon="0" w14:rev="0"/>
            </w14:lightRig>
          </w14:scene3d>
        </w:rPr>
        <w:t xml:space="preserve">5.2 </w:t>
      </w:r>
      <w:r>
        <w:rPr>
          <w:rStyle w:val="35"/>
          <w:rFonts w:hint="eastAsia"/>
        </w:rPr>
        <w:t xml:space="preserve"> 驱动装置和迂回装置</w:t>
      </w:r>
      <w:r>
        <w:tab/>
      </w:r>
      <w:r>
        <w:t>7</w:t>
      </w:r>
      <w:r>
        <w:fldChar w:fldCharType="end"/>
      </w:r>
    </w:p>
    <w:p>
      <w:pPr>
        <w:pStyle w:val="26"/>
      </w:pPr>
      <w:r>
        <w:fldChar w:fldCharType="begin"/>
      </w:r>
      <w:r>
        <w:instrText xml:space="preserve"> HYPERLINK \l "_Toc121466842" </w:instrText>
      </w:r>
      <w:r>
        <w:fldChar w:fldCharType="separate"/>
      </w:r>
      <w:r>
        <w:rPr>
          <w:rStyle w:val="35"/>
          <w14:scene3d>
            <w14:lightRig w14:rig="threePt" w14:dir="t">
              <w14:rot w14:lat="0" w14:lon="0" w14:rev="0"/>
            </w14:lightRig>
          </w14:scene3d>
        </w:rPr>
        <w:t xml:space="preserve">5.3 </w:t>
      </w:r>
      <w:r>
        <w:rPr>
          <w:rStyle w:val="35"/>
          <w:rFonts w:hint="eastAsia"/>
        </w:rPr>
        <w:t xml:space="preserve"> 清雪和加热融雪装置</w:t>
      </w:r>
      <w:r>
        <w:tab/>
      </w:r>
      <w:r>
        <w:t>9</w:t>
      </w:r>
      <w:r>
        <w:fldChar w:fldCharType="end"/>
      </w:r>
    </w:p>
    <w:p>
      <w:pPr>
        <w:pStyle w:val="26"/>
      </w:pPr>
      <w:r>
        <w:fldChar w:fldCharType="begin"/>
      </w:r>
      <w:r>
        <w:instrText xml:space="preserve"> HYPERLINK \l "_Toc121466842" </w:instrText>
      </w:r>
      <w:r>
        <w:fldChar w:fldCharType="separate"/>
      </w:r>
      <w:r>
        <w:rPr>
          <w:rStyle w:val="35"/>
          <w14:scene3d>
            <w14:lightRig w14:rig="threePt" w14:dir="t">
              <w14:rot w14:lat="0" w14:lon="0" w14:rev="0"/>
            </w14:lightRig>
          </w14:scene3d>
        </w:rPr>
        <w:t xml:space="preserve">5.4 </w:t>
      </w:r>
      <w:r>
        <w:rPr>
          <w:rStyle w:val="35"/>
          <w:rFonts w:hint="eastAsia"/>
        </w:rPr>
        <w:t xml:space="preserve"> 线路设施</w:t>
      </w:r>
      <w:r>
        <w:tab/>
      </w:r>
      <w:r>
        <w:t>9</w:t>
      </w:r>
      <w:r>
        <w:fldChar w:fldCharType="end"/>
      </w:r>
    </w:p>
    <w:p>
      <w:pPr>
        <w:pStyle w:val="26"/>
      </w:pPr>
      <w:r>
        <w:fldChar w:fldCharType="begin"/>
      </w:r>
      <w:r>
        <w:instrText xml:space="preserve"> HYPERLINK \l "_Toc121466842" </w:instrText>
      </w:r>
      <w:r>
        <w:fldChar w:fldCharType="separate"/>
      </w:r>
      <w:r>
        <w:rPr>
          <w:rStyle w:val="35"/>
          <w14:scene3d>
            <w14:lightRig w14:rig="threePt" w14:dir="t">
              <w14:rot w14:lat="0" w14:lon="0" w14:rev="0"/>
            </w14:lightRig>
          </w14:scene3d>
        </w:rPr>
        <w:t xml:space="preserve">5.5 </w:t>
      </w:r>
      <w:r>
        <w:rPr>
          <w:rStyle w:val="35"/>
          <w:rFonts w:hint="eastAsia"/>
        </w:rPr>
        <w:t xml:space="preserve"> 安全保护装置</w:t>
      </w:r>
      <w:r>
        <w:tab/>
      </w:r>
      <w:r>
        <w:t>11</w:t>
      </w:r>
      <w:r>
        <w:fldChar w:fldCharType="end"/>
      </w:r>
    </w:p>
    <w:p>
      <w:pPr>
        <w:pStyle w:val="26"/>
      </w:pPr>
      <w:r>
        <w:fldChar w:fldCharType="begin"/>
      </w:r>
      <w:r>
        <w:instrText xml:space="preserve"> HYPERLINK \l "_Toc121466842" </w:instrText>
      </w:r>
      <w:r>
        <w:fldChar w:fldCharType="separate"/>
      </w:r>
      <w:r>
        <w:rPr>
          <w:rStyle w:val="35"/>
          <w14:scene3d>
            <w14:lightRig w14:rig="threePt" w14:dir="t">
              <w14:rot w14:lat="0" w14:lon="0" w14:rev="0"/>
            </w14:lightRig>
          </w14:scene3d>
        </w:rPr>
        <w:t xml:space="preserve">5.6 </w:t>
      </w:r>
      <w:r>
        <w:rPr>
          <w:rStyle w:val="35"/>
          <w:rFonts w:hint="eastAsia"/>
        </w:rPr>
        <w:t xml:space="preserve"> 电气设备</w:t>
      </w:r>
      <w:r>
        <w:tab/>
      </w:r>
      <w:r>
        <w:t>13</w:t>
      </w:r>
      <w:r>
        <w:fldChar w:fldCharType="end"/>
      </w:r>
    </w:p>
    <w:p>
      <w:pPr>
        <w:pStyle w:val="21"/>
        <w:tabs>
          <w:tab w:val="right" w:leader="dot" w:pos="9344"/>
        </w:tabs>
        <w:spacing w:line="400" w:lineRule="exact"/>
      </w:pPr>
      <w:r>
        <w:fldChar w:fldCharType="begin"/>
      </w:r>
      <w:r>
        <w:instrText xml:space="preserve"> HYPERLINK \l "_Toc121466875" </w:instrText>
      </w:r>
      <w:r>
        <w:fldChar w:fldCharType="separate"/>
      </w:r>
      <w:r>
        <w:rPr>
          <w:rStyle w:val="35"/>
        </w:rPr>
        <w:t xml:space="preserve">6 </w:t>
      </w:r>
      <w:r>
        <w:rPr>
          <w:rStyle w:val="35"/>
          <w:rFonts w:hint="eastAsia"/>
        </w:rPr>
        <w:t xml:space="preserve"> 安装</w:t>
      </w:r>
      <w:r>
        <w:tab/>
      </w:r>
      <w:r>
        <w:t>15</w:t>
      </w:r>
      <w:r>
        <w:fldChar w:fldCharType="end"/>
      </w:r>
    </w:p>
    <w:p>
      <w:pPr>
        <w:pStyle w:val="26"/>
      </w:pPr>
      <w:r>
        <w:fldChar w:fldCharType="begin"/>
      </w:r>
      <w:r>
        <w:instrText xml:space="preserve"> HYPERLINK \l "_Toc121466858" </w:instrText>
      </w:r>
      <w:r>
        <w:fldChar w:fldCharType="separate"/>
      </w:r>
      <w:r>
        <w:rPr>
          <w:rStyle w:val="35"/>
          <w14:scene3d>
            <w14:lightRig w14:rig="threePt" w14:dir="t">
              <w14:rot w14:lat="0" w14:lon="0" w14:rev="0"/>
            </w14:lightRig>
          </w14:scene3d>
        </w:rPr>
        <w:t xml:space="preserve">6.1 </w:t>
      </w:r>
      <w:r>
        <w:rPr>
          <w:rStyle w:val="35"/>
          <w:rFonts w:hint="eastAsia"/>
        </w:rPr>
        <w:t xml:space="preserve"> 线路基础</w:t>
      </w:r>
      <w:r>
        <w:tab/>
      </w:r>
      <w:r>
        <w:t>15</w:t>
      </w:r>
      <w:r>
        <w:fldChar w:fldCharType="end"/>
      </w:r>
    </w:p>
    <w:p>
      <w:pPr>
        <w:pStyle w:val="26"/>
        <w:rPr>
          <w:rFonts w:asciiTheme="minorHAnsi" w:hAnsiTheme="minorHAnsi" w:eastAsiaTheme="minorEastAsia" w:cstheme="minorBidi"/>
          <w:szCs w:val="22"/>
        </w:rPr>
      </w:pPr>
      <w:r>
        <w:fldChar w:fldCharType="begin"/>
      </w:r>
      <w:r>
        <w:instrText xml:space="preserve"> HYPERLINK \l "_Toc121466858" </w:instrText>
      </w:r>
      <w:r>
        <w:fldChar w:fldCharType="separate"/>
      </w:r>
      <w:r>
        <w:rPr>
          <w:rStyle w:val="35"/>
          <w14:scene3d>
            <w14:lightRig w14:rig="threePt" w14:dir="t">
              <w14:rot w14:lat="0" w14:lon="0" w14:rev="0"/>
            </w14:lightRig>
          </w14:scene3d>
        </w:rPr>
        <w:t xml:space="preserve">6.2 </w:t>
      </w:r>
      <w:r>
        <w:rPr>
          <w:rStyle w:val="35"/>
          <w:rFonts w:hint="eastAsia"/>
        </w:rPr>
        <w:t xml:space="preserve"> 设备安装的一般要求</w:t>
      </w:r>
      <w:r>
        <w:tab/>
      </w:r>
      <w:r>
        <w:t>15</w:t>
      </w:r>
      <w:r>
        <w:fldChar w:fldCharType="end"/>
      </w:r>
    </w:p>
    <w:p>
      <w:pPr>
        <w:pStyle w:val="26"/>
      </w:pPr>
      <w:r>
        <w:fldChar w:fldCharType="begin"/>
      </w:r>
      <w:r>
        <w:instrText xml:space="preserve"> HYPERLINK \l "_Toc121466859" </w:instrText>
      </w:r>
      <w:r>
        <w:fldChar w:fldCharType="separate"/>
      </w:r>
      <w:r>
        <w:rPr>
          <w:rStyle w:val="35"/>
          <w14:scene3d>
            <w14:lightRig w14:rig="threePt" w14:dir="t">
              <w14:rot w14:lat="0" w14:lon="0" w14:rev="0"/>
            </w14:lightRig>
          </w14:scene3d>
        </w:rPr>
        <w:t xml:space="preserve">6.3 </w:t>
      </w:r>
      <w:r>
        <w:rPr>
          <w:rStyle w:val="35"/>
          <w:rFonts w:hint="eastAsia"/>
        </w:rPr>
        <w:t xml:space="preserve"> 驱动装置、迂回装置和张紧装置的安装</w:t>
      </w:r>
      <w:r>
        <w:tab/>
      </w:r>
      <w:r>
        <w:t>15</w:t>
      </w:r>
      <w:r>
        <w:fldChar w:fldCharType="end"/>
      </w:r>
    </w:p>
    <w:p>
      <w:pPr>
        <w:pStyle w:val="26"/>
      </w:pPr>
      <w:r>
        <w:fldChar w:fldCharType="begin"/>
      </w:r>
      <w:r>
        <w:instrText xml:space="preserve"> HYPERLINK \l "_Toc121466858" </w:instrText>
      </w:r>
      <w:r>
        <w:fldChar w:fldCharType="separate"/>
      </w:r>
      <w:r>
        <w:rPr>
          <w:rStyle w:val="35"/>
          <w14:scene3d>
            <w14:lightRig w14:rig="threePt" w14:dir="t">
              <w14:rot w14:lat="0" w14:lon="0" w14:rev="0"/>
            </w14:lightRig>
          </w14:scene3d>
        </w:rPr>
        <w:t xml:space="preserve">6.4 </w:t>
      </w:r>
      <w:r>
        <w:rPr>
          <w:rStyle w:val="35"/>
          <w:rFonts w:hint="eastAsia"/>
        </w:rPr>
        <w:t xml:space="preserve"> 线路设备的安装</w:t>
      </w:r>
      <w:r>
        <w:tab/>
      </w:r>
      <w:r>
        <w:t>16</w:t>
      </w:r>
      <w:r>
        <w:fldChar w:fldCharType="end"/>
      </w:r>
    </w:p>
    <w:p>
      <w:pPr>
        <w:pStyle w:val="21"/>
        <w:tabs>
          <w:tab w:val="right" w:leader="dot" w:pos="9344"/>
        </w:tabs>
        <w:spacing w:line="400" w:lineRule="exact"/>
        <w:rPr>
          <w:rFonts w:asciiTheme="minorHAnsi" w:hAnsiTheme="minorHAnsi" w:eastAsiaTheme="minorEastAsia" w:cstheme="minorBidi"/>
          <w:szCs w:val="22"/>
        </w:rPr>
      </w:pPr>
      <w:r>
        <w:fldChar w:fldCharType="begin"/>
      </w:r>
      <w:r>
        <w:instrText xml:space="preserve"> HYPERLINK \l "_Toc121466857" </w:instrText>
      </w:r>
      <w:r>
        <w:fldChar w:fldCharType="separate"/>
      </w:r>
      <w:r>
        <w:rPr>
          <w:rStyle w:val="35"/>
        </w:rPr>
        <w:t xml:space="preserve">7 </w:t>
      </w:r>
      <w:r>
        <w:rPr>
          <w:rStyle w:val="35"/>
          <w:rFonts w:hint="eastAsia"/>
        </w:rPr>
        <w:t xml:space="preserve"> 试验与检验</w:t>
      </w:r>
      <w:r>
        <w:tab/>
      </w:r>
      <w:r>
        <w:t>16</w:t>
      </w:r>
      <w:r>
        <w:fldChar w:fldCharType="end"/>
      </w:r>
    </w:p>
    <w:p>
      <w:pPr>
        <w:pStyle w:val="26"/>
        <w:rPr>
          <w:rFonts w:asciiTheme="minorHAnsi" w:hAnsiTheme="minorHAnsi" w:eastAsiaTheme="minorEastAsia" w:cstheme="minorBidi"/>
          <w:szCs w:val="22"/>
        </w:rPr>
      </w:pPr>
      <w:r>
        <w:fldChar w:fldCharType="begin"/>
      </w:r>
      <w:r>
        <w:instrText xml:space="preserve"> HYPERLINK \l "_Toc121466858" </w:instrText>
      </w:r>
      <w:r>
        <w:fldChar w:fldCharType="separate"/>
      </w:r>
      <w:r>
        <w:rPr>
          <w:rStyle w:val="35"/>
          <w14:scene3d>
            <w14:lightRig w14:rig="threePt" w14:dir="t">
              <w14:rot w14:lat="0" w14:lon="0" w14:rev="0"/>
            </w14:lightRig>
          </w14:scene3d>
        </w:rPr>
        <w:t xml:space="preserve">7.1 </w:t>
      </w:r>
      <w:r>
        <w:rPr>
          <w:rStyle w:val="35"/>
          <w:rFonts w:hint="eastAsia"/>
        </w:rPr>
        <w:t xml:space="preserve"> 一般要求</w:t>
      </w:r>
      <w:r>
        <w:tab/>
      </w:r>
      <w:r>
        <w:t>16</w:t>
      </w:r>
      <w:r>
        <w:fldChar w:fldCharType="end"/>
      </w:r>
    </w:p>
    <w:p>
      <w:pPr>
        <w:pStyle w:val="26"/>
      </w:pPr>
      <w:r>
        <w:fldChar w:fldCharType="begin"/>
      </w:r>
      <w:r>
        <w:instrText xml:space="preserve"> HYPERLINK \l "_Toc121466859" </w:instrText>
      </w:r>
      <w:r>
        <w:fldChar w:fldCharType="separate"/>
      </w:r>
      <w:r>
        <w:rPr>
          <w:rStyle w:val="35"/>
          <w14:scene3d>
            <w14:lightRig w14:rig="threePt" w14:dir="t">
              <w14:rot w14:lat="0" w14:lon="0" w14:rev="0"/>
            </w14:lightRig>
          </w14:scene3d>
        </w:rPr>
        <w:t xml:space="preserve">7.2 </w:t>
      </w:r>
      <w:r>
        <w:rPr>
          <w:rStyle w:val="35"/>
          <w:rFonts w:hint="eastAsia"/>
        </w:rPr>
        <w:t xml:space="preserve"> 试车</w:t>
      </w:r>
      <w:r>
        <w:tab/>
      </w:r>
      <w:r>
        <w:t>16</w:t>
      </w:r>
      <w:r>
        <w:fldChar w:fldCharType="end"/>
      </w:r>
    </w:p>
    <w:p>
      <w:pPr>
        <w:pStyle w:val="26"/>
      </w:pPr>
      <w:r>
        <w:fldChar w:fldCharType="begin"/>
      </w:r>
      <w:r>
        <w:instrText xml:space="preserve"> HYPERLINK \l "_Toc121466858" </w:instrText>
      </w:r>
      <w:r>
        <w:fldChar w:fldCharType="separate"/>
      </w:r>
      <w:r>
        <w:rPr>
          <w:rStyle w:val="35"/>
          <w14:scene3d>
            <w14:lightRig w14:rig="threePt" w14:dir="t">
              <w14:rot w14:lat="0" w14:lon="0" w14:rev="0"/>
            </w14:lightRig>
          </w14:scene3d>
        </w:rPr>
        <w:t xml:space="preserve">7.3 </w:t>
      </w:r>
      <w:r>
        <w:rPr>
          <w:rStyle w:val="35"/>
          <w:rFonts w:hint="eastAsia"/>
        </w:rPr>
        <w:t xml:space="preserve"> 第一次使用前的验收检验</w:t>
      </w:r>
      <w:r>
        <w:tab/>
      </w:r>
      <w:r>
        <w:t>16</w:t>
      </w:r>
      <w:r>
        <w:fldChar w:fldCharType="end"/>
      </w:r>
    </w:p>
    <w:p>
      <w:pPr>
        <w:pStyle w:val="21"/>
        <w:tabs>
          <w:tab w:val="right" w:leader="dot" w:pos="9344"/>
        </w:tabs>
        <w:spacing w:line="400" w:lineRule="exact"/>
        <w:rPr>
          <w:rFonts w:asciiTheme="minorHAnsi" w:hAnsiTheme="minorHAnsi" w:eastAsiaTheme="minorEastAsia" w:cstheme="minorBidi"/>
          <w:szCs w:val="22"/>
        </w:rPr>
      </w:pPr>
      <w:r>
        <w:fldChar w:fldCharType="begin"/>
      </w:r>
      <w:r>
        <w:instrText xml:space="preserve"> HYPERLINK \l "_Toc121466857" </w:instrText>
      </w:r>
      <w:r>
        <w:fldChar w:fldCharType="separate"/>
      </w:r>
      <w:r>
        <w:rPr>
          <w:rStyle w:val="35"/>
        </w:rPr>
        <w:t xml:space="preserve">8 </w:t>
      </w:r>
      <w:r>
        <w:rPr>
          <w:rStyle w:val="35"/>
          <w:rFonts w:hint="eastAsia"/>
        </w:rPr>
        <w:t xml:space="preserve"> 使用与维护</w:t>
      </w:r>
      <w:r>
        <w:tab/>
      </w:r>
      <w:r>
        <w:t>17</w:t>
      </w:r>
      <w:r>
        <w:fldChar w:fldCharType="end"/>
      </w:r>
    </w:p>
    <w:p>
      <w:pPr>
        <w:pStyle w:val="26"/>
        <w:rPr>
          <w:rFonts w:asciiTheme="minorHAnsi" w:hAnsiTheme="minorHAnsi" w:eastAsiaTheme="minorEastAsia" w:cstheme="minorBidi"/>
          <w:szCs w:val="22"/>
        </w:rPr>
      </w:pPr>
      <w:r>
        <w:fldChar w:fldCharType="begin"/>
      </w:r>
      <w:r>
        <w:instrText xml:space="preserve"> HYPERLINK \l "_Toc121466858" </w:instrText>
      </w:r>
      <w:r>
        <w:fldChar w:fldCharType="separate"/>
      </w:r>
      <w:r>
        <w:rPr>
          <w:rStyle w:val="35"/>
          <w14:scene3d>
            <w14:lightRig w14:rig="threePt" w14:dir="t">
              <w14:rot w14:lat="0" w14:lon="0" w14:rev="0"/>
            </w14:lightRig>
          </w14:scene3d>
        </w:rPr>
        <w:t xml:space="preserve">8.1 </w:t>
      </w:r>
      <w:r>
        <w:rPr>
          <w:rStyle w:val="35"/>
          <w:rFonts w:hint="eastAsia"/>
        </w:rPr>
        <w:t xml:space="preserve"> 一般要求</w:t>
      </w:r>
      <w:r>
        <w:tab/>
      </w:r>
      <w:r>
        <w:t>17</w:t>
      </w:r>
      <w:r>
        <w:fldChar w:fldCharType="end"/>
      </w:r>
    </w:p>
    <w:p>
      <w:pPr>
        <w:pStyle w:val="26"/>
      </w:pPr>
      <w:r>
        <w:fldChar w:fldCharType="begin"/>
      </w:r>
      <w:r>
        <w:instrText xml:space="preserve"> HYPERLINK \l "_Toc121466859" </w:instrText>
      </w:r>
      <w:r>
        <w:fldChar w:fldCharType="separate"/>
      </w:r>
      <w:r>
        <w:rPr>
          <w:rStyle w:val="35"/>
          <w14:scene3d>
            <w14:lightRig w14:rig="threePt" w14:dir="t">
              <w14:rot w14:lat="0" w14:lon="0" w14:rev="0"/>
            </w14:lightRig>
          </w14:scene3d>
        </w:rPr>
        <w:t xml:space="preserve">8.2 </w:t>
      </w:r>
      <w:r>
        <w:rPr>
          <w:rStyle w:val="35"/>
          <w:rFonts w:hint="eastAsia"/>
        </w:rPr>
        <w:t xml:space="preserve"> 人员</w:t>
      </w:r>
      <w:r>
        <w:tab/>
      </w:r>
      <w:r>
        <w:t>17</w:t>
      </w:r>
      <w:r>
        <w:fldChar w:fldCharType="end"/>
      </w:r>
    </w:p>
    <w:p>
      <w:pPr>
        <w:pStyle w:val="26"/>
      </w:pPr>
      <w:r>
        <w:fldChar w:fldCharType="begin"/>
      </w:r>
      <w:r>
        <w:instrText xml:space="preserve"> HYPERLINK \l "_Toc121466858" </w:instrText>
      </w:r>
      <w:r>
        <w:fldChar w:fldCharType="separate"/>
      </w:r>
      <w:r>
        <w:rPr>
          <w:rStyle w:val="35"/>
          <w14:scene3d>
            <w14:lightRig w14:rig="threePt" w14:dir="t">
              <w14:rot w14:lat="0" w14:lon="0" w14:rev="0"/>
            </w14:lightRig>
          </w14:scene3d>
        </w:rPr>
        <w:t xml:space="preserve">8.3 </w:t>
      </w:r>
      <w:r>
        <w:rPr>
          <w:rStyle w:val="35"/>
          <w:rFonts w:hint="eastAsia"/>
        </w:rPr>
        <w:t xml:space="preserve"> 资料档案</w:t>
      </w:r>
      <w:r>
        <w:tab/>
      </w:r>
      <w:r>
        <w:t>18</w:t>
      </w:r>
      <w:r>
        <w:fldChar w:fldCharType="end"/>
      </w:r>
    </w:p>
    <w:p>
      <w:pPr>
        <w:pStyle w:val="26"/>
        <w:rPr>
          <w:rFonts w:asciiTheme="minorHAnsi" w:hAnsiTheme="minorHAnsi" w:eastAsiaTheme="minorEastAsia" w:cstheme="minorBidi"/>
          <w:szCs w:val="22"/>
        </w:rPr>
      </w:pPr>
      <w:r>
        <w:fldChar w:fldCharType="begin"/>
      </w:r>
      <w:r>
        <w:instrText xml:space="preserve"> HYPERLINK \l "_Toc121466858" </w:instrText>
      </w:r>
      <w:r>
        <w:fldChar w:fldCharType="separate"/>
      </w:r>
      <w:r>
        <w:rPr>
          <w:rStyle w:val="35"/>
          <w14:scene3d>
            <w14:lightRig w14:rig="threePt" w14:dir="t">
              <w14:rot w14:lat="0" w14:lon="0" w14:rev="0"/>
            </w14:lightRig>
          </w14:scene3d>
        </w:rPr>
        <w:t xml:space="preserve">8.4 </w:t>
      </w:r>
      <w:r>
        <w:rPr>
          <w:rStyle w:val="35"/>
          <w:rFonts w:hint="eastAsia"/>
        </w:rPr>
        <w:t xml:space="preserve"> 使用</w:t>
      </w:r>
      <w:r>
        <w:tab/>
      </w:r>
      <w:r>
        <w:t>18</w:t>
      </w:r>
      <w:r>
        <w:fldChar w:fldCharType="end"/>
      </w:r>
    </w:p>
    <w:p>
      <w:pPr>
        <w:pStyle w:val="26"/>
      </w:pPr>
      <w:r>
        <w:fldChar w:fldCharType="begin"/>
      </w:r>
      <w:r>
        <w:instrText xml:space="preserve"> HYPERLINK \l "_Toc121466859" </w:instrText>
      </w:r>
      <w:r>
        <w:fldChar w:fldCharType="separate"/>
      </w:r>
      <w:r>
        <w:rPr>
          <w:rStyle w:val="35"/>
          <w14:scene3d>
            <w14:lightRig w14:rig="threePt" w14:dir="t">
              <w14:rot w14:lat="0" w14:lon="0" w14:rev="0"/>
            </w14:lightRig>
          </w14:scene3d>
        </w:rPr>
        <w:t xml:space="preserve">8.5 </w:t>
      </w:r>
      <w:r>
        <w:rPr>
          <w:rStyle w:val="35"/>
          <w:rFonts w:hint="eastAsia"/>
        </w:rPr>
        <w:t xml:space="preserve"> 维护</w:t>
      </w:r>
      <w:r>
        <w:tab/>
      </w:r>
      <w:r>
        <w:t>19</w:t>
      </w:r>
      <w:r>
        <w:fldChar w:fldCharType="end"/>
      </w:r>
    </w:p>
    <w:p>
      <w:pPr>
        <w:pStyle w:val="21"/>
        <w:tabs>
          <w:tab w:val="right" w:leader="dot" w:pos="9344"/>
        </w:tabs>
        <w:spacing w:line="400" w:lineRule="exact"/>
      </w:pPr>
      <w:r>
        <w:fldChar w:fldCharType="begin"/>
      </w:r>
      <w:r>
        <w:instrText xml:space="preserve"> HYPERLINK \l "_Toc121466857" </w:instrText>
      </w:r>
      <w:r>
        <w:fldChar w:fldCharType="separate"/>
      </w:r>
      <w:r>
        <w:rPr>
          <w:rStyle w:val="35"/>
        </w:rPr>
        <w:t xml:space="preserve">9 </w:t>
      </w:r>
      <w:r>
        <w:rPr>
          <w:rStyle w:val="35"/>
          <w:rFonts w:hint="eastAsia"/>
        </w:rPr>
        <w:t xml:space="preserve"> 标志与标识</w:t>
      </w:r>
      <w:r>
        <w:tab/>
      </w:r>
      <w:r>
        <w:t>20</w:t>
      </w:r>
      <w:r>
        <w:fldChar w:fldCharType="end"/>
      </w:r>
    </w:p>
    <w:p>
      <w:pPr>
        <w:pStyle w:val="26"/>
      </w:pPr>
      <w:r>
        <w:fldChar w:fldCharType="begin"/>
      </w:r>
      <w:r>
        <w:instrText xml:space="preserve"> HYPERLINK \l "_Toc121466858" </w:instrText>
      </w:r>
      <w:r>
        <w:fldChar w:fldCharType="separate"/>
      </w:r>
      <w:r>
        <w:rPr>
          <w:rStyle w:val="35"/>
          <w14:scene3d>
            <w14:lightRig w14:rig="threePt" w14:dir="t">
              <w14:rot w14:lat="0" w14:lon="0" w14:rev="0"/>
            </w14:lightRig>
          </w14:scene3d>
        </w:rPr>
        <w:t xml:space="preserve">9.1 </w:t>
      </w:r>
      <w:r>
        <w:rPr>
          <w:rStyle w:val="35"/>
          <w:rFonts w:hint="eastAsia"/>
        </w:rPr>
        <w:t xml:space="preserve"> 标志</w:t>
      </w:r>
      <w:r>
        <w:tab/>
      </w:r>
      <w:r>
        <w:t>20</w:t>
      </w:r>
      <w:r>
        <w:fldChar w:fldCharType="end"/>
      </w:r>
    </w:p>
    <w:p>
      <w:pPr>
        <w:pStyle w:val="26"/>
        <w:rPr>
          <w:rFonts w:asciiTheme="minorHAnsi" w:hAnsiTheme="minorHAnsi" w:eastAsiaTheme="minorEastAsia" w:cstheme="minorBidi"/>
          <w:szCs w:val="22"/>
        </w:rPr>
      </w:pPr>
      <w:r>
        <w:fldChar w:fldCharType="begin"/>
      </w:r>
      <w:r>
        <w:instrText xml:space="preserve"> HYPERLINK \l "_Toc121466858" </w:instrText>
      </w:r>
      <w:r>
        <w:fldChar w:fldCharType="separate"/>
      </w:r>
      <w:r>
        <w:rPr>
          <w:rStyle w:val="35"/>
          <w14:scene3d>
            <w14:lightRig w14:rig="threePt" w14:dir="t">
              <w14:rot w14:lat="0" w14:lon="0" w14:rev="0"/>
            </w14:lightRig>
          </w14:scene3d>
        </w:rPr>
        <w:t xml:space="preserve">9.2 </w:t>
      </w:r>
      <w:r>
        <w:rPr>
          <w:rStyle w:val="35"/>
          <w:rFonts w:hint="eastAsia"/>
        </w:rPr>
        <w:t xml:space="preserve"> 标识</w:t>
      </w:r>
      <w:r>
        <w:tab/>
      </w:r>
      <w:r>
        <w:t>20</w:t>
      </w:r>
      <w:r>
        <w:fldChar w:fldCharType="end"/>
      </w:r>
    </w:p>
    <w:p>
      <w:pPr>
        <w:pStyle w:val="21"/>
        <w:tabs>
          <w:tab w:val="right" w:leader="dot" w:pos="9344"/>
        </w:tabs>
        <w:spacing w:line="400" w:lineRule="exact"/>
      </w:pPr>
      <w:r>
        <w:rPr>
          <w:rFonts w:hint="eastAsia"/>
        </w:rPr>
        <w:t>附录 A（资料性）魔毯重大风险清单</w:t>
      </w:r>
      <w:r>
        <w:fldChar w:fldCharType="begin"/>
      </w:r>
      <w:r>
        <w:instrText xml:space="preserve"> HYPERLINK \l "_Toc121466881" </w:instrText>
      </w:r>
      <w:r>
        <w:fldChar w:fldCharType="separate"/>
      </w:r>
      <w:r>
        <w:tab/>
      </w:r>
      <w:r>
        <w:t>22</w:t>
      </w:r>
      <w:r>
        <w:fldChar w:fldCharType="end"/>
      </w:r>
    </w:p>
    <w:p>
      <w:pPr>
        <w:pStyle w:val="21"/>
        <w:tabs>
          <w:tab w:val="right" w:leader="dot" w:pos="9344"/>
        </w:tabs>
        <w:spacing w:line="400" w:lineRule="exact"/>
      </w:pPr>
      <w:r>
        <w:fldChar w:fldCharType="begin"/>
      </w:r>
      <w:r>
        <w:instrText xml:space="preserve"> HYPERLINK \l "_Toc121466881" </w:instrText>
      </w:r>
      <w:r>
        <w:fldChar w:fldCharType="separate"/>
      </w:r>
      <w:r>
        <w:rPr>
          <w:rStyle w:val="35"/>
          <w:rFonts w:hint="eastAsia"/>
        </w:rPr>
        <w:t>附录 B（规范性）向</w:t>
      </w:r>
      <w:r>
        <w:rPr>
          <w:rStyle w:val="35"/>
          <w:rFonts w:hint="eastAsia"/>
          <w:bCs/>
        </w:rPr>
        <w:t>乘用魔毯的</w:t>
      </w:r>
      <w:r>
        <w:rPr>
          <w:rStyle w:val="35"/>
          <w:rFonts w:hint="eastAsia"/>
        </w:rPr>
        <w:t>滑雪者传递相关信息的安全标志</w:t>
      </w:r>
      <w:r>
        <w:rPr>
          <w:rStyle w:val="35"/>
          <w:rFonts w:hAnsi="Calibri"/>
        </w:rPr>
        <w:tab/>
      </w:r>
      <w:r>
        <w:rPr>
          <w:rStyle w:val="35"/>
          <w:rFonts w:hAnsi="Calibri"/>
        </w:rPr>
        <w:t>2</w:t>
      </w:r>
      <w:r>
        <w:rPr>
          <w:rStyle w:val="35"/>
          <w:rFonts w:hAnsi="Calibri"/>
        </w:rPr>
        <w:fldChar w:fldCharType="end"/>
      </w:r>
      <w:r>
        <w:t>3</w:t>
      </w:r>
    </w:p>
    <w:p>
      <w:pPr>
        <w:pStyle w:val="95"/>
        <w:spacing w:after="360"/>
        <w:sectPr>
          <w:headerReference r:id="rId7" w:type="default"/>
          <w:footerReference r:id="rId9" w:type="default"/>
          <w:headerReference r:id="rId8" w:type="even"/>
          <w:pgSz w:w="11906" w:h="16838"/>
          <w:pgMar w:top="1928" w:right="1134" w:bottom="1134" w:left="1134" w:header="1418" w:footer="1134" w:gutter="284"/>
          <w:pgNumType w:fmt="upperRoman" w:start="1"/>
          <w:cols w:space="425" w:num="1"/>
          <w:formProt w:val="0"/>
          <w:docGrid w:linePitch="312" w:charSpace="0"/>
        </w:sectPr>
      </w:pPr>
      <w:r>
        <w:fldChar w:fldCharType="end"/>
      </w:r>
    </w:p>
    <w:bookmarkEnd w:id="7"/>
    <w:p>
      <w:pPr>
        <w:pStyle w:val="93"/>
        <w:spacing w:before="900" w:after="360"/>
      </w:pPr>
      <w:bookmarkStart w:id="16" w:name="_Toc121466834"/>
      <w:bookmarkStart w:id="17" w:name="BookMark2"/>
      <w:r>
        <w:rPr>
          <w:spacing w:val="320"/>
        </w:rPr>
        <w:t>前</w:t>
      </w:r>
      <w:r>
        <w:t>言</w:t>
      </w:r>
      <w:bookmarkEnd w:id="8"/>
      <w:bookmarkEnd w:id="9"/>
      <w:bookmarkEnd w:id="10"/>
      <w:bookmarkEnd w:id="11"/>
      <w:bookmarkEnd w:id="12"/>
      <w:bookmarkEnd w:id="13"/>
      <w:bookmarkEnd w:id="14"/>
      <w:bookmarkEnd w:id="15"/>
      <w:bookmarkEnd w:id="16"/>
    </w:p>
    <w:p>
      <w:pPr>
        <w:pStyle w:val="60"/>
        <w:ind w:firstLine="420"/>
      </w:pPr>
      <w:r>
        <w:rPr>
          <w:rFonts w:hint="eastAsia"/>
        </w:rPr>
        <w:t>本文件按照GB/T 1.1—2020《标准化工作导则  第1部分：标准化文件的结构和起草规则》的规定起草。</w:t>
      </w:r>
    </w:p>
    <w:p>
      <w:pPr>
        <w:pStyle w:val="60"/>
        <w:ind w:firstLine="420"/>
      </w:pPr>
      <w:r>
        <w:rPr>
          <w:rFonts w:hint="eastAsia"/>
        </w:rPr>
        <w:t>请注意本文件的某些内容可能涉及专利。本文件的发布机构不承担识别专利的责任。</w:t>
      </w:r>
    </w:p>
    <w:p>
      <w:pPr>
        <w:pStyle w:val="60"/>
        <w:ind w:firstLine="420"/>
      </w:pPr>
      <w:r>
        <w:rPr>
          <w:rFonts w:hint="eastAsia"/>
        </w:rPr>
        <w:t>本文件由国家体育总局体育科学研究所提出。</w:t>
      </w:r>
    </w:p>
    <w:p>
      <w:pPr>
        <w:pStyle w:val="234"/>
        <w:ind w:firstLine="420" w:firstLineChars="200"/>
      </w:pPr>
      <w:r>
        <w:rPr>
          <w:rFonts w:hint="eastAsia"/>
        </w:rPr>
        <w:t>本文件由中国体育科学学会归口。</w:t>
      </w:r>
    </w:p>
    <w:p>
      <w:pPr>
        <w:pStyle w:val="60"/>
        <w:ind w:firstLine="420"/>
        <w:rPr>
          <w:rFonts w:hint="eastAsia" w:hAnsi="宋体"/>
        </w:rPr>
      </w:pPr>
      <w:r>
        <w:rPr>
          <w:rFonts w:hint="eastAsia" w:hAnsi="宋体"/>
        </w:rPr>
        <w:t>本文件起草单位：</w:t>
      </w:r>
    </w:p>
    <w:p>
      <w:pPr>
        <w:pStyle w:val="60"/>
        <w:ind w:firstLine="420"/>
      </w:pPr>
      <w:r>
        <w:rPr>
          <w:rFonts w:hint="eastAsia" w:hAnsi="宋体"/>
        </w:rPr>
        <w:t>本文件主要起草人：</w:t>
      </w:r>
      <w:r>
        <w:t xml:space="preserve"> </w:t>
      </w:r>
    </w:p>
    <w:p>
      <w:pPr>
        <w:pStyle w:val="60"/>
        <w:ind w:firstLine="420"/>
      </w:pPr>
    </w:p>
    <w:p>
      <w:pPr>
        <w:pStyle w:val="60"/>
        <w:ind w:firstLine="420"/>
      </w:pPr>
    </w:p>
    <w:p>
      <w:pPr>
        <w:pStyle w:val="60"/>
        <w:ind w:firstLine="420"/>
      </w:pPr>
    </w:p>
    <w:p>
      <w:pPr>
        <w:pStyle w:val="60"/>
        <w:ind w:firstLine="420"/>
      </w:pPr>
    </w:p>
    <w:p>
      <w:pPr>
        <w:pStyle w:val="60"/>
        <w:ind w:firstLine="420"/>
      </w:pPr>
    </w:p>
    <w:p>
      <w:pPr>
        <w:pStyle w:val="60"/>
        <w:ind w:firstLine="420"/>
      </w:pPr>
    </w:p>
    <w:p>
      <w:pPr>
        <w:pStyle w:val="60"/>
        <w:ind w:firstLine="420"/>
      </w:pPr>
    </w:p>
    <w:p>
      <w:pPr>
        <w:pStyle w:val="60"/>
        <w:ind w:firstLine="420"/>
      </w:pPr>
    </w:p>
    <w:p>
      <w:pPr>
        <w:pStyle w:val="60"/>
        <w:ind w:firstLine="420"/>
      </w:pPr>
    </w:p>
    <w:p>
      <w:pPr>
        <w:pStyle w:val="60"/>
        <w:ind w:firstLine="420"/>
      </w:pPr>
    </w:p>
    <w:p>
      <w:pPr>
        <w:pStyle w:val="60"/>
        <w:ind w:firstLine="420"/>
      </w:pPr>
    </w:p>
    <w:p>
      <w:pPr>
        <w:pStyle w:val="60"/>
        <w:ind w:firstLine="420"/>
      </w:pPr>
    </w:p>
    <w:p>
      <w:pPr>
        <w:pStyle w:val="60"/>
        <w:ind w:firstLine="420"/>
      </w:pPr>
    </w:p>
    <w:p>
      <w:pPr>
        <w:pStyle w:val="60"/>
        <w:ind w:firstLine="420"/>
      </w:pPr>
    </w:p>
    <w:p>
      <w:pPr>
        <w:pStyle w:val="60"/>
        <w:ind w:firstLine="420"/>
      </w:pPr>
    </w:p>
    <w:p>
      <w:pPr>
        <w:pStyle w:val="60"/>
        <w:ind w:firstLine="420"/>
      </w:pPr>
    </w:p>
    <w:p>
      <w:pPr>
        <w:pStyle w:val="60"/>
        <w:ind w:firstLine="420"/>
      </w:pPr>
    </w:p>
    <w:p>
      <w:pPr>
        <w:pStyle w:val="60"/>
        <w:ind w:firstLine="420"/>
      </w:pPr>
    </w:p>
    <w:p>
      <w:pPr>
        <w:pStyle w:val="60"/>
        <w:ind w:firstLine="420"/>
      </w:pPr>
    </w:p>
    <w:p>
      <w:pPr>
        <w:pStyle w:val="60"/>
        <w:ind w:firstLine="420"/>
      </w:pPr>
    </w:p>
    <w:p>
      <w:pPr>
        <w:pStyle w:val="60"/>
        <w:ind w:firstLine="420"/>
      </w:pPr>
    </w:p>
    <w:p>
      <w:pPr>
        <w:pStyle w:val="60"/>
        <w:ind w:firstLine="420"/>
      </w:pPr>
    </w:p>
    <w:p>
      <w:pPr>
        <w:pStyle w:val="60"/>
        <w:ind w:firstLine="420"/>
      </w:pPr>
    </w:p>
    <w:p>
      <w:pPr>
        <w:pStyle w:val="60"/>
        <w:ind w:firstLine="420"/>
        <w:sectPr>
          <w:headerReference r:id="rId10" w:type="default"/>
          <w:footerReference r:id="rId12" w:type="default"/>
          <w:headerReference r:id="rId11" w:type="even"/>
          <w:pgSz w:w="11906" w:h="16838"/>
          <w:pgMar w:top="1928" w:right="1134" w:bottom="1134" w:left="1134" w:header="1418" w:footer="1134" w:gutter="284"/>
          <w:pgNumType w:fmt="upperRoman"/>
          <w:cols w:space="425" w:num="1"/>
          <w:formProt w:val="0"/>
          <w:docGrid w:linePitch="312" w:charSpace="0"/>
        </w:sectPr>
      </w:pPr>
    </w:p>
    <w:bookmarkEnd w:id="17"/>
    <w:p>
      <w:pPr>
        <w:pStyle w:val="93"/>
        <w:spacing w:after="360"/>
      </w:pPr>
      <w:bookmarkStart w:id="18" w:name="_Toc121466835"/>
      <w:bookmarkStart w:id="19" w:name="_Toc121143966"/>
      <w:bookmarkStart w:id="20" w:name="BookMark3"/>
      <w:r>
        <w:rPr>
          <w:spacing w:val="320"/>
        </w:rPr>
        <w:t>引</w:t>
      </w:r>
      <w:r>
        <w:t>言</w:t>
      </w:r>
      <w:bookmarkEnd w:id="18"/>
      <w:bookmarkEnd w:id="19"/>
    </w:p>
    <w:p>
      <w:pPr>
        <w:pStyle w:val="60"/>
        <w:ind w:firstLine="420"/>
        <w:rPr>
          <w:szCs w:val="21"/>
        </w:rPr>
      </w:pPr>
      <w:r>
        <w:rPr>
          <w:rFonts w:hint="eastAsia" w:hAnsi="宋体"/>
          <w:szCs w:val="21"/>
        </w:rPr>
        <w:t>滑雪用魔毯是一种采用循环运行的输送带，将滑雪者从下站输送到上站的固定式驱动设备。伴随着国内冰雪运动的发展，魔毯近十年来在滑雪场得到了广泛使用，已经成为滑雪场至关重要的人员输送设备。</w:t>
      </w:r>
    </w:p>
    <w:p>
      <w:pPr>
        <w:ind w:firstLine="420" w:firstLineChars="200"/>
        <w:rPr>
          <w:rFonts w:ascii="宋体" w:hAnsi="宋体"/>
        </w:rPr>
        <w:sectPr>
          <w:pgSz w:w="11906" w:h="16838"/>
          <w:pgMar w:top="1928" w:right="1134" w:bottom="1134" w:left="1134" w:header="1418" w:footer="1134" w:gutter="284"/>
          <w:pgNumType w:fmt="upperRoman"/>
          <w:cols w:space="425" w:num="1"/>
          <w:formProt w:val="0"/>
          <w:docGrid w:linePitch="312" w:charSpace="0"/>
        </w:sectPr>
      </w:pPr>
      <w:r>
        <w:rPr>
          <w:rFonts w:hint="eastAsia"/>
        </w:rPr>
        <w:t>为进一步推动魔毯技术的规范和发展，提高整个行业的技术水平和运行安全性，保护乘用者的人身安全，减少故障和事故的发生，</w:t>
      </w:r>
      <w:r>
        <w:rPr>
          <w:rFonts w:hint="eastAsia" w:ascii="宋体" w:hAnsi="宋体"/>
        </w:rPr>
        <w:t>让魔毯成为滑雪的安全运载设备，</w:t>
      </w:r>
      <w:r>
        <w:rPr>
          <w:rFonts w:hint="eastAsia"/>
        </w:rPr>
        <w:t>亟需提出基本的安全要求并对其进行标准化。本文件的制定，旨在为国内滑雪用魔毯的生产、安装、使用、检验和管理提供有效的安全指引和安全评判。</w:t>
      </w:r>
    </w:p>
    <w:bookmarkEnd w:id="20"/>
    <w:p>
      <w:pPr>
        <w:spacing w:line="20" w:lineRule="exact"/>
        <w:jc w:val="center"/>
        <w:rPr>
          <w:rFonts w:ascii="黑体" w:hAnsi="黑体" w:eastAsia="黑体"/>
          <w:sz w:val="32"/>
          <w:szCs w:val="32"/>
        </w:rPr>
      </w:pPr>
      <w:bookmarkStart w:id="21" w:name="BookMark4"/>
    </w:p>
    <w:p>
      <w:pPr>
        <w:spacing w:line="20" w:lineRule="exact"/>
        <w:jc w:val="center"/>
        <w:rPr>
          <w:rFonts w:ascii="黑体" w:hAnsi="黑体" w:eastAsia="黑体"/>
          <w:sz w:val="32"/>
          <w:szCs w:val="32"/>
        </w:rPr>
      </w:pPr>
    </w:p>
    <w:sdt>
      <w:sdtPr>
        <w:tag w:val="NEW_STAND_NAME"/>
        <w:id w:val="595910757"/>
        <w:lock w:val="sdtLocked"/>
        <w:placeholder>
          <w:docPart w:val="D1CDCA11DFAA4A67BFA74138A965D4DC"/>
        </w:placeholder>
      </w:sdtPr>
      <w:sdtContent>
        <w:p>
          <w:pPr>
            <w:pStyle w:val="181"/>
            <w:spacing w:before="2" w:beforeLines="1" w:after="528" w:afterLines="220"/>
          </w:pPr>
          <w:bookmarkStart w:id="22" w:name="NEW_STAND_NAME"/>
          <w:r>
            <w:rPr>
              <w:rFonts w:hint="eastAsia"/>
            </w:rPr>
            <w:t>滑雪用魔毯安全要求</w:t>
          </w:r>
        </w:p>
      </w:sdtContent>
    </w:sdt>
    <w:bookmarkEnd w:id="22"/>
    <w:p>
      <w:pPr>
        <w:pStyle w:val="108"/>
        <w:spacing w:before="240" w:after="240"/>
      </w:pPr>
      <w:bookmarkStart w:id="23" w:name="_Toc26648465"/>
      <w:bookmarkStart w:id="24" w:name="_Toc121466836"/>
      <w:bookmarkStart w:id="25" w:name="_Toc24884211"/>
      <w:bookmarkStart w:id="26" w:name="_Toc120177868"/>
      <w:bookmarkStart w:id="27" w:name="_Toc17233333"/>
      <w:bookmarkStart w:id="28" w:name="_Toc24884218"/>
      <w:bookmarkStart w:id="29" w:name="_Toc17233325"/>
      <w:bookmarkStart w:id="30" w:name="_Toc120002327"/>
      <w:bookmarkStart w:id="31" w:name="_Toc26986771"/>
      <w:bookmarkStart w:id="32" w:name="_Toc120005030"/>
      <w:bookmarkStart w:id="33" w:name="_Toc120002490"/>
      <w:bookmarkStart w:id="34" w:name="_Toc121143967"/>
      <w:bookmarkStart w:id="35" w:name="_Toc26718930"/>
      <w:bookmarkStart w:id="36" w:name="_Toc120520541"/>
      <w:bookmarkStart w:id="37" w:name="_Toc120799030"/>
      <w:bookmarkStart w:id="38" w:name="_Toc26986530"/>
      <w:bookmarkStart w:id="39" w:name="_Toc97192964"/>
      <w:bookmarkStart w:id="40" w:name="_Toc120177698"/>
      <w:r>
        <w:rPr>
          <w:rFonts w:hint="eastAsia"/>
        </w:rPr>
        <w:t>范围</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pPr>
        <w:pStyle w:val="60"/>
        <w:ind w:firstLine="420"/>
      </w:pPr>
      <w:bookmarkStart w:id="41" w:name="_Toc24884212"/>
      <w:bookmarkStart w:id="42" w:name="_Toc17233334"/>
      <w:bookmarkStart w:id="43" w:name="_Toc26648466"/>
      <w:bookmarkStart w:id="44" w:name="_Toc17233326"/>
      <w:bookmarkStart w:id="45" w:name="_Toc24884219"/>
      <w:r>
        <w:rPr>
          <w:rFonts w:hint="eastAsia"/>
        </w:rPr>
        <w:t>本文件规定了滑雪用魔毯的基本要求、设施设备、安装、试验与检验、使用与维护、标志与标识。</w:t>
      </w:r>
    </w:p>
    <w:p>
      <w:pPr>
        <w:pStyle w:val="60"/>
        <w:ind w:firstLine="420"/>
      </w:pPr>
      <w:r>
        <w:rPr>
          <w:rFonts w:hint="eastAsia"/>
        </w:rPr>
        <w:t>本文件适用于运输穿戴滑雪器具、滑雪靴并可能携带滑雪装备的滑雪者进行滑雪的魔毯，以及采用多层结构连续胶带作为输送带的魔毯的设计、制造、安装、检验、使用与维护。</w:t>
      </w:r>
    </w:p>
    <w:p>
      <w:pPr>
        <w:pStyle w:val="60"/>
        <w:ind w:firstLine="420"/>
      </w:pPr>
      <w:r>
        <w:rPr>
          <w:rFonts w:hint="eastAsia"/>
        </w:rPr>
        <w:t>本文件不适用于采用标准链板作为输送带的魔毯，以及自动人行道、客运索道站内输送带。</w:t>
      </w:r>
    </w:p>
    <w:p>
      <w:pPr>
        <w:pStyle w:val="108"/>
        <w:spacing w:before="240" w:after="240"/>
      </w:pPr>
      <w:bookmarkStart w:id="46" w:name="_Toc26718931"/>
      <w:bookmarkStart w:id="47" w:name="_Toc120520542"/>
      <w:bookmarkStart w:id="48" w:name="_Toc120177699"/>
      <w:bookmarkStart w:id="49" w:name="_Toc120799031"/>
      <w:bookmarkStart w:id="50" w:name="_Toc120177869"/>
      <w:bookmarkStart w:id="51" w:name="_Toc121466837"/>
      <w:bookmarkStart w:id="52" w:name="_Toc26986531"/>
      <w:bookmarkStart w:id="53" w:name="_Toc97192965"/>
      <w:bookmarkStart w:id="54" w:name="_Toc120005031"/>
      <w:bookmarkStart w:id="55" w:name="_Toc120002491"/>
      <w:bookmarkStart w:id="56" w:name="_Toc26986772"/>
      <w:bookmarkStart w:id="57" w:name="_Toc120002328"/>
      <w:bookmarkStart w:id="58" w:name="_Toc121143968"/>
      <w:r>
        <w:rPr>
          <w:rFonts w:hint="eastAsia"/>
        </w:rPr>
        <w:t>规范性引用文件</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pPr>
        <w:pStyle w:val="60"/>
        <w:ind w:firstLine="420"/>
        <w:rPr>
          <w:bCs/>
        </w:rPr>
      </w:pPr>
      <w:sdt>
        <w:sdtPr>
          <w:rPr>
            <w:rFonts w:hint="eastAsia" w:hAnsi="宋体" w:cs="Helvetica"/>
            <w:bCs/>
          </w:rPr>
          <w:id w:val="715848253"/>
          <w:placeholder>
            <w:docPart w:val="294E225A68F54824A317E8057A46EE02"/>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rPr>
            <w:rFonts w:hint="eastAsia" w:hAnsi="宋体" w:cs="Helvetica"/>
            <w:bCs/>
          </w:rPr>
        </w:sdtEndPr>
        <w:sdtContent>
          <w:r>
            <w:rPr>
              <w:rFonts w:hint="eastAsia" w:hAnsi="宋体" w:cs="Helvetica"/>
              <w:bCs/>
            </w:rPr>
            <w:t>下列文件中的内容通过文中的规范性引用而构成本文件必不可少的条款。其中，注日期的引用文件，仅该日期对应的版本适用于本文件；不注日期的引用文件，其最新版本（包括所有的修改单）适用于本文件。</w:t>
          </w:r>
        </w:sdtContent>
      </w:sdt>
    </w:p>
    <w:p>
      <w:pPr>
        <w:pStyle w:val="60"/>
        <w:ind w:firstLine="420"/>
        <w:jc w:val="left"/>
      </w:pPr>
      <w:r>
        <w:rPr>
          <w:rFonts w:hint="eastAsia"/>
        </w:rPr>
        <w:t>G</w:t>
      </w:r>
      <w:r>
        <w:t xml:space="preserve">B/T 2893.1  </w:t>
      </w:r>
      <w:r>
        <w:rPr>
          <w:rFonts w:hint="eastAsia"/>
        </w:rPr>
        <w:t xml:space="preserve">图形符号 </w:t>
      </w:r>
      <w:r>
        <w:t xml:space="preserve"> </w:t>
      </w:r>
      <w:r>
        <w:rPr>
          <w:rFonts w:hint="eastAsia"/>
        </w:rPr>
        <w:t xml:space="preserve">安全色和安全标志 </w:t>
      </w:r>
      <w:r>
        <w:t xml:space="preserve"> </w:t>
      </w:r>
      <w:r>
        <w:rPr>
          <w:rFonts w:hint="eastAsia"/>
        </w:rPr>
        <w:t>第1部分：工作场所和公共区域中安全标志的设计原则</w:t>
      </w:r>
    </w:p>
    <w:p>
      <w:pPr>
        <w:pStyle w:val="60"/>
        <w:ind w:firstLine="420"/>
      </w:pPr>
      <w:r>
        <w:rPr>
          <w:rFonts w:hint="eastAsia"/>
        </w:rPr>
        <w:t>G</w:t>
      </w:r>
      <w:r>
        <w:t xml:space="preserve">B/T 2893.3  </w:t>
      </w:r>
      <w:r>
        <w:rPr>
          <w:rFonts w:hint="eastAsia"/>
        </w:rPr>
        <w:t xml:space="preserve">图形符号 </w:t>
      </w:r>
      <w:r>
        <w:t xml:space="preserve"> </w:t>
      </w:r>
      <w:r>
        <w:rPr>
          <w:rFonts w:hint="eastAsia"/>
        </w:rPr>
        <w:t xml:space="preserve">安全色和安全标志 </w:t>
      </w:r>
      <w:r>
        <w:t xml:space="preserve"> </w:t>
      </w:r>
      <w:r>
        <w:rPr>
          <w:rFonts w:hint="eastAsia"/>
        </w:rPr>
        <w:t>第3部分：安全标志用图形符号设计原则</w:t>
      </w:r>
    </w:p>
    <w:p>
      <w:pPr>
        <w:pStyle w:val="60"/>
        <w:ind w:firstLine="420"/>
      </w:pPr>
      <w:r>
        <w:rPr>
          <w:rFonts w:hint="eastAsia"/>
        </w:rPr>
        <w:t>G</w:t>
      </w:r>
      <w:r>
        <w:t xml:space="preserve">B 2894  </w:t>
      </w:r>
      <w:r>
        <w:rPr>
          <w:rFonts w:hint="eastAsia"/>
        </w:rPr>
        <w:t>安全标志及其使用导则</w:t>
      </w:r>
    </w:p>
    <w:p>
      <w:pPr>
        <w:pStyle w:val="60"/>
        <w:ind w:firstLine="420"/>
      </w:pPr>
      <w:r>
        <w:rPr>
          <w:rFonts w:hint="eastAsia"/>
        </w:rPr>
        <w:t>GB 50007  建筑地基基础设计规范</w:t>
      </w:r>
    </w:p>
    <w:p>
      <w:pPr>
        <w:pStyle w:val="60"/>
        <w:ind w:firstLine="420"/>
      </w:pPr>
      <w:r>
        <w:rPr>
          <w:rFonts w:hint="eastAsia"/>
        </w:rPr>
        <w:t>GB 50009—</w:t>
      </w:r>
      <w:r>
        <w:t xml:space="preserve">2012  </w:t>
      </w:r>
      <w:r>
        <w:rPr>
          <w:rFonts w:hint="eastAsia"/>
        </w:rPr>
        <w:t>建筑结构荷载规范</w:t>
      </w:r>
    </w:p>
    <w:p>
      <w:pPr>
        <w:pStyle w:val="60"/>
        <w:ind w:firstLine="420"/>
      </w:pPr>
      <w:r>
        <w:rPr>
          <w:rFonts w:hint="eastAsia"/>
        </w:rPr>
        <w:t>GB 50010  混凝土结构设计规范</w:t>
      </w:r>
    </w:p>
    <w:p>
      <w:pPr>
        <w:pStyle w:val="60"/>
        <w:ind w:firstLine="420"/>
      </w:pPr>
      <w:r>
        <w:rPr>
          <w:rFonts w:hint="eastAsia"/>
        </w:rPr>
        <w:t>GB 50231  机械设备安装工程施工及验收通用规范</w:t>
      </w:r>
    </w:p>
    <w:p>
      <w:pPr>
        <w:pStyle w:val="60"/>
        <w:ind w:firstLine="420"/>
      </w:pPr>
      <w:r>
        <w:rPr>
          <w:rFonts w:hint="eastAsia"/>
        </w:rPr>
        <w:t>G</w:t>
      </w:r>
      <w:r>
        <w:t xml:space="preserve">B 50202  </w:t>
      </w:r>
      <w:r>
        <w:rPr>
          <w:rFonts w:hint="eastAsia"/>
        </w:rPr>
        <w:t>建筑地基基础工程施工质量验收标准</w:t>
      </w:r>
    </w:p>
    <w:p>
      <w:pPr>
        <w:pStyle w:val="60"/>
        <w:ind w:firstLine="420"/>
      </w:pPr>
      <w:r>
        <w:rPr>
          <w:rFonts w:hint="eastAsia"/>
        </w:rPr>
        <w:t>G</w:t>
      </w:r>
      <w:r>
        <w:t xml:space="preserve">B 50300  </w:t>
      </w:r>
      <w:r>
        <w:rPr>
          <w:rFonts w:hint="eastAsia"/>
        </w:rPr>
        <w:t>建筑工程施工质量验收统一标准</w:t>
      </w:r>
    </w:p>
    <w:p>
      <w:pPr>
        <w:pStyle w:val="60"/>
        <w:ind w:firstLine="420"/>
      </w:pPr>
      <w:r>
        <w:rPr>
          <w:rFonts w:hint="eastAsia"/>
        </w:rPr>
        <w:t>G</w:t>
      </w:r>
      <w:r>
        <w:t xml:space="preserve">B 51004  </w:t>
      </w:r>
      <w:r>
        <w:rPr>
          <w:rFonts w:hint="eastAsia"/>
        </w:rPr>
        <w:t>建筑地基基础工程施工规范</w:t>
      </w:r>
    </w:p>
    <w:p>
      <w:pPr>
        <w:pStyle w:val="60"/>
        <w:ind w:firstLine="420"/>
      </w:pPr>
      <w:r>
        <w:rPr>
          <w:rFonts w:hint="eastAsia"/>
        </w:rPr>
        <w:t>DL/T 5</w:t>
      </w:r>
      <w:r>
        <w:t>1</w:t>
      </w:r>
      <w:r>
        <w:rPr>
          <w:rFonts w:hint="eastAsia"/>
        </w:rPr>
        <w:t>61.</w:t>
      </w:r>
      <w:r>
        <w:t>5</w:t>
      </w:r>
      <w:r>
        <w:rPr>
          <w:rFonts w:hint="eastAsia"/>
        </w:rPr>
        <w:t xml:space="preserve"> </w:t>
      </w:r>
      <w:r>
        <w:t xml:space="preserve"> </w:t>
      </w:r>
      <w:r>
        <w:rPr>
          <w:rFonts w:hint="eastAsia"/>
        </w:rPr>
        <w:t>电气装置安装工程质量检验及评定规程 第5部分：电缆线路施工质量检验</w:t>
      </w:r>
    </w:p>
    <w:p>
      <w:pPr>
        <w:pStyle w:val="60"/>
        <w:ind w:firstLine="420"/>
      </w:pPr>
      <w:r>
        <w:rPr>
          <w:rFonts w:hint="eastAsia"/>
        </w:rPr>
        <w:t>DL/T 5</w:t>
      </w:r>
      <w:r>
        <w:t>1</w:t>
      </w:r>
      <w:r>
        <w:rPr>
          <w:rFonts w:hint="eastAsia"/>
        </w:rPr>
        <w:t>61.</w:t>
      </w:r>
      <w:r>
        <w:t>6</w:t>
      </w:r>
      <w:r>
        <w:rPr>
          <w:rFonts w:hint="eastAsia"/>
        </w:rPr>
        <w:t xml:space="preserve"> </w:t>
      </w:r>
      <w:r>
        <w:t xml:space="preserve"> </w:t>
      </w:r>
      <w:r>
        <w:rPr>
          <w:rFonts w:hint="eastAsia"/>
        </w:rPr>
        <w:t xml:space="preserve">电气装置安装工程质量检验及评定规程 </w:t>
      </w:r>
      <w:r>
        <w:t>第6部分：</w:t>
      </w:r>
      <w:r>
        <w:rPr>
          <w:rFonts w:hint="eastAsia"/>
        </w:rPr>
        <w:t>接地装置</w:t>
      </w:r>
      <w:r>
        <w:t>施工质量检验</w:t>
      </w:r>
    </w:p>
    <w:p>
      <w:pPr>
        <w:pStyle w:val="60"/>
        <w:ind w:firstLine="420"/>
      </w:pPr>
      <w:r>
        <w:rPr>
          <w:rFonts w:hint="eastAsia"/>
        </w:rPr>
        <w:t>DL/T 5</w:t>
      </w:r>
      <w:r>
        <w:t>1</w:t>
      </w:r>
      <w:r>
        <w:rPr>
          <w:rFonts w:hint="eastAsia"/>
        </w:rPr>
        <w:t>61.</w:t>
      </w:r>
      <w:r>
        <w:t>7</w:t>
      </w:r>
      <w:r>
        <w:rPr>
          <w:rFonts w:hint="eastAsia"/>
        </w:rPr>
        <w:t xml:space="preserve"> </w:t>
      </w:r>
      <w:r>
        <w:t xml:space="preserve"> </w:t>
      </w:r>
      <w:r>
        <w:rPr>
          <w:rFonts w:hint="eastAsia"/>
        </w:rPr>
        <w:t xml:space="preserve">电气装置安装工程质量检验及评定规程 </w:t>
      </w:r>
      <w:r>
        <w:t>第7部分：</w:t>
      </w:r>
      <w:r>
        <w:rPr>
          <w:rFonts w:hint="eastAsia"/>
        </w:rPr>
        <w:t>旋转电机</w:t>
      </w:r>
      <w:r>
        <w:t>施工质量检验</w:t>
      </w:r>
    </w:p>
    <w:p>
      <w:pPr>
        <w:pStyle w:val="60"/>
        <w:ind w:firstLine="420"/>
      </w:pPr>
      <w:r>
        <w:rPr>
          <w:rFonts w:hint="eastAsia"/>
        </w:rPr>
        <w:t>DL/T 5</w:t>
      </w:r>
      <w:r>
        <w:t>1</w:t>
      </w:r>
      <w:r>
        <w:rPr>
          <w:rFonts w:hint="eastAsia"/>
        </w:rPr>
        <w:t>61.</w:t>
      </w:r>
      <w:r>
        <w:t>8</w:t>
      </w:r>
      <w:r>
        <w:rPr>
          <w:rFonts w:hint="eastAsia"/>
        </w:rPr>
        <w:t xml:space="preserve"> </w:t>
      </w:r>
      <w:r>
        <w:t xml:space="preserve"> </w:t>
      </w:r>
      <w:r>
        <w:rPr>
          <w:rFonts w:hint="eastAsia"/>
        </w:rPr>
        <w:t xml:space="preserve">电气装置安装工程质量检验及评定规程 </w:t>
      </w:r>
      <w:r>
        <w:t>第8部分：</w:t>
      </w:r>
      <w:r>
        <w:rPr>
          <w:rFonts w:hint="eastAsia"/>
        </w:rPr>
        <w:t>盘、柜及二次回路接线</w:t>
      </w:r>
      <w:r>
        <w:t>施工质量检验</w:t>
      </w:r>
    </w:p>
    <w:p>
      <w:pPr>
        <w:pStyle w:val="60"/>
        <w:ind w:firstLine="420"/>
      </w:pPr>
      <w:r>
        <w:rPr>
          <w:rFonts w:hint="eastAsia"/>
        </w:rPr>
        <w:t>DL/T 5</w:t>
      </w:r>
      <w:r>
        <w:t>1</w:t>
      </w:r>
      <w:r>
        <w:rPr>
          <w:rFonts w:hint="eastAsia"/>
        </w:rPr>
        <w:t>61.1</w:t>
      </w:r>
      <w:r>
        <w:t>2</w:t>
      </w:r>
      <w:r>
        <w:rPr>
          <w:rFonts w:hint="eastAsia"/>
        </w:rPr>
        <w:t xml:space="preserve"> </w:t>
      </w:r>
      <w:r>
        <w:t xml:space="preserve"> </w:t>
      </w:r>
      <w:r>
        <w:rPr>
          <w:rFonts w:hint="eastAsia"/>
        </w:rPr>
        <w:t xml:space="preserve">电气装置安装工程质量检验及评定规程 </w:t>
      </w:r>
      <w:r>
        <w:t>第12部分：</w:t>
      </w:r>
      <w:r>
        <w:rPr>
          <w:rFonts w:hint="eastAsia"/>
        </w:rPr>
        <w:t>低压电器</w:t>
      </w:r>
      <w:r>
        <w:t>施工质量检验</w:t>
      </w:r>
    </w:p>
    <w:p>
      <w:pPr>
        <w:pStyle w:val="108"/>
        <w:spacing w:before="240" w:after="240"/>
      </w:pPr>
      <w:bookmarkStart w:id="59" w:name="_Toc120799032"/>
      <w:bookmarkStart w:id="60" w:name="_Toc120520543"/>
      <w:bookmarkStart w:id="61" w:name="_Toc120177700"/>
      <w:bookmarkStart w:id="62" w:name="_Toc120002492"/>
      <w:bookmarkStart w:id="63" w:name="_Toc121466838"/>
      <w:bookmarkStart w:id="64" w:name="_Toc120177870"/>
      <w:bookmarkStart w:id="65" w:name="_Toc120002329"/>
      <w:bookmarkStart w:id="66" w:name="_Toc120005032"/>
      <w:bookmarkStart w:id="67" w:name="_Toc97192966"/>
      <w:bookmarkStart w:id="68" w:name="_Toc121143969"/>
      <w:r>
        <w:rPr>
          <w:rFonts w:hint="eastAsia"/>
          <w:szCs w:val="21"/>
        </w:rPr>
        <w:t>术语和定义</w:t>
      </w:r>
      <w:bookmarkEnd w:id="59"/>
      <w:bookmarkEnd w:id="60"/>
      <w:bookmarkEnd w:id="61"/>
      <w:bookmarkEnd w:id="62"/>
      <w:bookmarkEnd w:id="63"/>
      <w:bookmarkEnd w:id="64"/>
      <w:bookmarkEnd w:id="65"/>
      <w:bookmarkEnd w:id="66"/>
      <w:bookmarkEnd w:id="67"/>
      <w:bookmarkEnd w:id="68"/>
    </w:p>
    <w:sdt>
      <w:sdtPr>
        <w:id w:val="-1909835108"/>
        <w:placeholder>
          <w:docPart w:val="E7E16619EB2E41698B723316B44BFF64"/>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p>
          <w:pPr>
            <w:pStyle w:val="60"/>
            <w:ind w:firstLine="420"/>
          </w:pPr>
          <w:bookmarkStart w:id="69" w:name="_Toc26986532"/>
          <w:bookmarkEnd w:id="69"/>
          <w:r>
            <w:t>下列术语和定义适用于本文件。</w:t>
          </w:r>
        </w:p>
      </w:sdtContent>
    </w:sdt>
    <w:p>
      <w:pPr>
        <w:pStyle w:val="227"/>
        <w:ind w:left="420" w:hanging="420" w:hangingChars="200"/>
        <w:rPr>
          <w:rFonts w:ascii="黑体" w:hAnsi="黑体" w:eastAsia="黑体"/>
        </w:rPr>
      </w:pPr>
    </w:p>
    <w:p>
      <w:pPr>
        <w:pStyle w:val="60"/>
        <w:ind w:firstLine="420"/>
        <w:jc w:val="left"/>
        <w:rPr>
          <w:rFonts w:ascii="黑体" w:hAnsi="黑体" w:eastAsia="黑体"/>
        </w:rPr>
      </w:pPr>
      <w:r>
        <w:rPr>
          <w:rFonts w:hint="eastAsia" w:ascii="黑体" w:hAnsi="黑体" w:eastAsia="黑体"/>
        </w:rPr>
        <w:t>魔毯</w:t>
      </w:r>
      <w:r>
        <w:rPr>
          <w:rFonts w:ascii="黑体" w:hAnsi="黑体" w:eastAsia="黑体"/>
        </w:rPr>
        <w:t xml:space="preserve">  conveyor belts</w:t>
      </w:r>
    </w:p>
    <w:p>
      <w:pPr>
        <w:pStyle w:val="60"/>
        <w:ind w:firstLine="420"/>
        <w:jc w:val="left"/>
        <w:rPr>
          <w:rFonts w:ascii="黑体" w:hAnsi="黑体" w:eastAsia="黑体"/>
        </w:rPr>
      </w:pPr>
      <w:r>
        <w:rPr>
          <w:rFonts w:ascii="黑体" w:hAnsi="黑体" w:eastAsia="黑体"/>
        </w:rPr>
        <w:t xml:space="preserve">      magic carpet</w:t>
      </w:r>
    </w:p>
    <w:p>
      <w:pPr>
        <w:pStyle w:val="60"/>
        <w:ind w:firstLine="420"/>
      </w:pPr>
      <w:r>
        <w:rPr>
          <w:rFonts w:hint="eastAsia"/>
        </w:rPr>
        <w:t>动力驱动，利用移动输送带运送冬季体育活动或休闲娱乐的滑雪者，承载表面与运行方向保持平行，滑雪者在其上站立运输的连续运输设备。</w:t>
      </w:r>
    </w:p>
    <w:p>
      <w:pPr>
        <w:pStyle w:val="183"/>
        <w:numPr>
          <w:ilvl w:val="0"/>
          <w:numId w:val="0"/>
        </w:numPr>
        <w:ind w:left="363"/>
        <w:jc w:val="left"/>
      </w:pPr>
      <w:r>
        <w:rPr>
          <w:rFonts w:hint="eastAsia" w:ascii="黑体" w:hAnsi="黑体" w:eastAsia="黑体"/>
        </w:rPr>
        <w:t>注1：</w:t>
      </w:r>
      <w:r>
        <w:rPr>
          <w:rFonts w:hint="eastAsia"/>
        </w:rPr>
        <w:t>根据使用场所的不同，魔毯主要分为滑雪用雪地魔毯和非滑雪场娱乐用旱地魔毯。</w:t>
      </w:r>
    </w:p>
    <w:p>
      <w:pPr>
        <w:widowControl/>
        <w:autoSpaceDE w:val="0"/>
        <w:autoSpaceDN w:val="0"/>
        <w:adjustRightInd/>
        <w:ind w:firstLine="351" w:firstLineChars="195"/>
        <w:jc w:val="left"/>
        <w:rPr>
          <w:rFonts w:ascii="宋体" w:hAnsi="宋体"/>
          <w:kern w:val="0"/>
          <w:sz w:val="18"/>
          <w:szCs w:val="18"/>
        </w:rPr>
      </w:pPr>
      <w:r>
        <w:rPr>
          <w:rFonts w:hint="eastAsia" w:ascii="黑体" w:hAnsi="黑体" w:eastAsia="黑体"/>
          <w:kern w:val="0"/>
          <w:sz w:val="18"/>
          <w:szCs w:val="18"/>
        </w:rPr>
        <w:t>注2：</w:t>
      </w:r>
      <w:r>
        <w:rPr>
          <w:rFonts w:hint="eastAsia" w:ascii="宋体" w:hAnsi="宋体"/>
          <w:kern w:val="0"/>
          <w:sz w:val="18"/>
          <w:szCs w:val="18"/>
        </w:rPr>
        <w:t>根据输送带的型式，魔毯主要分为采用橡胶、塑料、尼龙等材料的多层结构连续胶带式魔毯和采用非金属或金属材料的标准链板式魔毯。</w:t>
      </w:r>
    </w:p>
    <w:p>
      <w:pPr>
        <w:widowControl/>
        <w:numPr>
          <w:ilvl w:val="2"/>
          <w:numId w:val="2"/>
        </w:numPr>
        <w:adjustRightInd/>
        <w:ind w:left="420" w:hanging="420" w:hangingChars="200"/>
        <w:rPr>
          <w:rFonts w:ascii="黑体" w:hAnsi="黑体" w:eastAsia="黑体"/>
          <w:kern w:val="0"/>
          <w:szCs w:val="20"/>
        </w:rPr>
      </w:pPr>
    </w:p>
    <w:p>
      <w:pPr>
        <w:autoSpaceDE w:val="0"/>
        <w:autoSpaceDN w:val="0"/>
        <w:adjustRightInd/>
        <w:ind w:firstLine="420" w:firstLineChars="200"/>
        <w:jc w:val="left"/>
        <w:rPr>
          <w:rFonts w:ascii="黑体" w:hAnsi="黑体" w:eastAsia="黑体"/>
          <w:kern w:val="0"/>
        </w:rPr>
      </w:pPr>
      <w:r>
        <w:rPr>
          <w:rFonts w:hint="eastAsia" w:ascii="黑体" w:hAnsi="黑体" w:eastAsia="黑体"/>
          <w:kern w:val="0"/>
        </w:rPr>
        <w:t xml:space="preserve">上车板 </w:t>
      </w:r>
      <w:r>
        <w:rPr>
          <w:rFonts w:ascii="黑体" w:hAnsi="黑体" w:eastAsia="黑体"/>
          <w:kern w:val="0"/>
        </w:rPr>
        <w:t xml:space="preserve"> loading plate</w:t>
      </w:r>
    </w:p>
    <w:p>
      <w:pPr>
        <w:autoSpaceDE w:val="0"/>
        <w:autoSpaceDN w:val="0"/>
        <w:adjustRightInd/>
        <w:ind w:firstLine="420" w:firstLineChars="200"/>
        <w:rPr>
          <w:rFonts w:ascii="宋体" w:hAnsi="宋体"/>
          <w:kern w:val="0"/>
        </w:rPr>
      </w:pPr>
      <w:r>
        <w:rPr>
          <w:rFonts w:hint="eastAsia" w:ascii="宋体" w:hAnsi="宋体"/>
          <w:kern w:val="0"/>
        </w:rPr>
        <w:t>安装在魔毯下站上车区末端，也作为迂回装置的盖板，辅助滑雪者踏上输送带的上车平台。</w:t>
      </w:r>
    </w:p>
    <w:p>
      <w:pPr>
        <w:widowControl/>
        <w:numPr>
          <w:ilvl w:val="2"/>
          <w:numId w:val="2"/>
        </w:numPr>
        <w:adjustRightInd/>
        <w:ind w:left="0"/>
        <w:jc w:val="left"/>
        <w:rPr>
          <w:rFonts w:ascii="黑体" w:hAnsi="黑体" w:eastAsia="黑体"/>
          <w:kern w:val="0"/>
          <w:szCs w:val="20"/>
        </w:rPr>
      </w:pPr>
    </w:p>
    <w:p>
      <w:pPr>
        <w:widowControl/>
        <w:adjustRightInd/>
        <w:ind w:firstLine="420" w:firstLineChars="200"/>
        <w:jc w:val="left"/>
        <w:rPr>
          <w:rFonts w:ascii="黑体" w:hAnsi="黑体" w:eastAsia="黑体"/>
          <w:kern w:val="0"/>
          <w:szCs w:val="20"/>
        </w:rPr>
      </w:pPr>
      <w:r>
        <w:rPr>
          <w:rFonts w:hint="eastAsia" w:ascii="黑体" w:hAnsi="黑体" w:eastAsia="黑体"/>
          <w:kern w:val="0"/>
          <w:szCs w:val="20"/>
        </w:rPr>
        <w:t xml:space="preserve">安全活动板 </w:t>
      </w:r>
      <w:r>
        <w:rPr>
          <w:rFonts w:ascii="黑体" w:hAnsi="黑体" w:eastAsia="黑体"/>
          <w:kern w:val="0"/>
          <w:szCs w:val="20"/>
        </w:rPr>
        <w:t xml:space="preserve"> safety flap</w:t>
      </w:r>
    </w:p>
    <w:p>
      <w:pPr>
        <w:widowControl/>
        <w:adjustRightInd/>
        <w:ind w:firstLine="420" w:firstLineChars="200"/>
        <w:jc w:val="left"/>
        <w:rPr>
          <w:rFonts w:ascii="宋体" w:hAnsi="宋体"/>
          <w:kern w:val="0"/>
          <w:szCs w:val="20"/>
        </w:rPr>
      </w:pPr>
      <w:r>
        <w:rPr>
          <w:rFonts w:hint="eastAsia" w:ascii="宋体" w:hAnsi="宋体"/>
          <w:kern w:val="0"/>
          <w:szCs w:val="20"/>
        </w:rPr>
        <w:t>安装在魔毯上站输送带末端、驱动或迂回滚筒上方的活动平板。</w:t>
      </w:r>
    </w:p>
    <w:p>
      <w:pPr>
        <w:widowControl/>
        <w:adjustRightInd/>
        <w:ind w:left="780" w:leftChars="200" w:hanging="360" w:hangingChars="200"/>
        <w:jc w:val="left"/>
        <w:rPr>
          <w:rFonts w:ascii="宋体" w:hAnsi="宋体"/>
          <w:kern w:val="0"/>
          <w:szCs w:val="20"/>
        </w:rPr>
      </w:pPr>
      <w:r>
        <w:rPr>
          <w:rFonts w:hint="eastAsia" w:ascii="黑体" w:hAnsi="黑体" w:eastAsia="黑体"/>
          <w:kern w:val="0"/>
          <w:sz w:val="18"/>
          <w:szCs w:val="18"/>
        </w:rPr>
        <w:t>注：</w:t>
      </w:r>
      <w:r>
        <w:rPr>
          <w:rFonts w:hint="eastAsia" w:ascii="宋体" w:hAnsi="宋体"/>
          <w:kern w:val="0"/>
          <w:sz w:val="18"/>
          <w:szCs w:val="18"/>
        </w:rPr>
        <w:t>魔毯处于正常状态时，安全活动板盖住输送带绕过滚筒的末端折返区域。当有异物卷入输送带和安全活动板之间时，可平移或旋转打开安全活动板，并使魔毯停机。</w:t>
      </w:r>
    </w:p>
    <w:p>
      <w:pPr>
        <w:widowControl/>
        <w:numPr>
          <w:ilvl w:val="2"/>
          <w:numId w:val="2"/>
        </w:numPr>
        <w:adjustRightInd/>
        <w:ind w:left="0"/>
        <w:rPr>
          <w:rFonts w:ascii="黑体" w:hAnsi="黑体" w:eastAsia="黑体"/>
          <w:kern w:val="0"/>
          <w:szCs w:val="20"/>
        </w:rPr>
      </w:pPr>
    </w:p>
    <w:p>
      <w:pPr>
        <w:widowControl/>
        <w:adjustRightInd/>
        <w:ind w:firstLine="420"/>
        <w:rPr>
          <w:rFonts w:ascii="黑体" w:hAnsi="黑体" w:eastAsia="黑体"/>
          <w:kern w:val="0"/>
          <w:szCs w:val="20"/>
        </w:rPr>
      </w:pPr>
      <w:r>
        <w:rPr>
          <w:rFonts w:hint="eastAsia" w:ascii="黑体" w:hAnsi="黑体" w:eastAsia="黑体"/>
          <w:kern w:val="0"/>
          <w:szCs w:val="20"/>
        </w:rPr>
        <w:t xml:space="preserve">下车板 </w:t>
      </w:r>
      <w:r>
        <w:rPr>
          <w:rFonts w:ascii="黑体" w:hAnsi="黑体" w:eastAsia="黑体"/>
          <w:kern w:val="0"/>
          <w:szCs w:val="20"/>
        </w:rPr>
        <w:t xml:space="preserve"> unloading plate</w:t>
      </w:r>
    </w:p>
    <w:p>
      <w:pPr>
        <w:widowControl/>
        <w:adjustRightInd/>
        <w:ind w:firstLine="420"/>
        <w:jc w:val="left"/>
        <w:rPr>
          <w:rFonts w:ascii="宋体" w:hAnsi="宋体"/>
          <w:kern w:val="0"/>
          <w:szCs w:val="20"/>
        </w:rPr>
      </w:pPr>
      <w:r>
        <w:rPr>
          <w:rFonts w:hint="eastAsia" w:ascii="宋体" w:hAnsi="宋体"/>
          <w:kern w:val="0"/>
          <w:szCs w:val="20"/>
        </w:rPr>
        <w:t>安装在魔毯下车区入端、安全活动板之后，有向下坡度，引导滑雪者迅速离开下车区的固定平板。</w:t>
      </w:r>
    </w:p>
    <w:p>
      <w:pPr>
        <w:widowControl/>
        <w:numPr>
          <w:ilvl w:val="2"/>
          <w:numId w:val="2"/>
        </w:numPr>
        <w:adjustRightInd/>
        <w:ind w:left="0"/>
        <w:rPr>
          <w:rFonts w:ascii="黑体" w:hAnsi="黑体" w:eastAsia="黑体"/>
          <w:kern w:val="0"/>
          <w:szCs w:val="20"/>
        </w:rPr>
      </w:pPr>
    </w:p>
    <w:p>
      <w:pPr>
        <w:widowControl/>
        <w:adjustRightInd/>
        <w:ind w:firstLine="420" w:firstLineChars="200"/>
        <w:rPr>
          <w:rFonts w:ascii="黑体" w:hAnsi="黑体" w:eastAsia="黑体"/>
          <w:kern w:val="0"/>
          <w:szCs w:val="20"/>
        </w:rPr>
      </w:pPr>
      <w:r>
        <w:rPr>
          <w:rFonts w:hint="eastAsia" w:ascii="黑体" w:hAnsi="黑体" w:eastAsia="黑体"/>
          <w:kern w:val="0"/>
          <w:szCs w:val="20"/>
        </w:rPr>
        <w:t xml:space="preserve">名义速度 </w:t>
      </w:r>
      <w:r>
        <w:rPr>
          <w:rFonts w:ascii="黑体" w:hAnsi="黑体" w:eastAsia="黑体"/>
          <w:kern w:val="0"/>
          <w:szCs w:val="20"/>
        </w:rPr>
        <w:t xml:space="preserve"> nominal speed</w:t>
      </w:r>
    </w:p>
    <w:p>
      <w:pPr>
        <w:widowControl/>
        <w:autoSpaceDE w:val="0"/>
        <w:autoSpaceDN w:val="0"/>
        <w:adjustRightInd/>
        <w:ind w:firstLine="420" w:firstLineChars="200"/>
        <w:rPr>
          <w:rFonts w:ascii="宋体" w:hAnsi="Times New Roman"/>
          <w:kern w:val="0"/>
          <w:szCs w:val="20"/>
        </w:rPr>
      </w:pPr>
      <w:r>
        <w:rPr>
          <w:rFonts w:hint="eastAsia" w:ascii="宋体" w:hAnsi="Times New Roman"/>
          <w:kern w:val="0"/>
          <w:szCs w:val="20"/>
        </w:rPr>
        <w:t>在额定频率和额定电压并且空载情况下，由制造商设计确定的，输送带沿运行方向的速度。</w:t>
      </w:r>
    </w:p>
    <w:p>
      <w:pPr>
        <w:widowControl/>
        <w:numPr>
          <w:ilvl w:val="2"/>
          <w:numId w:val="2"/>
        </w:numPr>
        <w:adjustRightInd/>
        <w:ind w:left="0"/>
        <w:rPr>
          <w:rFonts w:ascii="黑体" w:hAnsi="黑体" w:eastAsia="黑体"/>
          <w:kern w:val="0"/>
          <w:szCs w:val="20"/>
        </w:rPr>
      </w:pPr>
    </w:p>
    <w:p>
      <w:pPr>
        <w:widowControl/>
        <w:adjustRightInd/>
        <w:ind w:firstLine="420" w:firstLineChars="200"/>
        <w:rPr>
          <w:rFonts w:ascii="黑体" w:hAnsi="黑体" w:eastAsia="黑体"/>
          <w:kern w:val="0"/>
          <w:szCs w:val="20"/>
        </w:rPr>
      </w:pPr>
      <w:r>
        <w:rPr>
          <w:rFonts w:hint="eastAsia" w:ascii="黑体" w:hAnsi="黑体" w:eastAsia="黑体"/>
          <w:kern w:val="0"/>
          <w:szCs w:val="20"/>
        </w:rPr>
        <w:t xml:space="preserve">有效宽度  </w:t>
      </w:r>
      <w:r>
        <w:rPr>
          <w:rFonts w:ascii="黑体" w:hAnsi="黑体" w:eastAsia="黑体"/>
          <w:kern w:val="0"/>
          <w:szCs w:val="20"/>
        </w:rPr>
        <w:t>effective width</w:t>
      </w:r>
    </w:p>
    <w:p>
      <w:pPr>
        <w:widowControl/>
        <w:adjustRightInd/>
        <w:ind w:firstLine="420" w:firstLineChars="200"/>
        <w:rPr>
          <w:rFonts w:ascii="黑体" w:hAnsi="黑体" w:eastAsia="黑体"/>
          <w:kern w:val="0"/>
          <w:szCs w:val="20"/>
        </w:rPr>
      </w:pPr>
      <w:r>
        <w:rPr>
          <w:rFonts w:hint="eastAsia" w:ascii="宋体" w:hAnsi="Times New Roman"/>
          <w:kern w:val="0"/>
          <w:szCs w:val="20"/>
        </w:rPr>
        <w:t>输送带两侧的滑雪者导向板之间的水平横向距离。</w:t>
      </w:r>
    </w:p>
    <w:p>
      <w:pPr>
        <w:widowControl/>
        <w:numPr>
          <w:ilvl w:val="2"/>
          <w:numId w:val="2"/>
        </w:numPr>
        <w:adjustRightInd/>
        <w:ind w:left="0"/>
        <w:rPr>
          <w:rFonts w:ascii="宋体" w:hAnsi="Times New Roman"/>
          <w:kern w:val="0"/>
          <w:szCs w:val="20"/>
        </w:rPr>
      </w:pPr>
    </w:p>
    <w:p>
      <w:pPr>
        <w:widowControl/>
        <w:adjustRightInd/>
        <w:ind w:left="420"/>
        <w:jc w:val="left"/>
        <w:rPr>
          <w:rFonts w:ascii="黑体" w:hAnsi="黑体" w:eastAsia="黑体"/>
          <w:kern w:val="0"/>
          <w:szCs w:val="20"/>
        </w:rPr>
      </w:pPr>
      <w:r>
        <w:rPr>
          <w:rFonts w:hint="eastAsia" w:ascii="黑体" w:hAnsi="黑体" w:eastAsia="黑体"/>
          <w:kern w:val="0"/>
          <w:szCs w:val="20"/>
        </w:rPr>
        <w:t xml:space="preserve">被授权人员 </w:t>
      </w:r>
      <w:r>
        <w:rPr>
          <w:rFonts w:ascii="黑体" w:hAnsi="黑体" w:eastAsia="黑体"/>
          <w:kern w:val="0"/>
          <w:szCs w:val="20"/>
        </w:rPr>
        <w:t xml:space="preserve"> authorized person</w:t>
      </w:r>
    </w:p>
    <w:p>
      <w:pPr>
        <w:widowControl/>
        <w:autoSpaceDE w:val="0"/>
        <w:autoSpaceDN w:val="0"/>
        <w:adjustRightInd/>
        <w:ind w:firstLine="420" w:firstLineChars="200"/>
        <w:rPr>
          <w:rFonts w:ascii="宋体" w:hAnsi="Times New Roman"/>
          <w:kern w:val="0"/>
          <w:szCs w:val="20"/>
        </w:rPr>
      </w:pPr>
      <w:r>
        <w:rPr>
          <w:rFonts w:hint="eastAsia" w:ascii="宋体" w:hAnsi="Times New Roman"/>
          <w:kern w:val="0"/>
          <w:szCs w:val="20"/>
        </w:rPr>
        <w:t>经魔毯运行和使用的负责人许可，进入输送带上、机器内部或设备周围相邻区域进行维修、检查或救援操作的人员。</w:t>
      </w:r>
    </w:p>
    <w:p>
      <w:pPr>
        <w:pStyle w:val="108"/>
        <w:spacing w:before="240" w:after="240"/>
      </w:pPr>
      <w:r>
        <w:rPr>
          <w:rFonts w:hint="eastAsia"/>
        </w:rPr>
        <w:t>基本要求</w:t>
      </w:r>
    </w:p>
    <w:p>
      <w:pPr>
        <w:pStyle w:val="60"/>
        <w:spacing w:before="120" w:beforeLines="50" w:after="120" w:afterLines="50"/>
        <w:ind w:firstLine="0" w:firstLineChars="0"/>
        <w:rPr>
          <w:rFonts w:ascii="黑体" w:hAnsi="宋体" w:eastAsia="黑体" w:cs="Helvetica"/>
          <w:bCs/>
          <w:kern w:val="2"/>
          <w:szCs w:val="21"/>
        </w:rPr>
      </w:pPr>
      <w:r>
        <w:rPr>
          <w:rFonts w:ascii="黑体" w:hAnsi="宋体" w:eastAsia="黑体" w:cs="Helvetica"/>
          <w:bCs/>
          <w:kern w:val="2"/>
          <w:szCs w:val="21"/>
        </w:rPr>
        <w:t>4</w:t>
      </w:r>
      <w:r>
        <w:rPr>
          <w:rFonts w:hint="eastAsia" w:ascii="黑体" w:hAnsi="宋体" w:eastAsia="黑体" w:cs="Helvetica"/>
          <w:bCs/>
          <w:kern w:val="2"/>
          <w:szCs w:val="21"/>
        </w:rPr>
        <w:t>.1  线路</w:t>
      </w:r>
    </w:p>
    <w:p>
      <w:pPr>
        <w:pStyle w:val="60"/>
        <w:spacing w:before="120" w:beforeLines="50" w:after="120" w:afterLines="50"/>
        <w:ind w:firstLine="0" w:firstLineChars="0"/>
      </w:pPr>
      <w:r>
        <w:rPr>
          <w:rFonts w:ascii="黑体" w:hAnsi="宋体" w:eastAsia="黑体" w:cs="Helvetica"/>
          <w:bCs/>
          <w:kern w:val="2"/>
          <w:szCs w:val="21"/>
        </w:rPr>
        <w:t>4</w:t>
      </w:r>
      <w:r>
        <w:rPr>
          <w:rFonts w:hint="eastAsia" w:ascii="黑体" w:hAnsi="宋体" w:eastAsia="黑体" w:cs="Helvetica"/>
          <w:bCs/>
          <w:kern w:val="2"/>
          <w:szCs w:val="21"/>
        </w:rPr>
        <w:t>.1.1  线路选择</w:t>
      </w:r>
    </w:p>
    <w:p>
      <w:pPr>
        <w:pStyle w:val="166"/>
        <w:numPr>
          <w:ilvl w:val="0"/>
          <w:numId w:val="0"/>
        </w:numPr>
        <w:rPr>
          <w:rFonts w:ascii="黑体" w:hAnsi="黑体" w:eastAsia="黑体"/>
        </w:rPr>
      </w:pPr>
      <w:r>
        <w:rPr>
          <w:rFonts w:hint="eastAsia" w:ascii="黑体" w:hAnsi="黑体" w:eastAsia="黑体"/>
        </w:rPr>
        <w:t xml:space="preserve">4.1.1.1 </w:t>
      </w:r>
      <w:r>
        <w:rPr>
          <w:rFonts w:hint="eastAsia" w:hAnsi="宋体"/>
        </w:rPr>
        <w:t xml:space="preserve"> 滑雪用魔毯（以下简称“魔毯”）不应建在有雪崩、滑坡、塌方、溶洞、7级以上大风频发等危及魔毯安全的地区。</w:t>
      </w:r>
    </w:p>
    <w:p>
      <w:pPr>
        <w:pStyle w:val="166"/>
        <w:numPr>
          <w:ilvl w:val="0"/>
          <w:numId w:val="0"/>
        </w:numPr>
      </w:pPr>
      <w:r>
        <w:rPr>
          <w:rFonts w:hint="eastAsia" w:ascii="黑体" w:hAnsi="黑体" w:eastAsia="黑体"/>
        </w:rPr>
        <w:t>4</w:t>
      </w:r>
      <w:r>
        <w:rPr>
          <w:rFonts w:ascii="黑体" w:hAnsi="黑体" w:eastAsia="黑体"/>
        </w:rPr>
        <w:t>.1.1.2</w:t>
      </w:r>
      <w:r>
        <w:t xml:space="preserve">  </w:t>
      </w:r>
      <w:r>
        <w:rPr>
          <w:rFonts w:hint="eastAsia"/>
        </w:rPr>
        <w:t>魔毯线路中心线在水平面上的投影线应为一条直线。</w:t>
      </w:r>
    </w:p>
    <w:p>
      <w:pPr>
        <w:pStyle w:val="166"/>
        <w:numPr>
          <w:ilvl w:val="0"/>
          <w:numId w:val="0"/>
        </w:numPr>
      </w:pPr>
      <w:r>
        <w:rPr>
          <w:rFonts w:hint="eastAsia" w:ascii="黑体" w:hAnsi="黑体" w:eastAsia="黑体"/>
        </w:rPr>
        <w:t>4.1.1.</w:t>
      </w:r>
      <w:r>
        <w:rPr>
          <w:rFonts w:ascii="黑体" w:hAnsi="黑体" w:eastAsia="黑体"/>
        </w:rPr>
        <w:t>3</w:t>
      </w:r>
      <w:r>
        <w:rPr>
          <w:rFonts w:hint="eastAsia" w:ascii="黑体" w:hAnsi="黑体" w:eastAsia="黑体"/>
        </w:rPr>
        <w:t xml:space="preserve">  </w:t>
      </w:r>
      <w:r>
        <w:rPr>
          <w:rFonts w:hint="eastAsia"/>
        </w:rPr>
        <w:t>魔毯的平面设计布局应保证乘用魔毯的滑雪者在魔毯出现故障停机时，能在沿线任意位置安全离开魔毯。</w:t>
      </w:r>
    </w:p>
    <w:p>
      <w:pPr>
        <w:pStyle w:val="166"/>
        <w:numPr>
          <w:ilvl w:val="0"/>
          <w:numId w:val="0"/>
        </w:numPr>
        <w:spacing w:before="120" w:beforeLines="50" w:after="120" w:afterLines="50"/>
        <w:rPr>
          <w:rFonts w:ascii="黑体" w:hAnsi="黑体" w:eastAsia="黑体"/>
        </w:rPr>
      </w:pPr>
      <w:r>
        <w:rPr>
          <w:rFonts w:hint="eastAsia" w:ascii="黑体" w:hAnsi="黑体" w:eastAsia="黑体" w:cs="Helvetica"/>
          <w:bCs/>
          <w:kern w:val="2"/>
          <w:szCs w:val="21"/>
        </w:rPr>
        <w:t>4</w:t>
      </w:r>
      <w:r>
        <w:rPr>
          <w:rFonts w:ascii="黑体" w:hAnsi="黑体" w:eastAsia="黑体" w:cs="Helvetica"/>
          <w:bCs/>
          <w:kern w:val="2"/>
          <w:szCs w:val="21"/>
        </w:rPr>
        <w:t xml:space="preserve">.1.2 </w:t>
      </w:r>
      <w:r>
        <w:rPr>
          <w:rFonts w:ascii="黑体" w:hAnsi="黑体" w:eastAsia="黑体" w:cs="Helvetica"/>
          <w:b/>
          <w:kern w:val="2"/>
          <w:szCs w:val="21"/>
        </w:rPr>
        <w:t xml:space="preserve"> </w:t>
      </w:r>
      <w:r>
        <w:rPr>
          <w:rFonts w:hint="eastAsia" w:ascii="黑体" w:hAnsi="黑体" w:eastAsia="黑体" w:cs="Helvetica"/>
          <w:kern w:val="2"/>
          <w:szCs w:val="21"/>
        </w:rPr>
        <w:t>线路坡度</w:t>
      </w:r>
    </w:p>
    <w:p>
      <w:pPr>
        <w:pStyle w:val="166"/>
        <w:numPr>
          <w:ilvl w:val="0"/>
          <w:numId w:val="0"/>
        </w:numPr>
      </w:pPr>
      <w:r>
        <w:rPr>
          <w:rFonts w:hint="eastAsia" w:ascii="黑体" w:hAnsi="黑体" w:eastAsia="黑体"/>
        </w:rPr>
        <w:t>4</w:t>
      </w:r>
      <w:r>
        <w:rPr>
          <w:rFonts w:ascii="黑体" w:hAnsi="黑体" w:eastAsia="黑体"/>
        </w:rPr>
        <w:t>.1.2.1</w:t>
      </w:r>
      <w:r>
        <w:t xml:space="preserve">  </w:t>
      </w:r>
      <w:r>
        <w:rPr>
          <w:rFonts w:hint="eastAsia"/>
        </w:rPr>
        <w:t>线路的最大坡度</w:t>
      </w:r>
      <w:r>
        <w:rPr>
          <w:rFonts w:hint="eastAsia" w:hAnsi="宋体"/>
        </w:rPr>
        <w:t>不应超过2</w:t>
      </w:r>
      <w:r>
        <w:rPr>
          <w:rFonts w:hAnsi="宋体"/>
        </w:rPr>
        <w:t>5%</w:t>
      </w:r>
      <w:r>
        <w:rPr>
          <w:rFonts w:hint="eastAsia" w:hAnsi="宋体"/>
        </w:rPr>
        <w:t>（1</w:t>
      </w:r>
      <w:r>
        <w:rPr>
          <w:rFonts w:hAnsi="宋体"/>
        </w:rPr>
        <w:t>4.04</w:t>
      </w:r>
      <w:r>
        <w:rPr>
          <w:rFonts w:hint="eastAsia" w:hAnsi="宋体"/>
        </w:rPr>
        <w:t>º）。</w:t>
      </w:r>
    </w:p>
    <w:p>
      <w:pPr>
        <w:pStyle w:val="166"/>
        <w:numPr>
          <w:ilvl w:val="0"/>
          <w:numId w:val="0"/>
        </w:numPr>
        <w:rPr>
          <w:rFonts w:hAnsi="宋体"/>
        </w:rPr>
      </w:pPr>
      <w:r>
        <w:rPr>
          <w:rFonts w:hint="eastAsia" w:ascii="黑体" w:hAnsi="黑体" w:eastAsia="黑体"/>
        </w:rPr>
        <w:t>4</w:t>
      </w:r>
      <w:r>
        <w:rPr>
          <w:rFonts w:ascii="黑体" w:hAnsi="黑体" w:eastAsia="黑体"/>
        </w:rPr>
        <w:t xml:space="preserve">.1.2.2  </w:t>
      </w:r>
      <w:r>
        <w:rPr>
          <w:rFonts w:hint="eastAsia" w:hAnsi="宋体"/>
        </w:rPr>
        <w:t>输送带的两个连续段之间的坡度差不应超过</w:t>
      </w:r>
      <w:r>
        <w:rPr>
          <w:rFonts w:hAnsi="宋体"/>
        </w:rPr>
        <w:t>12.5%</w:t>
      </w:r>
      <w:r>
        <w:rPr>
          <w:rFonts w:hint="eastAsia" w:hAnsi="宋体"/>
        </w:rPr>
        <w:t>（7</w:t>
      </w:r>
      <w:r>
        <w:rPr>
          <w:rFonts w:hAnsi="宋体"/>
        </w:rPr>
        <w:t>.13</w:t>
      </w:r>
      <w:r>
        <w:rPr>
          <w:rFonts w:hint="eastAsia" w:hAnsi="宋体"/>
        </w:rPr>
        <w:t>º），每段的坡度应恒定且长度不应小于1.5m。</w:t>
      </w:r>
    </w:p>
    <w:p>
      <w:pPr>
        <w:pStyle w:val="166"/>
        <w:numPr>
          <w:ilvl w:val="0"/>
          <w:numId w:val="0"/>
        </w:numPr>
        <w:spacing w:before="120" w:beforeLines="50" w:after="120" w:afterLines="50"/>
        <w:rPr>
          <w:rFonts w:ascii="黑体" w:hAnsi="黑体" w:eastAsia="黑体"/>
        </w:rPr>
      </w:pPr>
      <w:r>
        <w:rPr>
          <w:rFonts w:hint="eastAsia" w:ascii="黑体" w:hAnsi="黑体" w:eastAsia="黑体" w:cs="Helvetica"/>
          <w:bCs/>
          <w:kern w:val="2"/>
          <w:szCs w:val="21"/>
        </w:rPr>
        <w:t>4</w:t>
      </w:r>
      <w:r>
        <w:rPr>
          <w:rFonts w:ascii="黑体" w:hAnsi="黑体" w:eastAsia="黑体" w:cs="Helvetica"/>
          <w:bCs/>
          <w:kern w:val="2"/>
          <w:szCs w:val="21"/>
        </w:rPr>
        <w:t xml:space="preserve">.1.3 </w:t>
      </w:r>
      <w:r>
        <w:rPr>
          <w:rFonts w:ascii="黑体" w:hAnsi="黑体" w:eastAsia="黑体" w:cs="Helvetica"/>
          <w:b/>
          <w:kern w:val="2"/>
          <w:szCs w:val="21"/>
        </w:rPr>
        <w:t xml:space="preserve"> </w:t>
      </w:r>
      <w:r>
        <w:rPr>
          <w:rFonts w:hint="eastAsia" w:ascii="黑体" w:hAnsi="黑体" w:eastAsia="黑体" w:cs="Helvetica"/>
          <w:kern w:val="2"/>
          <w:szCs w:val="21"/>
        </w:rPr>
        <w:t>线路两侧自由通道</w:t>
      </w:r>
    </w:p>
    <w:p>
      <w:pPr>
        <w:pStyle w:val="166"/>
        <w:numPr>
          <w:ilvl w:val="0"/>
          <w:numId w:val="0"/>
        </w:numPr>
        <w:jc w:val="left"/>
        <w:rPr>
          <w:rFonts w:hAnsi="宋体" w:cs="Helvetica"/>
          <w:kern w:val="2"/>
          <w:szCs w:val="21"/>
        </w:rPr>
      </w:pPr>
      <w:r>
        <w:rPr>
          <w:rFonts w:hint="eastAsia" w:ascii="黑体" w:hAnsi="黑体" w:eastAsia="黑体" w:cs="Helvetica"/>
          <w:kern w:val="2"/>
          <w:szCs w:val="21"/>
        </w:rPr>
        <w:t>4</w:t>
      </w:r>
      <w:r>
        <w:rPr>
          <w:rFonts w:ascii="黑体" w:hAnsi="黑体" w:eastAsia="黑体" w:cs="Helvetica"/>
          <w:kern w:val="2"/>
          <w:szCs w:val="21"/>
        </w:rPr>
        <w:t xml:space="preserve">.1.3.1  </w:t>
      </w:r>
      <w:r>
        <w:rPr>
          <w:rFonts w:hint="eastAsia" w:hAnsi="宋体" w:cs="Helvetica"/>
          <w:kern w:val="2"/>
          <w:szCs w:val="21"/>
        </w:rPr>
        <w:t>室外魔毯线路两侧应设宽度不小于0</w:t>
      </w:r>
      <w:r>
        <w:rPr>
          <w:rFonts w:hAnsi="宋体" w:cs="Helvetica"/>
          <w:kern w:val="2"/>
          <w:szCs w:val="21"/>
        </w:rPr>
        <w:t>.5m</w:t>
      </w:r>
      <w:r>
        <w:rPr>
          <w:rFonts w:hint="eastAsia" w:hAnsi="宋体" w:cs="Helvetica"/>
          <w:kern w:val="2"/>
          <w:szCs w:val="21"/>
        </w:rPr>
        <w:t>的自由通道，自由通道内应无障碍物，自由通道的表面高度不应超过输送带上表面的高度（见图1）。</w:t>
      </w:r>
    </w:p>
    <w:p>
      <w:pPr>
        <w:pStyle w:val="166"/>
        <w:numPr>
          <w:ilvl w:val="0"/>
          <w:numId w:val="0"/>
        </w:numPr>
        <w:spacing w:before="240" w:beforeLines="100" w:after="120" w:afterLines="50"/>
        <w:jc w:val="center"/>
      </w:pPr>
      <w:r>
        <w:drawing>
          <wp:inline distT="0" distB="0" distL="0" distR="0">
            <wp:extent cx="4688840" cy="1817370"/>
            <wp:effectExtent l="0" t="0" r="0" b="0"/>
            <wp:docPr id="15594768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476814" name="图片 1"/>
                    <pic:cNvPicPr>
                      <a:picLocks noChangeAspect="1"/>
                    </pic:cNvPicPr>
                  </pic:nvPicPr>
                  <pic:blipFill>
                    <a:blip r:embed="rId16"/>
                    <a:stretch>
                      <a:fillRect/>
                    </a:stretch>
                  </pic:blipFill>
                  <pic:spPr>
                    <a:xfrm>
                      <a:off x="0" y="0"/>
                      <a:ext cx="4744210" cy="1839197"/>
                    </a:xfrm>
                    <a:prstGeom prst="rect">
                      <a:avLst/>
                    </a:prstGeom>
                  </pic:spPr>
                </pic:pic>
              </a:graphicData>
            </a:graphic>
          </wp:inline>
        </w:drawing>
      </w:r>
    </w:p>
    <w:p>
      <w:pPr>
        <w:jc w:val="center"/>
        <w:rPr>
          <w:rFonts w:ascii="宋体" w:hAnsi="宋体" w:cs="Helvetica"/>
          <w:sz w:val="18"/>
          <w:szCs w:val="18"/>
        </w:rPr>
      </w:pPr>
      <w:r>
        <w:rPr>
          <w:rFonts w:hint="eastAsia" w:ascii="宋体" w:hAnsi="宋体" w:cs="Helvetica"/>
          <w:sz w:val="18"/>
          <w:szCs w:val="18"/>
        </w:rPr>
        <w:t>标引序号说明：1——盖板；2——侧面导向板；3——输送带；4——雪面；5——障碍物。</w:t>
      </w:r>
    </w:p>
    <w:p>
      <w:pPr>
        <w:spacing w:before="240" w:beforeLines="100" w:after="240" w:afterLines="100"/>
        <w:jc w:val="center"/>
        <w:rPr>
          <w:rFonts w:ascii="黑体" w:hAnsi="黑体" w:eastAsia="黑体" w:cs="Helvetica"/>
        </w:rPr>
      </w:pPr>
      <w:r>
        <w:rPr>
          <w:rFonts w:hint="eastAsia" w:ascii="黑体" w:hAnsi="黑体" w:eastAsia="黑体" w:cs="Helvetica"/>
        </w:rPr>
        <w:t>图1 魔毯周围净空</w:t>
      </w:r>
    </w:p>
    <w:p>
      <w:pPr>
        <w:spacing w:before="120" w:beforeLines="50" w:after="120" w:afterLines="50"/>
        <w:jc w:val="left"/>
        <w:rPr>
          <w:rFonts w:ascii="宋体" w:hAnsi="宋体" w:cs="Helvetica"/>
        </w:rPr>
      </w:pPr>
      <w:r>
        <w:rPr>
          <w:rFonts w:hint="eastAsia" w:ascii="黑体" w:hAnsi="黑体" w:eastAsia="黑体" w:cs="Helvetica"/>
        </w:rPr>
        <w:t>4</w:t>
      </w:r>
      <w:r>
        <w:rPr>
          <w:rFonts w:ascii="黑体" w:hAnsi="黑体" w:eastAsia="黑体" w:cs="Helvetica"/>
        </w:rPr>
        <w:t xml:space="preserve">.1.3.2  </w:t>
      </w:r>
      <w:r>
        <w:rPr>
          <w:rFonts w:hint="eastAsia" w:hAnsi="宋体" w:cs="Helvetica"/>
        </w:rPr>
        <w:t>除输送带侧面导向板和盖板以外，输送带上表面以上空间内应为自由空间，无任何障碍物。</w:t>
      </w:r>
    </w:p>
    <w:p>
      <w:pPr>
        <w:adjustRightInd/>
        <w:jc w:val="left"/>
        <w:rPr>
          <w:rFonts w:ascii="宋体" w:hAnsi="宋体"/>
        </w:rPr>
      </w:pPr>
      <w:r>
        <w:rPr>
          <w:rFonts w:hint="eastAsia" w:ascii="黑体" w:hAnsi="黑体" w:eastAsia="黑体" w:cs="Helvetica"/>
        </w:rPr>
        <w:t>4</w:t>
      </w:r>
      <w:r>
        <w:rPr>
          <w:rFonts w:ascii="黑体" w:hAnsi="黑体" w:eastAsia="黑体" w:cs="Helvetica"/>
        </w:rPr>
        <w:t xml:space="preserve">.1.3.3  </w:t>
      </w:r>
      <w:r>
        <w:rPr>
          <w:rFonts w:hint="eastAsia" w:ascii="宋体" w:hAnsi="宋体"/>
        </w:rPr>
        <w:t>如果电气柜、急停开关、人流监控装置需要安装在4.1.3.1和4.1.3.</w:t>
      </w:r>
      <w:r>
        <w:rPr>
          <w:rFonts w:ascii="宋体" w:hAnsi="宋体"/>
        </w:rPr>
        <w:t>2</w:t>
      </w:r>
      <w:r>
        <w:rPr>
          <w:rFonts w:hint="eastAsia" w:ascii="宋体" w:hAnsi="宋体"/>
        </w:rPr>
        <w:t>规定的自由空间内，这些设</w:t>
      </w:r>
      <w:r>
        <w:rPr>
          <w:rFonts w:hint="eastAsia" w:hAnsi="宋体"/>
        </w:rPr>
        <w:t>施应有防护或采取了降低滑雪者受伤风险的措施。</w:t>
      </w:r>
    </w:p>
    <w:p>
      <w:pPr>
        <w:pStyle w:val="166"/>
        <w:numPr>
          <w:ilvl w:val="0"/>
          <w:numId w:val="0"/>
        </w:numPr>
        <w:spacing w:before="120" w:beforeLines="50" w:after="120" w:afterLines="50"/>
        <w:rPr>
          <w:rFonts w:ascii="黑体" w:hAnsi="黑体" w:eastAsia="黑体"/>
        </w:rPr>
      </w:pPr>
      <w:r>
        <w:rPr>
          <w:rFonts w:hint="eastAsia" w:ascii="黑体" w:hAnsi="黑体" w:eastAsia="黑体"/>
        </w:rPr>
        <w:t>4.1.</w:t>
      </w:r>
      <w:r>
        <w:rPr>
          <w:rFonts w:ascii="黑体" w:hAnsi="黑体" w:eastAsia="黑体"/>
        </w:rPr>
        <w:t>4</w:t>
      </w:r>
      <w:r>
        <w:rPr>
          <w:rFonts w:hint="eastAsia" w:ascii="黑体" w:hAnsi="黑体" w:eastAsia="黑体"/>
        </w:rPr>
        <w:t xml:space="preserve">  魔毯上表面距离雪面的高度</w:t>
      </w:r>
    </w:p>
    <w:p>
      <w:pPr>
        <w:pStyle w:val="166"/>
        <w:numPr>
          <w:ilvl w:val="0"/>
          <w:numId w:val="0"/>
        </w:numPr>
        <w:spacing w:before="120" w:beforeLines="50" w:after="120" w:afterLines="50"/>
        <w:rPr>
          <w:rFonts w:ascii="黑体" w:hAnsi="黑体" w:eastAsia="黑体" w:cs="Helvetica"/>
          <w:bCs/>
          <w:kern w:val="2"/>
          <w:szCs w:val="21"/>
        </w:rPr>
      </w:pPr>
      <w:r>
        <w:rPr>
          <w:rFonts w:hint="eastAsia"/>
        </w:rPr>
        <w:t xml:space="preserve"> </w:t>
      </w:r>
      <w:r>
        <w:t xml:space="preserve">   </w:t>
      </w:r>
      <w:r>
        <w:rPr>
          <w:rFonts w:hint="eastAsia"/>
        </w:rPr>
        <w:t>魔毯侧面盖板上表面与雪地之间的高度不应超过0.3m</w:t>
      </w:r>
      <w:r>
        <w:rPr>
          <w:rFonts w:hint="eastAsia" w:hAnsi="宋体" w:cs="Helvetica"/>
          <w:kern w:val="2"/>
          <w:szCs w:val="21"/>
        </w:rPr>
        <w:t>（见图1）。</w:t>
      </w:r>
    </w:p>
    <w:p>
      <w:pPr>
        <w:pStyle w:val="166"/>
        <w:numPr>
          <w:ilvl w:val="0"/>
          <w:numId w:val="0"/>
        </w:numPr>
        <w:spacing w:before="120" w:beforeLines="50" w:after="120" w:afterLines="50"/>
        <w:rPr>
          <w:rFonts w:ascii="黑体" w:hAnsi="黑体" w:eastAsia="黑体"/>
        </w:rPr>
      </w:pPr>
      <w:r>
        <w:rPr>
          <w:rFonts w:hint="eastAsia" w:ascii="黑体" w:hAnsi="黑体" w:eastAsia="黑体" w:cs="Helvetica"/>
          <w:bCs/>
          <w:kern w:val="2"/>
          <w:szCs w:val="21"/>
        </w:rPr>
        <w:t>4</w:t>
      </w:r>
      <w:r>
        <w:rPr>
          <w:rFonts w:ascii="黑体" w:hAnsi="黑体" w:eastAsia="黑体" w:cs="Helvetica"/>
          <w:bCs/>
          <w:kern w:val="2"/>
          <w:szCs w:val="21"/>
        </w:rPr>
        <w:t xml:space="preserve">.1.5 </w:t>
      </w:r>
      <w:r>
        <w:rPr>
          <w:rFonts w:ascii="黑体" w:hAnsi="黑体" w:eastAsia="黑体" w:cs="Helvetica"/>
          <w:b/>
          <w:kern w:val="2"/>
          <w:szCs w:val="21"/>
        </w:rPr>
        <w:t xml:space="preserve"> </w:t>
      </w:r>
      <w:r>
        <w:rPr>
          <w:rFonts w:hint="eastAsia" w:ascii="黑体" w:hAnsi="黑体" w:eastAsia="黑体" w:cs="Helvetica"/>
          <w:kern w:val="2"/>
          <w:szCs w:val="21"/>
        </w:rPr>
        <w:t>与周围其它设施净空</w:t>
      </w:r>
    </w:p>
    <w:p>
      <w:pPr>
        <w:pStyle w:val="166"/>
        <w:numPr>
          <w:ilvl w:val="0"/>
          <w:numId w:val="0"/>
        </w:numPr>
        <w:rPr>
          <w:rFonts w:hAnsi="宋体"/>
        </w:rPr>
      </w:pPr>
      <w:r>
        <w:rPr>
          <w:rFonts w:hint="eastAsia" w:ascii="黑体" w:hAnsi="黑体" w:eastAsia="黑体"/>
        </w:rPr>
        <w:t>4</w:t>
      </w:r>
      <w:r>
        <w:rPr>
          <w:rFonts w:ascii="黑体" w:hAnsi="黑体" w:eastAsia="黑体"/>
        </w:rPr>
        <w:t>.1.5.1</w:t>
      </w:r>
      <w:r>
        <w:rPr>
          <w:rFonts w:hAnsi="宋体"/>
        </w:rPr>
        <w:t xml:space="preserve">  </w:t>
      </w:r>
      <w:r>
        <w:rPr>
          <w:rFonts w:hint="eastAsia" w:hAnsi="宋体"/>
        </w:rPr>
        <w:t>输送带上方装设顶棚时，顶棚与输送带之间在中心线位置的净空不应小于2</w:t>
      </w:r>
      <w:r>
        <w:rPr>
          <w:rFonts w:hAnsi="宋体"/>
        </w:rPr>
        <w:t>.3m</w:t>
      </w:r>
      <w:r>
        <w:rPr>
          <w:rFonts w:hint="eastAsia" w:hAnsi="宋体"/>
        </w:rPr>
        <w:t>，并且棚内空间应符合4.1.3的要求。</w:t>
      </w:r>
    </w:p>
    <w:p>
      <w:pPr>
        <w:pStyle w:val="166"/>
        <w:numPr>
          <w:ilvl w:val="0"/>
          <w:numId w:val="0"/>
        </w:numPr>
        <w:rPr>
          <w:rFonts w:hAnsi="宋体" w:cs="Helvetica"/>
          <w:kern w:val="2"/>
          <w:szCs w:val="21"/>
        </w:rPr>
      </w:pPr>
      <w:r>
        <w:rPr>
          <w:rFonts w:hint="eastAsia" w:ascii="黑体" w:hAnsi="黑体" w:eastAsia="黑体"/>
        </w:rPr>
        <w:t>4</w:t>
      </w:r>
      <w:r>
        <w:rPr>
          <w:rFonts w:ascii="黑体" w:hAnsi="黑体" w:eastAsia="黑体"/>
        </w:rPr>
        <w:t>.1.5.2</w:t>
      </w:r>
      <w:r>
        <w:rPr>
          <w:rFonts w:hAnsi="宋体"/>
        </w:rPr>
        <w:t xml:space="preserve">  </w:t>
      </w:r>
      <w:r>
        <w:rPr>
          <w:rFonts w:hint="eastAsia" w:hAnsi="宋体"/>
        </w:rPr>
        <w:t>魔毯与雪道之间应设置安全网或雪墙，防止滑雪者意外冲入魔毯线路。安全网或雪墙与魔毯之间的净空</w:t>
      </w:r>
      <w:r>
        <w:rPr>
          <w:rFonts w:hint="eastAsia" w:hAnsi="宋体" w:cs="Helvetica"/>
          <w:kern w:val="2"/>
          <w:szCs w:val="21"/>
        </w:rPr>
        <w:t>应符合4</w:t>
      </w:r>
      <w:r>
        <w:rPr>
          <w:rFonts w:hAnsi="宋体" w:cs="Helvetica"/>
          <w:kern w:val="2"/>
          <w:szCs w:val="21"/>
        </w:rPr>
        <w:t>.1.3.1</w:t>
      </w:r>
      <w:r>
        <w:rPr>
          <w:rFonts w:hint="eastAsia" w:hAnsi="宋体" w:cs="Helvetica"/>
          <w:kern w:val="2"/>
          <w:szCs w:val="21"/>
        </w:rPr>
        <w:t>的要求。</w:t>
      </w:r>
    </w:p>
    <w:p>
      <w:pPr>
        <w:pStyle w:val="166"/>
        <w:numPr>
          <w:ilvl w:val="0"/>
          <w:numId w:val="0"/>
        </w:numPr>
        <w:rPr>
          <w:rFonts w:hAnsi="宋体" w:cs="Helvetica"/>
          <w:kern w:val="2"/>
          <w:szCs w:val="21"/>
        </w:rPr>
      </w:pPr>
      <w:r>
        <w:rPr>
          <w:rFonts w:hint="eastAsia" w:ascii="黑体" w:hAnsi="黑体" w:eastAsia="黑体" w:cs="Helvetica"/>
          <w:kern w:val="2"/>
          <w:szCs w:val="21"/>
        </w:rPr>
        <w:t>4</w:t>
      </w:r>
      <w:r>
        <w:rPr>
          <w:rFonts w:ascii="黑体" w:hAnsi="黑体" w:eastAsia="黑体" w:cs="Helvetica"/>
          <w:kern w:val="2"/>
          <w:szCs w:val="21"/>
        </w:rPr>
        <w:t>.1.5.3</w:t>
      </w:r>
      <w:r>
        <w:rPr>
          <w:rFonts w:hAnsi="宋体" w:cs="Helvetica"/>
          <w:kern w:val="2"/>
          <w:szCs w:val="21"/>
        </w:rPr>
        <w:t xml:space="preserve">  </w:t>
      </w:r>
      <w:r>
        <w:rPr>
          <w:rFonts w:hint="eastAsia" w:hAnsi="宋体" w:cs="Helvetica"/>
          <w:kern w:val="2"/>
          <w:szCs w:val="21"/>
        </w:rPr>
        <w:t>两条并行的魔毯，相互之间的净空不应小于</w:t>
      </w:r>
      <w:r>
        <w:rPr>
          <w:rFonts w:hAnsi="宋体" w:cs="Helvetica"/>
          <w:kern w:val="2"/>
          <w:szCs w:val="21"/>
        </w:rPr>
        <w:t>1</w:t>
      </w:r>
      <w:r>
        <w:rPr>
          <w:rFonts w:hint="eastAsia" w:hAnsi="宋体" w:cs="Helvetica"/>
          <w:kern w:val="2"/>
          <w:szCs w:val="21"/>
        </w:rPr>
        <w:t>m。</w:t>
      </w:r>
    </w:p>
    <w:p>
      <w:pPr>
        <w:pStyle w:val="60"/>
        <w:spacing w:before="120" w:beforeLines="50" w:after="120" w:afterLines="50"/>
        <w:ind w:firstLine="0" w:firstLineChars="0"/>
        <w:rPr>
          <w:rFonts w:hAnsi="宋体" w:cs="Helvetica"/>
          <w:bCs/>
          <w:kern w:val="2"/>
          <w:szCs w:val="21"/>
        </w:rPr>
      </w:pPr>
      <w:r>
        <w:rPr>
          <w:rFonts w:ascii="黑体" w:hAnsi="黑体" w:eastAsia="黑体" w:cs="Helvetica"/>
          <w:bCs/>
          <w:kern w:val="2"/>
          <w:szCs w:val="21"/>
        </w:rPr>
        <w:t>4</w:t>
      </w:r>
      <w:r>
        <w:rPr>
          <w:rFonts w:hint="eastAsia" w:ascii="黑体" w:hAnsi="黑体" w:eastAsia="黑体" w:cs="Helvetica"/>
          <w:bCs/>
          <w:kern w:val="2"/>
          <w:szCs w:val="21"/>
        </w:rPr>
        <w:t>.</w:t>
      </w:r>
      <w:r>
        <w:rPr>
          <w:rFonts w:ascii="黑体" w:hAnsi="黑体" w:eastAsia="黑体" w:cs="Helvetica"/>
          <w:bCs/>
          <w:kern w:val="2"/>
          <w:szCs w:val="21"/>
        </w:rPr>
        <w:t>2</w:t>
      </w:r>
      <w:r>
        <w:rPr>
          <w:rFonts w:hint="eastAsia" w:hAnsi="宋体" w:cs="Helvetica"/>
          <w:bCs/>
          <w:kern w:val="2"/>
          <w:szCs w:val="21"/>
        </w:rPr>
        <w:t xml:space="preserve">  </w:t>
      </w:r>
      <w:r>
        <w:rPr>
          <w:rFonts w:hint="eastAsia" w:ascii="黑体" w:hAnsi="黑体" w:eastAsia="黑体" w:cs="Helvetica"/>
          <w:bCs/>
          <w:kern w:val="2"/>
          <w:szCs w:val="21"/>
        </w:rPr>
        <w:t>运行速度</w:t>
      </w:r>
    </w:p>
    <w:p>
      <w:pPr>
        <w:pStyle w:val="166"/>
        <w:numPr>
          <w:ilvl w:val="0"/>
          <w:numId w:val="0"/>
        </w:numPr>
        <w:jc w:val="left"/>
        <w:rPr>
          <w:rFonts w:hAnsi="宋体"/>
          <w:szCs w:val="21"/>
        </w:rPr>
      </w:pPr>
      <w:r>
        <w:rPr>
          <w:rFonts w:hint="eastAsia" w:ascii="黑体" w:hAnsi="黑体" w:eastAsia="黑体"/>
          <w:szCs w:val="21"/>
        </w:rPr>
        <w:t>4</w:t>
      </w:r>
      <w:r>
        <w:rPr>
          <w:rFonts w:ascii="黑体" w:hAnsi="黑体" w:eastAsia="黑体"/>
          <w:szCs w:val="21"/>
        </w:rPr>
        <w:t>.2.1</w:t>
      </w:r>
      <w:r>
        <w:rPr>
          <w:rFonts w:hAnsi="宋体"/>
          <w:szCs w:val="21"/>
        </w:rPr>
        <w:t xml:space="preserve">  </w:t>
      </w:r>
      <w:r>
        <w:rPr>
          <w:rFonts w:hint="eastAsia" w:hAnsi="宋体"/>
          <w:szCs w:val="21"/>
        </w:rPr>
        <w:t>输送带的名义速度不应大于0</w:t>
      </w:r>
      <w:r>
        <w:rPr>
          <w:rFonts w:hAnsi="宋体"/>
          <w:szCs w:val="21"/>
        </w:rPr>
        <w:t>.75</w:t>
      </w:r>
      <w:r>
        <w:rPr>
          <w:rFonts w:hint="eastAsia" w:hAnsi="宋体"/>
          <w:szCs w:val="21"/>
        </w:rPr>
        <w:t>m</w:t>
      </w:r>
      <w:r>
        <w:rPr>
          <w:rFonts w:hAnsi="宋体"/>
          <w:szCs w:val="21"/>
        </w:rPr>
        <w:t>/s</w:t>
      </w:r>
      <w:r>
        <w:rPr>
          <w:rFonts w:hint="eastAsia" w:hAnsi="宋体"/>
          <w:szCs w:val="21"/>
        </w:rPr>
        <w:t>。</w:t>
      </w:r>
    </w:p>
    <w:p>
      <w:pPr>
        <w:pStyle w:val="60"/>
        <w:ind w:firstLine="0" w:firstLineChars="0"/>
        <w:jc w:val="left"/>
        <w:rPr>
          <w:rFonts w:hAnsi="宋体" w:cs="Helvetica"/>
          <w:bCs/>
          <w:kern w:val="2"/>
          <w:szCs w:val="21"/>
        </w:rPr>
      </w:pPr>
      <w:r>
        <w:rPr>
          <w:rFonts w:hint="eastAsia" w:ascii="黑体" w:hAnsi="黑体" w:eastAsia="黑体"/>
          <w:szCs w:val="21"/>
        </w:rPr>
        <w:t>4</w:t>
      </w:r>
      <w:r>
        <w:rPr>
          <w:rFonts w:ascii="黑体" w:hAnsi="黑体" w:eastAsia="黑体"/>
          <w:szCs w:val="21"/>
        </w:rPr>
        <w:t>.2.2</w:t>
      </w:r>
      <w:r>
        <w:rPr>
          <w:rFonts w:hAnsi="宋体"/>
          <w:szCs w:val="21"/>
        </w:rPr>
        <w:t xml:space="preserve">  </w:t>
      </w:r>
      <w:r>
        <w:rPr>
          <w:rFonts w:hint="eastAsia" w:hAnsi="宋体" w:cs="Calibri"/>
          <w:color w:val="211E1F"/>
          <w:szCs w:val="21"/>
        </w:rPr>
        <w:t>应能以0.4m</w:t>
      </w:r>
      <w:r>
        <w:rPr>
          <w:rFonts w:hAnsi="宋体" w:cs="Calibri"/>
          <w:color w:val="211E1F"/>
          <w:szCs w:val="21"/>
        </w:rPr>
        <w:t>/s</w:t>
      </w:r>
      <w:r>
        <w:rPr>
          <w:rFonts w:hint="eastAsia" w:hAnsi="宋体" w:cs="Calibri"/>
          <w:color w:val="211E1F"/>
          <w:szCs w:val="21"/>
        </w:rPr>
        <w:t>或更低的速度运送儿童。</w:t>
      </w:r>
    </w:p>
    <w:p>
      <w:pPr>
        <w:pStyle w:val="60"/>
        <w:spacing w:before="120" w:beforeLines="50" w:after="120" w:afterLines="50"/>
        <w:ind w:firstLine="0" w:firstLineChars="0"/>
        <w:rPr>
          <w:rFonts w:ascii="黑体" w:hAnsi="黑体" w:eastAsia="黑体" w:cs="Helvetica"/>
          <w:bCs/>
          <w:kern w:val="2"/>
          <w:szCs w:val="21"/>
        </w:rPr>
      </w:pPr>
      <w:r>
        <w:rPr>
          <w:rFonts w:ascii="黑体" w:hAnsi="黑体" w:eastAsia="黑体" w:cs="Helvetica"/>
          <w:bCs/>
          <w:kern w:val="2"/>
          <w:szCs w:val="21"/>
        </w:rPr>
        <w:t>4</w:t>
      </w:r>
      <w:r>
        <w:rPr>
          <w:rFonts w:hint="eastAsia" w:ascii="黑体" w:hAnsi="黑体" w:eastAsia="黑体" w:cs="Helvetica"/>
          <w:bCs/>
          <w:kern w:val="2"/>
          <w:szCs w:val="21"/>
        </w:rPr>
        <w:t>.</w:t>
      </w:r>
      <w:r>
        <w:rPr>
          <w:rFonts w:ascii="黑体" w:hAnsi="黑体" w:eastAsia="黑体" w:cs="Helvetica"/>
          <w:bCs/>
          <w:kern w:val="2"/>
          <w:szCs w:val="21"/>
        </w:rPr>
        <w:t>3</w:t>
      </w:r>
      <w:r>
        <w:rPr>
          <w:rFonts w:hint="eastAsia" w:ascii="黑体" w:hAnsi="黑体" w:eastAsia="黑体" w:cs="Helvetica"/>
          <w:bCs/>
          <w:kern w:val="2"/>
          <w:szCs w:val="21"/>
        </w:rPr>
        <w:t xml:space="preserve">  线路计算</w:t>
      </w:r>
    </w:p>
    <w:p>
      <w:pPr>
        <w:pStyle w:val="166"/>
        <w:numPr>
          <w:ilvl w:val="0"/>
          <w:numId w:val="0"/>
        </w:numPr>
        <w:spacing w:before="120" w:beforeLines="50" w:after="120" w:afterLines="50"/>
        <w:rPr>
          <w:rFonts w:ascii="黑体" w:hAnsi="黑体" w:eastAsia="黑体"/>
          <w:szCs w:val="21"/>
        </w:rPr>
      </w:pPr>
      <w:r>
        <w:rPr>
          <w:rFonts w:hint="eastAsia" w:ascii="黑体" w:hAnsi="黑体" w:eastAsia="黑体"/>
          <w:szCs w:val="21"/>
        </w:rPr>
        <w:t>4</w:t>
      </w:r>
      <w:r>
        <w:rPr>
          <w:rFonts w:ascii="黑体" w:hAnsi="黑体" w:eastAsia="黑体"/>
          <w:szCs w:val="21"/>
        </w:rPr>
        <w:t xml:space="preserve">.3.1  </w:t>
      </w:r>
      <w:r>
        <w:rPr>
          <w:rFonts w:hint="eastAsia" w:ascii="黑体" w:hAnsi="黑体" w:eastAsia="黑体"/>
          <w:szCs w:val="21"/>
        </w:rPr>
        <w:t>载荷</w:t>
      </w:r>
    </w:p>
    <w:p>
      <w:pPr>
        <w:pStyle w:val="60"/>
        <w:ind w:firstLine="420"/>
        <w:rPr>
          <w:rFonts w:hAnsi="宋体" w:cs="Calibri"/>
          <w:color w:val="211E1F"/>
          <w:szCs w:val="21"/>
        </w:rPr>
      </w:pPr>
      <w:r>
        <w:rPr>
          <w:rFonts w:hint="eastAsia" w:hAnsi="宋体" w:cs="Calibri"/>
          <w:color w:val="211E1F"/>
          <w:szCs w:val="21"/>
        </w:rPr>
        <w:t>穿滑雪板、滑雪靴或携带滑雪装备的滑雪者在输送带上的自重，平均每人重力按7</w:t>
      </w:r>
      <w:r>
        <w:rPr>
          <w:rFonts w:hAnsi="宋体" w:cs="Calibri"/>
          <w:color w:val="211E1F"/>
          <w:szCs w:val="21"/>
        </w:rPr>
        <w:t>90N</w:t>
      </w:r>
      <w:r>
        <w:rPr>
          <w:rFonts w:hint="eastAsia" w:hAnsi="宋体" w:cs="Calibri"/>
          <w:color w:val="211E1F"/>
          <w:szCs w:val="21"/>
        </w:rPr>
        <w:t>计算。最小连续均匀分布载荷按</w:t>
      </w:r>
      <w:r>
        <w:rPr>
          <w:rFonts w:hint="eastAsia" w:hAnsi="宋体" w:cs="Calibri"/>
          <w:szCs w:val="21"/>
        </w:rPr>
        <w:t>1</w:t>
      </w:r>
      <w:r>
        <w:rPr>
          <w:rFonts w:hAnsi="宋体" w:cs="Calibri"/>
          <w:szCs w:val="21"/>
        </w:rPr>
        <w:t>7</w:t>
      </w:r>
      <w:r>
        <w:rPr>
          <w:rFonts w:hint="eastAsia" w:hAnsi="宋体" w:cs="Calibri"/>
          <w:szCs w:val="21"/>
        </w:rPr>
        <w:t>00N/m</w:t>
      </w:r>
      <w:r>
        <w:rPr>
          <w:rFonts w:hint="eastAsia" w:hAnsi="宋体" w:cs="Calibri"/>
          <w:szCs w:val="21"/>
          <w:vertAlign w:val="superscript"/>
        </w:rPr>
        <w:t>2</w:t>
      </w:r>
      <w:r>
        <w:rPr>
          <w:rFonts w:hint="eastAsia" w:hAnsi="宋体" w:cs="Calibri"/>
          <w:color w:val="211E1F"/>
          <w:szCs w:val="21"/>
        </w:rPr>
        <w:t>计算。</w:t>
      </w:r>
    </w:p>
    <w:p>
      <w:pPr>
        <w:pStyle w:val="166"/>
        <w:numPr>
          <w:ilvl w:val="0"/>
          <w:numId w:val="0"/>
        </w:numPr>
        <w:spacing w:before="120" w:beforeLines="50" w:after="120" w:afterLines="50"/>
        <w:rPr>
          <w:rFonts w:ascii="黑体" w:hAnsi="黑体" w:eastAsia="黑体"/>
        </w:rPr>
      </w:pPr>
      <w:r>
        <w:rPr>
          <w:rFonts w:hint="eastAsia" w:ascii="黑体" w:hAnsi="黑体" w:eastAsia="黑体" w:cs="Helvetica"/>
          <w:kern w:val="2"/>
          <w:szCs w:val="21"/>
        </w:rPr>
        <w:t>4</w:t>
      </w:r>
      <w:r>
        <w:rPr>
          <w:rFonts w:ascii="黑体" w:hAnsi="黑体" w:eastAsia="黑体" w:cs="Helvetica"/>
          <w:kern w:val="2"/>
          <w:szCs w:val="21"/>
        </w:rPr>
        <w:t xml:space="preserve">.3.2  </w:t>
      </w:r>
      <w:r>
        <w:rPr>
          <w:rFonts w:hint="eastAsia" w:ascii="黑体" w:hAnsi="黑体" w:eastAsia="黑体" w:cs="Helvetica"/>
          <w:kern w:val="2"/>
          <w:szCs w:val="21"/>
        </w:rPr>
        <w:t>惯性力</w:t>
      </w:r>
    </w:p>
    <w:p>
      <w:pPr>
        <w:pStyle w:val="166"/>
        <w:numPr>
          <w:ilvl w:val="0"/>
          <w:numId w:val="0"/>
        </w:numPr>
        <w:ind w:firstLine="420" w:firstLineChars="200"/>
        <w:rPr>
          <w:rFonts w:hAnsi="宋体"/>
          <w:szCs w:val="21"/>
        </w:rPr>
      </w:pPr>
      <w:r>
        <w:rPr>
          <w:rFonts w:hint="eastAsia" w:hAnsi="宋体"/>
          <w:szCs w:val="21"/>
        </w:rPr>
        <w:t>应计算线路满载运行工况下由输送带质量、人员质量以及输送带带动的转动部分质量引起的下列惯性力：</w:t>
      </w:r>
    </w:p>
    <w:p>
      <w:pPr>
        <w:pStyle w:val="166"/>
        <w:numPr>
          <w:ilvl w:val="0"/>
          <w:numId w:val="0"/>
        </w:numPr>
        <w:ind w:firstLine="420" w:firstLineChars="200"/>
        <w:rPr>
          <w:rFonts w:hAnsi="宋体"/>
          <w:szCs w:val="21"/>
        </w:rPr>
      </w:pPr>
      <w:r>
        <w:rPr>
          <w:rFonts w:hAnsi="宋体"/>
          <w:szCs w:val="21"/>
        </w:rPr>
        <w:t>a</w:t>
      </w:r>
      <w:r>
        <w:rPr>
          <w:rFonts w:hint="eastAsia" w:hAnsi="宋体"/>
          <w:szCs w:val="21"/>
        </w:rPr>
        <w:t>） 正常启动加速度为0</w:t>
      </w:r>
      <w:r>
        <w:rPr>
          <w:rFonts w:hAnsi="宋体"/>
          <w:szCs w:val="21"/>
        </w:rPr>
        <w:t>.2m/s</w:t>
      </w:r>
      <w:r>
        <w:rPr>
          <w:rFonts w:hAnsi="宋体"/>
          <w:szCs w:val="21"/>
          <w:vertAlign w:val="superscript"/>
        </w:rPr>
        <w:t>2</w:t>
      </w:r>
      <w:r>
        <w:rPr>
          <w:rFonts w:hint="eastAsia" w:hAnsi="宋体"/>
          <w:szCs w:val="21"/>
        </w:rPr>
        <w:t>时的惯性力；</w:t>
      </w:r>
    </w:p>
    <w:p>
      <w:pPr>
        <w:pStyle w:val="60"/>
        <w:ind w:firstLine="420"/>
        <w:rPr>
          <w:rFonts w:hAnsi="宋体"/>
        </w:rPr>
      </w:pPr>
      <w:r>
        <w:rPr>
          <w:rFonts w:hAnsi="宋体"/>
          <w:szCs w:val="21"/>
        </w:rPr>
        <w:t>b</w:t>
      </w:r>
      <w:r>
        <w:rPr>
          <w:rFonts w:hint="eastAsia" w:hAnsi="宋体"/>
          <w:szCs w:val="21"/>
        </w:rPr>
        <w:t>） 工作制动减速度为</w:t>
      </w:r>
      <w:r>
        <w:rPr>
          <w:rFonts w:hAnsi="宋体"/>
        </w:rPr>
        <w:t>0.05m/s</w:t>
      </w:r>
      <w:r>
        <w:rPr>
          <w:rFonts w:hAnsi="宋体"/>
          <w:vertAlign w:val="superscript"/>
        </w:rPr>
        <w:t>2</w:t>
      </w:r>
      <w:r>
        <w:rPr>
          <w:rFonts w:hint="eastAsia" w:hAnsi="宋体"/>
        </w:rPr>
        <w:t>～</w:t>
      </w:r>
      <w:r>
        <w:rPr>
          <w:rFonts w:hAnsi="宋体"/>
        </w:rPr>
        <w:t>0.1m/s</w:t>
      </w:r>
      <w:r>
        <w:rPr>
          <w:rFonts w:hAnsi="宋体"/>
          <w:vertAlign w:val="superscript"/>
        </w:rPr>
        <w:t>2</w:t>
      </w:r>
      <w:r>
        <w:rPr>
          <w:rFonts w:hint="eastAsia" w:hAnsi="宋体"/>
        </w:rPr>
        <w:t>时的惯性力；</w:t>
      </w:r>
    </w:p>
    <w:p>
      <w:pPr>
        <w:pStyle w:val="60"/>
        <w:ind w:firstLine="420"/>
        <w:rPr>
          <w:rFonts w:hAnsi="宋体"/>
        </w:rPr>
      </w:pPr>
      <w:r>
        <w:rPr>
          <w:rFonts w:hAnsi="宋体"/>
        </w:rPr>
        <w:t>c</w:t>
      </w:r>
      <w:r>
        <w:rPr>
          <w:rFonts w:hint="eastAsia" w:hAnsi="宋体"/>
        </w:rPr>
        <w:t>） 紧急制动停车距离为0</w:t>
      </w:r>
      <w:r>
        <w:rPr>
          <w:rFonts w:hAnsi="宋体"/>
        </w:rPr>
        <w:t>.3m</w:t>
      </w:r>
      <w:r>
        <w:rPr>
          <w:rFonts w:hint="eastAsia" w:hAnsi="宋体"/>
        </w:rPr>
        <w:t>时的惯性力。</w:t>
      </w:r>
    </w:p>
    <w:p>
      <w:pPr>
        <w:pStyle w:val="166"/>
        <w:numPr>
          <w:ilvl w:val="0"/>
          <w:numId w:val="0"/>
        </w:numPr>
        <w:spacing w:before="120" w:beforeLines="50" w:after="120" w:afterLines="50"/>
        <w:rPr>
          <w:rFonts w:ascii="黑体" w:hAnsi="黑体" w:eastAsia="黑体"/>
        </w:rPr>
      </w:pPr>
      <w:r>
        <w:rPr>
          <w:rFonts w:hint="eastAsia" w:ascii="黑体" w:hAnsi="黑体" w:eastAsia="黑体" w:cs="Helvetica"/>
          <w:bCs/>
          <w:kern w:val="2"/>
          <w:szCs w:val="21"/>
        </w:rPr>
        <w:t>4</w:t>
      </w:r>
      <w:r>
        <w:rPr>
          <w:rFonts w:ascii="黑体" w:hAnsi="黑体" w:eastAsia="黑体" w:cs="Helvetica"/>
          <w:bCs/>
          <w:kern w:val="2"/>
          <w:szCs w:val="21"/>
        </w:rPr>
        <w:t xml:space="preserve">.3.3 </w:t>
      </w:r>
      <w:r>
        <w:rPr>
          <w:rFonts w:ascii="黑体" w:hAnsi="黑体" w:eastAsia="黑体" w:cs="Helvetica"/>
          <w:b/>
          <w:kern w:val="2"/>
          <w:szCs w:val="21"/>
        </w:rPr>
        <w:t xml:space="preserve"> </w:t>
      </w:r>
      <w:r>
        <w:rPr>
          <w:rFonts w:hint="eastAsia" w:ascii="黑体" w:hAnsi="黑体" w:eastAsia="黑体" w:cs="Helvetica"/>
          <w:kern w:val="2"/>
          <w:szCs w:val="21"/>
        </w:rPr>
        <w:t>输送带断裂强度</w:t>
      </w:r>
    </w:p>
    <w:p>
      <w:pPr>
        <w:pStyle w:val="166"/>
        <w:numPr>
          <w:ilvl w:val="0"/>
          <w:numId w:val="0"/>
        </w:numPr>
        <w:rPr>
          <w:szCs w:val="21"/>
        </w:rPr>
      </w:pPr>
      <w:r>
        <w:rPr>
          <w:rFonts w:hint="eastAsia" w:ascii="黑体" w:hAnsi="黑体" w:eastAsia="黑体"/>
          <w:szCs w:val="21"/>
        </w:rPr>
        <w:t>4</w:t>
      </w:r>
      <w:r>
        <w:rPr>
          <w:rFonts w:ascii="黑体" w:hAnsi="黑体" w:eastAsia="黑体"/>
          <w:szCs w:val="21"/>
        </w:rPr>
        <w:t xml:space="preserve">.3.3.1 </w:t>
      </w:r>
      <w:r>
        <w:rPr>
          <w:szCs w:val="21"/>
        </w:rPr>
        <w:t xml:space="preserve"> </w:t>
      </w:r>
      <w:r>
        <w:rPr>
          <w:rFonts w:hint="eastAsia"/>
          <w:szCs w:val="21"/>
        </w:rPr>
        <w:t>输送带及其接头的抗拉安全系数即输送带的最小断裂拉力与输送带最大工作拉力之比，不应小于5。</w:t>
      </w:r>
    </w:p>
    <w:p>
      <w:pPr>
        <w:pStyle w:val="166"/>
        <w:numPr>
          <w:ilvl w:val="0"/>
          <w:numId w:val="0"/>
        </w:numPr>
        <w:rPr>
          <w:szCs w:val="21"/>
        </w:rPr>
      </w:pPr>
      <w:r>
        <w:rPr>
          <w:rFonts w:hint="eastAsia" w:ascii="黑体" w:hAnsi="黑体" w:eastAsia="黑体"/>
          <w:szCs w:val="21"/>
        </w:rPr>
        <w:t>4</w:t>
      </w:r>
      <w:r>
        <w:rPr>
          <w:rFonts w:ascii="黑体" w:hAnsi="黑体" w:eastAsia="黑体"/>
          <w:szCs w:val="21"/>
        </w:rPr>
        <w:t>.3.3.2</w:t>
      </w:r>
      <w:r>
        <w:rPr>
          <w:szCs w:val="21"/>
        </w:rPr>
        <w:t xml:space="preserve">  </w:t>
      </w:r>
      <w:r>
        <w:rPr>
          <w:rFonts w:hint="eastAsia"/>
          <w:szCs w:val="21"/>
        </w:rPr>
        <w:t>输送带的最大工作拉力应包括：</w:t>
      </w:r>
    </w:p>
    <w:p>
      <w:pPr>
        <w:pStyle w:val="166"/>
        <w:numPr>
          <w:ilvl w:val="0"/>
          <w:numId w:val="0"/>
        </w:numPr>
        <w:rPr>
          <w:szCs w:val="21"/>
        </w:rPr>
      </w:pPr>
      <w:r>
        <w:rPr>
          <w:szCs w:val="21"/>
        </w:rPr>
        <w:t xml:space="preserve">    a</w:t>
      </w:r>
      <w:r>
        <w:rPr>
          <w:rFonts w:hint="eastAsia"/>
          <w:szCs w:val="21"/>
        </w:rPr>
        <w:t>） 输送带张紧装置的最大张力；</w:t>
      </w:r>
    </w:p>
    <w:p>
      <w:pPr>
        <w:pStyle w:val="166"/>
        <w:numPr>
          <w:ilvl w:val="0"/>
          <w:numId w:val="0"/>
        </w:numPr>
        <w:rPr>
          <w:szCs w:val="21"/>
        </w:rPr>
      </w:pPr>
      <w:r>
        <w:rPr>
          <w:rFonts w:hint="eastAsia"/>
          <w:szCs w:val="21"/>
        </w:rPr>
        <w:t xml:space="preserve"> </w:t>
      </w:r>
      <w:r>
        <w:rPr>
          <w:szCs w:val="21"/>
        </w:rPr>
        <w:t xml:space="preserve">   b</w:t>
      </w:r>
      <w:r>
        <w:rPr>
          <w:rFonts w:hint="eastAsia"/>
          <w:szCs w:val="21"/>
        </w:rPr>
        <w:t>） 输送带在线路上的阻力，包括托辊上的阻力和导向装置的阻力；</w:t>
      </w:r>
    </w:p>
    <w:p>
      <w:pPr>
        <w:pStyle w:val="166"/>
        <w:numPr>
          <w:ilvl w:val="0"/>
          <w:numId w:val="0"/>
        </w:numPr>
        <w:rPr>
          <w:szCs w:val="21"/>
        </w:rPr>
      </w:pPr>
      <w:r>
        <w:rPr>
          <w:rFonts w:hint="eastAsia"/>
          <w:szCs w:val="21"/>
        </w:rPr>
        <w:t xml:space="preserve"> </w:t>
      </w:r>
      <w:r>
        <w:rPr>
          <w:szCs w:val="21"/>
        </w:rPr>
        <w:t xml:space="preserve">   c</w:t>
      </w:r>
      <w:r>
        <w:rPr>
          <w:rFonts w:hint="eastAsia"/>
          <w:szCs w:val="21"/>
        </w:rPr>
        <w:t>） 由坡度引起的输送带重力分力和满载时滑雪者在输送带上自重的分力；</w:t>
      </w:r>
    </w:p>
    <w:p>
      <w:pPr>
        <w:pStyle w:val="166"/>
        <w:numPr>
          <w:ilvl w:val="0"/>
          <w:numId w:val="0"/>
        </w:numPr>
        <w:rPr>
          <w:szCs w:val="21"/>
        </w:rPr>
      </w:pPr>
      <w:r>
        <w:rPr>
          <w:rFonts w:hint="eastAsia"/>
          <w:szCs w:val="21"/>
        </w:rPr>
        <w:t xml:space="preserve"> </w:t>
      </w:r>
      <w:r>
        <w:rPr>
          <w:szCs w:val="21"/>
        </w:rPr>
        <w:t xml:space="preserve">   d</w:t>
      </w:r>
      <w:r>
        <w:rPr>
          <w:rFonts w:hint="eastAsia"/>
          <w:szCs w:val="21"/>
        </w:rPr>
        <w:t>） 输送带在驱动装置和迂回装置内有关设备的阻力；</w:t>
      </w:r>
    </w:p>
    <w:p>
      <w:pPr>
        <w:pStyle w:val="166"/>
        <w:numPr>
          <w:ilvl w:val="0"/>
          <w:numId w:val="0"/>
        </w:numPr>
        <w:rPr>
          <w:szCs w:val="21"/>
        </w:rPr>
      </w:pPr>
      <w:r>
        <w:rPr>
          <w:rFonts w:hint="eastAsia"/>
          <w:szCs w:val="21"/>
        </w:rPr>
        <w:t xml:space="preserve"> </w:t>
      </w:r>
      <w:r>
        <w:rPr>
          <w:szCs w:val="21"/>
        </w:rPr>
        <w:t xml:space="preserve">   e</w:t>
      </w:r>
      <w:r>
        <w:rPr>
          <w:rFonts w:hint="eastAsia"/>
          <w:szCs w:val="21"/>
        </w:rPr>
        <w:t>） 输送带满载启动时的惯性力。</w:t>
      </w:r>
    </w:p>
    <w:p>
      <w:pPr>
        <w:pStyle w:val="166"/>
        <w:numPr>
          <w:ilvl w:val="0"/>
          <w:numId w:val="0"/>
        </w:numPr>
        <w:spacing w:before="120" w:beforeLines="50" w:after="120" w:afterLines="50"/>
        <w:rPr>
          <w:rFonts w:ascii="黑体" w:hAnsi="黑体" w:eastAsia="黑体" w:cs="Helvetica"/>
          <w:kern w:val="2"/>
          <w:szCs w:val="21"/>
        </w:rPr>
      </w:pPr>
      <w:r>
        <w:rPr>
          <w:rFonts w:hint="eastAsia" w:ascii="黑体" w:hAnsi="黑体" w:eastAsia="黑体" w:cs="Helvetica"/>
          <w:bCs/>
          <w:kern w:val="2"/>
          <w:szCs w:val="21"/>
        </w:rPr>
        <w:t>4</w:t>
      </w:r>
      <w:r>
        <w:rPr>
          <w:rFonts w:ascii="黑体" w:hAnsi="黑体" w:eastAsia="黑体" w:cs="Helvetica"/>
          <w:bCs/>
          <w:kern w:val="2"/>
          <w:szCs w:val="21"/>
        </w:rPr>
        <w:t xml:space="preserve">.3.4  </w:t>
      </w:r>
      <w:r>
        <w:rPr>
          <w:rFonts w:hint="eastAsia" w:ascii="黑体" w:hAnsi="黑体" w:eastAsia="黑体" w:cs="Helvetica"/>
          <w:bCs/>
          <w:kern w:val="2"/>
          <w:szCs w:val="21"/>
        </w:rPr>
        <w:t>线路承重结构件强度</w:t>
      </w:r>
    </w:p>
    <w:p>
      <w:pPr>
        <w:pStyle w:val="166"/>
        <w:numPr>
          <w:ilvl w:val="0"/>
          <w:numId w:val="0"/>
        </w:numPr>
        <w:rPr>
          <w:rFonts w:hAnsi="宋体" w:cs="Helvetica"/>
          <w:kern w:val="2"/>
          <w:szCs w:val="21"/>
        </w:rPr>
      </w:pPr>
      <w:r>
        <w:rPr>
          <w:rFonts w:hint="eastAsia" w:ascii="黑体" w:hAnsi="黑体" w:eastAsia="黑体" w:cs="Helvetica"/>
          <w:kern w:val="2"/>
          <w:szCs w:val="21"/>
        </w:rPr>
        <w:t>4</w:t>
      </w:r>
      <w:r>
        <w:rPr>
          <w:rFonts w:ascii="黑体" w:hAnsi="黑体" w:eastAsia="黑体" w:cs="Helvetica"/>
          <w:kern w:val="2"/>
          <w:szCs w:val="21"/>
        </w:rPr>
        <w:t>.3.4.1</w:t>
      </w:r>
      <w:r>
        <w:rPr>
          <w:rFonts w:hAnsi="宋体" w:cs="Helvetica"/>
          <w:kern w:val="2"/>
          <w:szCs w:val="21"/>
        </w:rPr>
        <w:t xml:space="preserve">  </w:t>
      </w:r>
      <w:r>
        <w:rPr>
          <w:rFonts w:hint="eastAsia" w:hAnsi="宋体" w:cs="Helvetica"/>
          <w:kern w:val="2"/>
          <w:szCs w:val="21"/>
        </w:rPr>
        <w:t>输送带下部所有承载结构件的屈服强度安全系数不应小于3.5。</w:t>
      </w:r>
    </w:p>
    <w:p>
      <w:pPr>
        <w:pStyle w:val="166"/>
        <w:numPr>
          <w:ilvl w:val="0"/>
          <w:numId w:val="0"/>
        </w:numPr>
        <w:rPr>
          <w:rFonts w:hAnsi="宋体" w:cs="Helvetica"/>
          <w:kern w:val="2"/>
          <w:szCs w:val="21"/>
        </w:rPr>
      </w:pPr>
      <w:r>
        <w:rPr>
          <w:rFonts w:hint="eastAsia" w:ascii="黑体" w:hAnsi="黑体" w:eastAsia="黑体" w:cs="Helvetica"/>
          <w:kern w:val="2"/>
          <w:szCs w:val="21"/>
        </w:rPr>
        <w:t>4</w:t>
      </w:r>
      <w:r>
        <w:rPr>
          <w:rFonts w:ascii="黑体" w:hAnsi="黑体" w:eastAsia="黑体" w:cs="Helvetica"/>
          <w:kern w:val="2"/>
          <w:szCs w:val="21"/>
        </w:rPr>
        <w:t>.3.4.2</w:t>
      </w:r>
      <w:r>
        <w:rPr>
          <w:rFonts w:hAnsi="宋体" w:cs="Helvetica"/>
          <w:kern w:val="2"/>
          <w:szCs w:val="21"/>
        </w:rPr>
        <w:t xml:space="preserve">  </w:t>
      </w:r>
      <w:r>
        <w:rPr>
          <w:rFonts w:hint="eastAsia" w:hAnsi="宋体" w:cs="Helvetica"/>
          <w:kern w:val="2"/>
          <w:szCs w:val="21"/>
        </w:rPr>
        <w:t>承载结构件和土建基础结构设计时应计算下列各种载荷的影响：</w:t>
      </w:r>
    </w:p>
    <w:p>
      <w:pPr>
        <w:pStyle w:val="166"/>
        <w:numPr>
          <w:ilvl w:val="0"/>
          <w:numId w:val="0"/>
        </w:numPr>
        <w:rPr>
          <w:rFonts w:hAnsi="宋体" w:cs="Helvetica"/>
          <w:kern w:val="2"/>
          <w:szCs w:val="21"/>
        </w:rPr>
      </w:pPr>
      <w:r>
        <w:rPr>
          <w:rFonts w:hAnsi="宋体" w:cs="Helvetica"/>
          <w:kern w:val="2"/>
          <w:szCs w:val="21"/>
        </w:rPr>
        <w:t xml:space="preserve">    a</w:t>
      </w:r>
      <w:r>
        <w:rPr>
          <w:rFonts w:hint="eastAsia" w:hAnsi="宋体" w:cs="Helvetica"/>
          <w:kern w:val="2"/>
          <w:szCs w:val="21"/>
        </w:rPr>
        <w:t>） 输送带张紧装置的最大张力；</w:t>
      </w:r>
    </w:p>
    <w:p>
      <w:pPr>
        <w:pStyle w:val="166"/>
        <w:numPr>
          <w:ilvl w:val="0"/>
          <w:numId w:val="0"/>
        </w:numPr>
        <w:rPr>
          <w:rFonts w:hAnsi="宋体" w:cs="Helvetica"/>
          <w:kern w:val="2"/>
          <w:szCs w:val="21"/>
        </w:rPr>
      </w:pPr>
      <w:r>
        <w:rPr>
          <w:rFonts w:hAnsi="宋体" w:cs="Helvetica"/>
          <w:kern w:val="2"/>
          <w:szCs w:val="21"/>
        </w:rPr>
        <w:t xml:space="preserve">    b</w:t>
      </w:r>
      <w:r>
        <w:rPr>
          <w:rFonts w:hint="eastAsia" w:hAnsi="宋体" w:cs="Helvetica"/>
          <w:kern w:val="2"/>
          <w:szCs w:val="21"/>
        </w:rPr>
        <w:t>） 魔毯设备自重；</w:t>
      </w:r>
    </w:p>
    <w:p>
      <w:pPr>
        <w:pStyle w:val="166"/>
        <w:numPr>
          <w:ilvl w:val="0"/>
          <w:numId w:val="0"/>
        </w:numPr>
        <w:rPr>
          <w:rFonts w:hAnsi="宋体" w:cs="Helvetica"/>
          <w:kern w:val="2"/>
          <w:szCs w:val="21"/>
        </w:rPr>
      </w:pPr>
      <w:r>
        <w:rPr>
          <w:rFonts w:hAnsi="宋体" w:cs="Helvetica"/>
          <w:kern w:val="2"/>
          <w:szCs w:val="21"/>
        </w:rPr>
        <w:t xml:space="preserve">    </w:t>
      </w:r>
      <w:r>
        <w:rPr>
          <w:rFonts w:hint="eastAsia" w:hAnsi="宋体" w:cs="Helvetica"/>
          <w:kern w:val="2"/>
          <w:szCs w:val="21"/>
        </w:rPr>
        <w:t>c） 滑雪者自重；</w:t>
      </w:r>
    </w:p>
    <w:p>
      <w:pPr>
        <w:pStyle w:val="166"/>
        <w:numPr>
          <w:ilvl w:val="0"/>
          <w:numId w:val="0"/>
        </w:numPr>
        <w:rPr>
          <w:rFonts w:hAnsi="宋体" w:cs="Helvetica"/>
          <w:kern w:val="2"/>
          <w:szCs w:val="21"/>
        </w:rPr>
      </w:pPr>
      <w:r>
        <w:rPr>
          <w:rFonts w:hAnsi="宋体" w:cs="Helvetica"/>
          <w:kern w:val="2"/>
          <w:szCs w:val="21"/>
        </w:rPr>
        <w:t xml:space="preserve">    d</w:t>
      </w:r>
      <w:r>
        <w:rPr>
          <w:rFonts w:hint="eastAsia" w:hAnsi="宋体" w:cs="Helvetica"/>
          <w:kern w:val="2"/>
          <w:szCs w:val="21"/>
        </w:rPr>
        <w:t>） 输送带启动和制动时的惯性力；</w:t>
      </w:r>
    </w:p>
    <w:p>
      <w:pPr>
        <w:pStyle w:val="166"/>
        <w:numPr>
          <w:ilvl w:val="0"/>
          <w:numId w:val="0"/>
        </w:numPr>
        <w:rPr>
          <w:rFonts w:hAnsi="宋体" w:cs="Helvetica"/>
          <w:kern w:val="2"/>
          <w:szCs w:val="21"/>
        </w:rPr>
      </w:pPr>
      <w:r>
        <w:rPr>
          <w:rFonts w:hint="eastAsia" w:hAnsi="宋体" w:cs="Helvetica"/>
          <w:kern w:val="2"/>
          <w:szCs w:val="21"/>
        </w:rPr>
        <w:t xml:space="preserve"> </w:t>
      </w:r>
      <w:r>
        <w:rPr>
          <w:rFonts w:hAnsi="宋体" w:cs="Helvetica"/>
          <w:kern w:val="2"/>
          <w:szCs w:val="21"/>
        </w:rPr>
        <w:t xml:space="preserve">   e</w:t>
      </w:r>
      <w:r>
        <w:rPr>
          <w:rFonts w:hint="eastAsia" w:hAnsi="宋体" w:cs="Helvetica"/>
          <w:kern w:val="2"/>
          <w:szCs w:val="21"/>
        </w:rPr>
        <w:t>） 风载荷，按GB 50009—2012中第</w:t>
      </w:r>
      <w:r>
        <w:rPr>
          <w:rFonts w:hAnsi="宋体" w:cs="Helvetica"/>
          <w:kern w:val="2"/>
          <w:szCs w:val="21"/>
        </w:rPr>
        <w:t>8</w:t>
      </w:r>
      <w:r>
        <w:rPr>
          <w:rFonts w:hint="eastAsia" w:hAnsi="宋体" w:cs="Helvetica"/>
          <w:kern w:val="2"/>
          <w:szCs w:val="21"/>
        </w:rPr>
        <w:t>章和附录E进行计算；</w:t>
      </w:r>
    </w:p>
    <w:p>
      <w:pPr>
        <w:pStyle w:val="166"/>
        <w:numPr>
          <w:ilvl w:val="0"/>
          <w:numId w:val="0"/>
        </w:numPr>
        <w:rPr>
          <w:rFonts w:hAnsi="宋体" w:cs="Helvetica"/>
          <w:kern w:val="2"/>
          <w:szCs w:val="21"/>
        </w:rPr>
      </w:pPr>
      <w:r>
        <w:rPr>
          <w:rFonts w:hint="eastAsia" w:hAnsi="宋体" w:cs="Helvetica"/>
          <w:kern w:val="2"/>
          <w:szCs w:val="21"/>
        </w:rPr>
        <w:t xml:space="preserve"> </w:t>
      </w:r>
      <w:r>
        <w:rPr>
          <w:rFonts w:hAnsi="宋体" w:cs="Helvetica"/>
          <w:kern w:val="2"/>
          <w:szCs w:val="21"/>
        </w:rPr>
        <w:t xml:space="preserve">   f</w:t>
      </w:r>
      <w:r>
        <w:rPr>
          <w:rFonts w:hint="eastAsia" w:hAnsi="宋体" w:cs="Helvetica"/>
          <w:kern w:val="2"/>
          <w:szCs w:val="21"/>
        </w:rPr>
        <w:t>） 雪载荷，按G</w:t>
      </w:r>
      <w:r>
        <w:rPr>
          <w:rFonts w:hAnsi="宋体" w:cs="Helvetica"/>
          <w:kern w:val="2"/>
          <w:szCs w:val="21"/>
        </w:rPr>
        <w:t>B 50009</w:t>
      </w:r>
      <w:r>
        <w:rPr>
          <w:rFonts w:hint="eastAsia" w:hAnsi="宋体" w:cs="Helvetica"/>
          <w:kern w:val="2"/>
          <w:szCs w:val="21"/>
        </w:rPr>
        <w:t>—</w:t>
      </w:r>
      <w:r>
        <w:rPr>
          <w:rFonts w:hAnsi="宋体" w:cs="Helvetica"/>
          <w:kern w:val="2"/>
          <w:szCs w:val="21"/>
        </w:rPr>
        <w:t>2012</w:t>
      </w:r>
      <w:r>
        <w:rPr>
          <w:rFonts w:hint="eastAsia" w:hAnsi="宋体" w:cs="Helvetica"/>
          <w:kern w:val="2"/>
          <w:szCs w:val="21"/>
        </w:rPr>
        <w:t>中第7章和附录E进行计算；</w:t>
      </w:r>
    </w:p>
    <w:p>
      <w:pPr>
        <w:pStyle w:val="166"/>
        <w:numPr>
          <w:ilvl w:val="0"/>
          <w:numId w:val="0"/>
        </w:numPr>
        <w:ind w:left="945" w:hanging="945" w:hangingChars="450"/>
        <w:jc w:val="left"/>
        <w:rPr>
          <w:rFonts w:hAnsi="宋体" w:cs="Helvetica"/>
          <w:kern w:val="2"/>
          <w:szCs w:val="21"/>
        </w:rPr>
      </w:pPr>
      <w:r>
        <w:rPr>
          <w:rFonts w:hint="eastAsia" w:hAnsi="宋体" w:cs="Helvetica"/>
          <w:kern w:val="2"/>
          <w:szCs w:val="21"/>
        </w:rPr>
        <w:t xml:space="preserve"> </w:t>
      </w:r>
      <w:r>
        <w:rPr>
          <w:rFonts w:hAnsi="宋体" w:cs="Helvetica"/>
          <w:kern w:val="2"/>
          <w:szCs w:val="21"/>
        </w:rPr>
        <w:t xml:space="preserve">   g</w:t>
      </w:r>
      <w:r>
        <w:rPr>
          <w:rFonts w:hint="eastAsia" w:hAnsi="宋体" w:cs="Helvetica"/>
          <w:kern w:val="2"/>
          <w:szCs w:val="21"/>
        </w:rPr>
        <w:t>） 冰冻地区的魔毯下部承载结构件和防护隔离罩上的冰载荷。冰层平均厚度可按</w:t>
      </w:r>
      <w:r>
        <w:rPr>
          <w:rFonts w:hAnsi="宋体" w:cs="Helvetica"/>
          <w:kern w:val="2"/>
          <w:szCs w:val="21"/>
        </w:rPr>
        <w:t>25</w:t>
      </w:r>
      <w:r>
        <w:rPr>
          <w:rFonts w:hint="eastAsia" w:hAnsi="宋体" w:cs="Helvetica"/>
          <w:kern w:val="2"/>
          <w:szCs w:val="21"/>
        </w:rPr>
        <w:t>m</w:t>
      </w:r>
      <w:r>
        <w:rPr>
          <w:rFonts w:hAnsi="宋体" w:cs="Helvetica"/>
          <w:kern w:val="2"/>
          <w:szCs w:val="21"/>
        </w:rPr>
        <w:t>m</w:t>
      </w:r>
      <w:r>
        <w:rPr>
          <w:rFonts w:hint="eastAsia" w:hAnsi="宋体" w:cs="Helvetica"/>
          <w:kern w:val="2"/>
          <w:szCs w:val="21"/>
        </w:rPr>
        <w:t>或当地气</w:t>
      </w:r>
    </w:p>
    <w:p>
      <w:pPr>
        <w:pStyle w:val="166"/>
        <w:numPr>
          <w:ilvl w:val="0"/>
          <w:numId w:val="0"/>
        </w:numPr>
        <w:ind w:left="945" w:hanging="945" w:hangingChars="450"/>
        <w:jc w:val="left"/>
        <w:rPr>
          <w:rFonts w:hAnsi="宋体" w:cs="Helvetica"/>
          <w:kern w:val="2"/>
          <w:szCs w:val="21"/>
        </w:rPr>
      </w:pPr>
      <w:r>
        <w:rPr>
          <w:rFonts w:hAnsi="宋体" w:cs="Helvetica"/>
          <w:kern w:val="2"/>
          <w:szCs w:val="21"/>
        </w:rPr>
        <w:t xml:space="preserve">        </w:t>
      </w:r>
      <w:r>
        <w:rPr>
          <w:rFonts w:hint="eastAsia" w:hAnsi="宋体" w:cs="Helvetica"/>
          <w:kern w:val="2"/>
          <w:szCs w:val="21"/>
        </w:rPr>
        <w:t>象部门提供的数据，容积质量按6</w:t>
      </w:r>
      <w:r>
        <w:rPr>
          <w:rFonts w:hAnsi="宋体" w:cs="Helvetica"/>
          <w:kern w:val="2"/>
          <w:szCs w:val="21"/>
        </w:rPr>
        <w:t>00kg/m</w:t>
      </w:r>
      <w:r>
        <w:rPr>
          <w:rFonts w:hAnsi="宋体" w:cs="Helvetica"/>
          <w:kern w:val="2"/>
          <w:szCs w:val="21"/>
          <w:vertAlign w:val="superscript"/>
        </w:rPr>
        <w:t>3</w:t>
      </w:r>
      <w:r>
        <w:rPr>
          <w:rFonts w:hint="eastAsia" w:hAnsi="宋体" w:cs="Helvetica"/>
          <w:kern w:val="2"/>
          <w:szCs w:val="21"/>
        </w:rPr>
        <w:t>计算；</w:t>
      </w:r>
    </w:p>
    <w:p>
      <w:pPr>
        <w:pStyle w:val="166"/>
        <w:numPr>
          <w:ilvl w:val="0"/>
          <w:numId w:val="0"/>
        </w:numPr>
        <w:ind w:left="945" w:hanging="945" w:hangingChars="450"/>
        <w:jc w:val="left"/>
        <w:rPr>
          <w:rFonts w:hAnsi="宋体" w:cs="Helvetica"/>
          <w:kern w:val="2"/>
          <w:szCs w:val="21"/>
        </w:rPr>
      </w:pPr>
      <w:r>
        <w:rPr>
          <w:rFonts w:hAnsi="宋体" w:cs="Helvetica"/>
          <w:kern w:val="2"/>
          <w:szCs w:val="21"/>
        </w:rPr>
        <w:t xml:space="preserve">    h</w:t>
      </w:r>
      <w:r>
        <w:rPr>
          <w:rFonts w:hint="eastAsia" w:hAnsi="宋体" w:cs="Helvetica"/>
          <w:kern w:val="2"/>
          <w:szCs w:val="21"/>
        </w:rPr>
        <w:t>） 滑雪者乘用途中对托辊的冲击动载荷，动载荷沿运行方向作用于线路托辊两侧机架上，其值</w:t>
      </w:r>
    </w:p>
    <w:p>
      <w:pPr>
        <w:pStyle w:val="166"/>
        <w:numPr>
          <w:ilvl w:val="0"/>
          <w:numId w:val="0"/>
        </w:numPr>
        <w:ind w:left="945" w:hanging="945" w:hangingChars="450"/>
        <w:jc w:val="left"/>
        <w:rPr>
          <w:rFonts w:hAnsi="宋体" w:cs="Helvetica"/>
          <w:kern w:val="2"/>
          <w:szCs w:val="21"/>
        </w:rPr>
      </w:pPr>
      <w:r>
        <w:rPr>
          <w:rFonts w:hAnsi="宋体" w:cs="Helvetica"/>
          <w:kern w:val="2"/>
          <w:szCs w:val="21"/>
        </w:rPr>
        <w:t xml:space="preserve">        </w:t>
      </w:r>
      <w:r>
        <w:rPr>
          <w:rFonts w:hint="eastAsia" w:hAnsi="宋体" w:cs="Helvetica"/>
          <w:kern w:val="2"/>
          <w:szCs w:val="21"/>
        </w:rPr>
        <w:t>按一个托辊上实际载荷的2</w:t>
      </w:r>
      <w:r>
        <w:rPr>
          <w:rFonts w:hAnsi="宋体" w:cs="Helvetica"/>
          <w:kern w:val="2"/>
          <w:szCs w:val="21"/>
        </w:rPr>
        <w:t>5%</w:t>
      </w:r>
      <w:r>
        <w:rPr>
          <w:rFonts w:hint="eastAsia" w:hAnsi="宋体" w:cs="Helvetica"/>
          <w:kern w:val="2"/>
          <w:szCs w:val="21"/>
        </w:rPr>
        <w:t>选取。</w:t>
      </w:r>
    </w:p>
    <w:p>
      <w:pPr>
        <w:pStyle w:val="166"/>
        <w:numPr>
          <w:ilvl w:val="0"/>
          <w:numId w:val="0"/>
        </w:numPr>
        <w:spacing w:before="120" w:beforeLines="50" w:after="120" w:afterLines="50"/>
        <w:ind w:left="945" w:hanging="945" w:hangingChars="450"/>
        <w:jc w:val="left"/>
        <w:rPr>
          <w:rFonts w:ascii="黑体" w:hAnsi="黑体" w:eastAsia="黑体" w:cs="Helvetica"/>
          <w:kern w:val="2"/>
          <w:szCs w:val="21"/>
        </w:rPr>
      </w:pPr>
      <w:r>
        <w:rPr>
          <w:rFonts w:hint="eastAsia" w:ascii="黑体" w:hAnsi="黑体" w:eastAsia="黑体" w:cs="Helvetica"/>
          <w:kern w:val="2"/>
          <w:szCs w:val="21"/>
        </w:rPr>
        <w:t>4</w:t>
      </w:r>
      <w:r>
        <w:rPr>
          <w:rFonts w:ascii="黑体" w:hAnsi="黑体" w:eastAsia="黑体" w:cs="Helvetica"/>
          <w:kern w:val="2"/>
          <w:szCs w:val="21"/>
        </w:rPr>
        <w:t xml:space="preserve">.3.5  </w:t>
      </w:r>
      <w:r>
        <w:rPr>
          <w:rFonts w:hint="eastAsia" w:ascii="黑体" w:hAnsi="黑体" w:eastAsia="黑体" w:cs="Helvetica"/>
          <w:kern w:val="2"/>
          <w:szCs w:val="21"/>
        </w:rPr>
        <w:t>制动器的制动力</w:t>
      </w:r>
    </w:p>
    <w:p>
      <w:pPr>
        <w:pStyle w:val="166"/>
        <w:numPr>
          <w:ilvl w:val="0"/>
          <w:numId w:val="0"/>
        </w:numPr>
        <w:ind w:left="945" w:leftChars="200" w:hanging="525" w:hangingChars="250"/>
        <w:jc w:val="left"/>
        <w:rPr>
          <w:rFonts w:hAnsi="宋体" w:cs="Helvetica"/>
          <w:kern w:val="2"/>
          <w:szCs w:val="21"/>
        </w:rPr>
      </w:pPr>
      <w:r>
        <w:rPr>
          <w:rFonts w:hint="eastAsia" w:hAnsi="宋体" w:cs="Helvetica"/>
          <w:kern w:val="2"/>
          <w:szCs w:val="21"/>
        </w:rPr>
        <w:t>制动器的制动力矩不应小于满载工况下，即使制动片出现磨损、闸盘沾上油污或水汽、制动片和</w:t>
      </w:r>
    </w:p>
    <w:p>
      <w:pPr>
        <w:pStyle w:val="166"/>
        <w:numPr>
          <w:ilvl w:val="0"/>
          <w:numId w:val="0"/>
        </w:numPr>
        <w:jc w:val="left"/>
        <w:rPr>
          <w:rFonts w:hAnsi="宋体" w:cs="Helvetica"/>
          <w:kern w:val="2"/>
          <w:szCs w:val="21"/>
        </w:rPr>
      </w:pPr>
      <w:r>
        <w:rPr>
          <w:rFonts w:hint="eastAsia" w:hAnsi="宋体" w:cs="Helvetica"/>
          <w:kern w:val="2"/>
          <w:szCs w:val="21"/>
        </w:rPr>
        <w:t>闸盘不均匀接触，也能使魔毯在0</w:t>
      </w:r>
      <w:r>
        <w:rPr>
          <w:rFonts w:hAnsi="宋体" w:cs="Helvetica"/>
          <w:kern w:val="2"/>
          <w:szCs w:val="21"/>
        </w:rPr>
        <w:t>.3m</w:t>
      </w:r>
      <w:r>
        <w:rPr>
          <w:rFonts w:hint="eastAsia" w:hAnsi="宋体" w:cs="Helvetica"/>
          <w:kern w:val="2"/>
          <w:szCs w:val="21"/>
        </w:rPr>
        <w:t>内制停所需的制动力矩。</w:t>
      </w:r>
    </w:p>
    <w:p>
      <w:pPr>
        <w:pStyle w:val="166"/>
        <w:numPr>
          <w:ilvl w:val="0"/>
          <w:numId w:val="0"/>
        </w:numPr>
        <w:spacing w:before="240" w:beforeLines="100" w:after="240" w:afterLines="100"/>
        <w:jc w:val="left"/>
        <w:rPr>
          <w:rFonts w:ascii="黑体" w:hAnsi="黑体" w:eastAsia="黑体" w:cs="Helvetica"/>
          <w:kern w:val="2"/>
          <w:szCs w:val="21"/>
        </w:rPr>
      </w:pPr>
      <w:r>
        <w:rPr>
          <w:rFonts w:ascii="黑体" w:hAnsi="黑体" w:eastAsia="黑体" w:cs="Helvetica"/>
          <w:kern w:val="2"/>
          <w:szCs w:val="21"/>
        </w:rPr>
        <w:t xml:space="preserve">5  </w:t>
      </w:r>
      <w:r>
        <w:rPr>
          <w:rFonts w:hint="eastAsia" w:ascii="黑体" w:hAnsi="黑体" w:eastAsia="黑体" w:cs="Helvetica"/>
          <w:kern w:val="2"/>
          <w:szCs w:val="21"/>
        </w:rPr>
        <w:t>设施设备</w:t>
      </w:r>
    </w:p>
    <w:p>
      <w:pPr>
        <w:pStyle w:val="166"/>
        <w:numPr>
          <w:ilvl w:val="0"/>
          <w:numId w:val="0"/>
        </w:numPr>
        <w:spacing w:before="120" w:beforeLines="50" w:after="120" w:afterLines="50"/>
        <w:rPr>
          <w:rFonts w:ascii="黑体" w:hAnsi="黑体" w:eastAsia="黑体"/>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5</w:t>
      </w:r>
      <w:r>
        <w:rPr>
          <w:rFonts w:ascii="黑体" w:hAnsi="黑体" w:eastAsia="黑体"/>
          <w:color w:val="000000" w:themeColor="text1"/>
          <w14:textFill>
            <w14:solidFill>
              <w14:schemeClr w14:val="tx1"/>
            </w14:solidFill>
          </w14:textFill>
        </w:rPr>
        <w:t xml:space="preserve">.1  </w:t>
      </w:r>
      <w:r>
        <w:rPr>
          <w:rFonts w:hint="eastAsia" w:ascii="黑体" w:hAnsi="黑体" w:eastAsia="黑体"/>
          <w:color w:val="000000" w:themeColor="text1"/>
          <w14:textFill>
            <w14:solidFill>
              <w14:schemeClr w14:val="tx1"/>
            </w14:solidFill>
          </w14:textFill>
        </w:rPr>
        <w:t>下站和上站</w:t>
      </w:r>
    </w:p>
    <w:p>
      <w:pPr>
        <w:pStyle w:val="166"/>
        <w:numPr>
          <w:ilvl w:val="0"/>
          <w:numId w:val="0"/>
        </w:numPr>
        <w:spacing w:before="120" w:beforeLines="50" w:after="120" w:afterLines="50"/>
        <w:rPr>
          <w:rFonts w:ascii="黑体" w:hAnsi="黑体" w:eastAsia="黑体"/>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5</w:t>
      </w:r>
      <w:r>
        <w:rPr>
          <w:rFonts w:ascii="黑体" w:hAnsi="黑体" w:eastAsia="黑体"/>
          <w:color w:val="000000" w:themeColor="text1"/>
          <w14:textFill>
            <w14:solidFill>
              <w14:schemeClr w14:val="tx1"/>
            </w14:solidFill>
          </w14:textFill>
        </w:rPr>
        <w:t xml:space="preserve">.1.1  </w:t>
      </w:r>
      <w:r>
        <w:rPr>
          <w:rFonts w:hint="eastAsia" w:ascii="黑体" w:hAnsi="黑体" w:eastAsia="黑体"/>
          <w:color w:val="000000" w:themeColor="text1"/>
          <w14:textFill>
            <w14:solidFill>
              <w14:schemeClr w14:val="tx1"/>
            </w14:solidFill>
          </w14:textFill>
        </w:rPr>
        <w:t>下站（上车区）</w:t>
      </w:r>
    </w:p>
    <w:p>
      <w:pPr>
        <w:pStyle w:val="166"/>
        <w:numPr>
          <w:ilvl w:val="0"/>
          <w:numId w:val="0"/>
        </w:numPr>
        <w:rPr>
          <w:rFonts w:hAnsi="宋体"/>
          <w:color w:val="000000" w:themeColor="text1"/>
          <w:szCs w:val="21"/>
          <w14:textFill>
            <w14:solidFill>
              <w14:schemeClr w14:val="tx1"/>
            </w14:solidFill>
          </w14:textFill>
        </w:rPr>
      </w:pPr>
      <w:r>
        <w:rPr>
          <w:rFonts w:hint="eastAsia" w:ascii="黑体" w:hAnsi="黑体" w:eastAsia="黑体"/>
          <w:color w:val="000000" w:themeColor="text1"/>
          <w:szCs w:val="21"/>
          <w14:textFill>
            <w14:solidFill>
              <w14:schemeClr w14:val="tx1"/>
            </w14:solidFill>
          </w14:textFill>
        </w:rPr>
        <w:t>5</w:t>
      </w:r>
      <w:r>
        <w:rPr>
          <w:rFonts w:ascii="黑体" w:hAnsi="黑体" w:eastAsia="黑体"/>
          <w:color w:val="000000" w:themeColor="text1"/>
          <w:szCs w:val="21"/>
          <w14:textFill>
            <w14:solidFill>
              <w14:schemeClr w14:val="tx1"/>
            </w14:solidFill>
          </w14:textFill>
        </w:rPr>
        <w:t>.1.1.1</w:t>
      </w:r>
      <w:r>
        <w:rPr>
          <w:rFonts w:hAnsi="宋体"/>
          <w:color w:val="000000" w:themeColor="text1"/>
          <w:szCs w:val="21"/>
          <w14:textFill>
            <w14:solidFill>
              <w14:schemeClr w14:val="tx1"/>
            </w14:solidFill>
          </w14:textFill>
        </w:rPr>
        <w:t xml:space="preserve">  </w:t>
      </w:r>
      <w:r>
        <w:rPr>
          <w:rFonts w:hint="eastAsia" w:hAnsi="宋体"/>
          <w:color w:val="000000" w:themeColor="text1"/>
          <w:szCs w:val="21"/>
          <w14:textFill>
            <w14:solidFill>
              <w14:schemeClr w14:val="tx1"/>
            </w14:solidFill>
          </w14:textFill>
        </w:rPr>
        <w:t>魔毯下站（上车区）末端应装设坡度恒定且长度不小于1m的上车板。上车板坡度应在水平面的±</w:t>
      </w:r>
      <w:r>
        <w:rPr>
          <w:rFonts w:hAnsi="宋体"/>
          <w:color w:val="000000" w:themeColor="text1"/>
          <w:szCs w:val="21"/>
          <w14:textFill>
            <w14:solidFill>
              <w14:schemeClr w14:val="tx1"/>
            </w14:solidFill>
          </w14:textFill>
        </w:rPr>
        <w:t>5%</w:t>
      </w:r>
      <w:r>
        <w:rPr>
          <w:rFonts w:hint="eastAsia" w:hAnsi="宋体"/>
          <w:color w:val="000000" w:themeColor="text1"/>
          <w:szCs w:val="21"/>
          <w14:textFill>
            <w14:solidFill>
              <w14:schemeClr w14:val="tx1"/>
            </w14:solidFill>
          </w14:textFill>
        </w:rPr>
        <w:t>（±2</w:t>
      </w:r>
      <w:r>
        <w:rPr>
          <w:rFonts w:hAnsi="宋体"/>
          <w:color w:val="000000" w:themeColor="text1"/>
          <w:szCs w:val="21"/>
          <w14:textFill>
            <w14:solidFill>
              <w14:schemeClr w14:val="tx1"/>
            </w14:solidFill>
          </w14:textFill>
        </w:rPr>
        <w:t>.86</w:t>
      </w:r>
      <w:r>
        <w:rPr>
          <w:rFonts w:hint="eastAsia" w:hAnsi="宋体"/>
          <w:color w:val="000000" w:themeColor="text1"/>
          <w:szCs w:val="21"/>
          <w14:textFill>
            <w14:solidFill>
              <w14:schemeClr w14:val="tx1"/>
            </w14:solidFill>
          </w14:textFill>
        </w:rPr>
        <w:t>º）范围内（见图</w:t>
      </w:r>
      <w:r>
        <w:rPr>
          <w:rFonts w:hAnsi="宋体"/>
          <w:color w:val="000000" w:themeColor="text1"/>
          <w:szCs w:val="21"/>
          <w14:textFill>
            <w14:solidFill>
              <w14:schemeClr w14:val="tx1"/>
            </w14:solidFill>
          </w14:textFill>
        </w:rPr>
        <w:t>2</w:t>
      </w:r>
      <w:r>
        <w:rPr>
          <w:rFonts w:hint="eastAsia" w:hAnsi="宋体"/>
          <w:color w:val="000000" w:themeColor="text1"/>
          <w:szCs w:val="21"/>
          <w14:textFill>
            <w14:solidFill>
              <w14:schemeClr w14:val="tx1"/>
            </w14:solidFill>
          </w14:textFill>
        </w:rPr>
        <w:t>）。</w:t>
      </w:r>
    </w:p>
    <w:p>
      <w:pPr>
        <w:pStyle w:val="166"/>
        <w:numPr>
          <w:ilvl w:val="0"/>
          <w:numId w:val="0"/>
        </w:numPr>
        <w:spacing w:before="240" w:beforeLines="100" w:after="240" w:afterLines="100"/>
        <w:jc w:val="center"/>
        <w:rPr>
          <w:rFonts w:ascii="黑体" w:hAnsi="黑体" w:eastAsia="黑体"/>
          <w:color w:val="000000" w:themeColor="text1"/>
          <w:szCs w:val="21"/>
          <w14:textFill>
            <w14:solidFill>
              <w14:schemeClr w14:val="tx1"/>
            </w14:solidFill>
          </w14:textFill>
        </w:rPr>
      </w:pPr>
      <w:r>
        <w:drawing>
          <wp:inline distT="0" distB="0" distL="0" distR="0">
            <wp:extent cx="4574540" cy="1628775"/>
            <wp:effectExtent l="0" t="0" r="0" b="0"/>
            <wp:docPr id="15456826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682681" name="图片 1"/>
                    <pic:cNvPicPr>
                      <a:picLocks noChangeAspect="1"/>
                    </pic:cNvPicPr>
                  </pic:nvPicPr>
                  <pic:blipFill>
                    <a:blip r:embed="rId17"/>
                    <a:stretch>
                      <a:fillRect/>
                    </a:stretch>
                  </pic:blipFill>
                  <pic:spPr>
                    <a:xfrm>
                      <a:off x="0" y="0"/>
                      <a:ext cx="4575109" cy="1628775"/>
                    </a:xfrm>
                    <a:prstGeom prst="rect">
                      <a:avLst/>
                    </a:prstGeom>
                  </pic:spPr>
                </pic:pic>
              </a:graphicData>
            </a:graphic>
          </wp:inline>
        </w:drawing>
      </w:r>
    </w:p>
    <w:p>
      <w:pPr>
        <w:adjustRightInd/>
        <w:jc w:val="center"/>
        <w:rPr>
          <w:rFonts w:ascii="宋体" w:hAnsi="宋体" w:cs="Helvetica"/>
          <w:sz w:val="18"/>
          <w:szCs w:val="18"/>
        </w:rPr>
      </w:pPr>
      <w:r>
        <w:rPr>
          <w:rFonts w:hint="eastAsia" w:ascii="宋体" w:hAnsi="宋体" w:cs="Helvetica"/>
          <w:sz w:val="18"/>
          <w:szCs w:val="18"/>
        </w:rPr>
        <w:t>标引序号说明：</w:t>
      </w:r>
      <w:r>
        <w:rPr>
          <w:rFonts w:ascii="宋体" w:hAnsi="宋体" w:cs="Helvetica"/>
          <w:sz w:val="18"/>
          <w:szCs w:val="18"/>
        </w:rPr>
        <w:t>1—</w:t>
      </w:r>
      <w:r>
        <w:rPr>
          <w:rFonts w:hint="eastAsia" w:ascii="宋体" w:hAnsi="宋体" w:cs="Helvetica"/>
          <w:sz w:val="18"/>
          <w:szCs w:val="18"/>
        </w:rPr>
        <w:t>—水平线；</w:t>
      </w:r>
      <w:r>
        <w:rPr>
          <w:rFonts w:ascii="宋体" w:hAnsi="宋体" w:cs="Helvetica"/>
          <w:sz w:val="18"/>
          <w:szCs w:val="18"/>
        </w:rPr>
        <w:t>2—</w:t>
      </w:r>
      <w:r>
        <w:rPr>
          <w:rFonts w:hint="eastAsia" w:ascii="宋体" w:hAnsi="宋体" w:cs="Helvetica"/>
          <w:sz w:val="18"/>
          <w:szCs w:val="18"/>
        </w:rPr>
        <w:t>—上车板；</w:t>
      </w:r>
      <w:r>
        <w:rPr>
          <w:rFonts w:ascii="宋体" w:hAnsi="宋体" w:cs="Helvetica"/>
          <w:sz w:val="18"/>
          <w:szCs w:val="18"/>
        </w:rPr>
        <w:t>3—</w:t>
      </w:r>
      <w:r>
        <w:rPr>
          <w:rFonts w:hint="eastAsia" w:ascii="宋体" w:hAnsi="宋体" w:cs="Helvetica"/>
          <w:sz w:val="18"/>
          <w:szCs w:val="18"/>
        </w:rPr>
        <w:t>—输送带；</w:t>
      </w:r>
      <w:r>
        <w:rPr>
          <w:rFonts w:ascii="宋体" w:hAnsi="宋体" w:cs="Helvetica"/>
          <w:sz w:val="18"/>
          <w:szCs w:val="18"/>
        </w:rPr>
        <w:t>4—</w:t>
      </w:r>
      <w:r>
        <w:rPr>
          <w:rFonts w:hint="eastAsia" w:ascii="宋体" w:hAnsi="宋体" w:cs="Helvetica"/>
          <w:sz w:val="18"/>
          <w:szCs w:val="18"/>
        </w:rPr>
        <w:t>—迂回滚筒。</w:t>
      </w:r>
    </w:p>
    <w:p>
      <w:pPr>
        <w:pStyle w:val="166"/>
        <w:numPr>
          <w:ilvl w:val="0"/>
          <w:numId w:val="0"/>
        </w:numPr>
        <w:spacing w:before="240" w:beforeLines="100" w:after="240" w:afterLines="100"/>
        <w:jc w:val="center"/>
        <w:rPr>
          <w:rFonts w:ascii="黑体" w:hAnsi="黑体" w:eastAsia="黑体"/>
          <w:color w:val="000000" w:themeColor="text1"/>
          <w:szCs w:val="21"/>
          <w14:textFill>
            <w14:solidFill>
              <w14:schemeClr w14:val="tx1"/>
            </w14:solidFill>
          </w14:textFill>
        </w:rPr>
      </w:pPr>
      <w:r>
        <w:rPr>
          <w:rFonts w:hint="eastAsia" w:ascii="黑体" w:hAnsi="黑体" w:eastAsia="黑体" w:cs="Helvetica"/>
        </w:rPr>
        <w:t>图2 下站（上车区）</w:t>
      </w:r>
    </w:p>
    <w:p>
      <w:pPr>
        <w:pStyle w:val="166"/>
        <w:numPr>
          <w:ilvl w:val="0"/>
          <w:numId w:val="0"/>
        </w:numPr>
        <w:rPr>
          <w:rFonts w:hAnsi="宋体"/>
          <w:color w:val="000000" w:themeColor="text1"/>
          <w:szCs w:val="21"/>
          <w14:textFill>
            <w14:solidFill>
              <w14:schemeClr w14:val="tx1"/>
            </w14:solidFill>
          </w14:textFill>
        </w:rPr>
      </w:pPr>
      <w:r>
        <w:rPr>
          <w:rFonts w:hint="eastAsia" w:ascii="黑体" w:hAnsi="黑体" w:eastAsia="黑体"/>
          <w:color w:val="000000" w:themeColor="text1"/>
          <w:szCs w:val="21"/>
          <w14:textFill>
            <w14:solidFill>
              <w14:schemeClr w14:val="tx1"/>
            </w14:solidFill>
          </w14:textFill>
        </w:rPr>
        <w:t>5</w:t>
      </w:r>
      <w:r>
        <w:rPr>
          <w:rFonts w:ascii="黑体" w:hAnsi="黑体" w:eastAsia="黑体"/>
          <w:color w:val="000000" w:themeColor="text1"/>
          <w:szCs w:val="21"/>
          <w14:textFill>
            <w14:solidFill>
              <w14:schemeClr w14:val="tx1"/>
            </w14:solidFill>
          </w14:textFill>
        </w:rPr>
        <w:t xml:space="preserve">.1.1.2  </w:t>
      </w:r>
      <w:r>
        <w:rPr>
          <w:rFonts w:hint="eastAsia" w:hAnsi="宋体"/>
          <w:color w:val="000000" w:themeColor="text1"/>
          <w:szCs w:val="21"/>
          <w14:textFill>
            <w14:solidFill>
              <w14:schemeClr w14:val="tx1"/>
            </w14:solidFill>
          </w14:textFill>
        </w:rPr>
        <w:t>上车板的任意一侧与地面或雪面的高差不应超过</w:t>
      </w:r>
      <w:r>
        <w:rPr>
          <w:rFonts w:hAnsi="宋体"/>
          <w:color w:val="000000" w:themeColor="text1"/>
          <w:szCs w:val="21"/>
          <w14:textFill>
            <w14:solidFill>
              <w14:schemeClr w14:val="tx1"/>
            </w14:solidFill>
          </w14:textFill>
        </w:rPr>
        <w:t>0.3m</w:t>
      </w:r>
      <w:r>
        <w:rPr>
          <w:rFonts w:hint="eastAsia" w:hAnsi="宋体"/>
          <w:color w:val="000000" w:themeColor="text1"/>
          <w:szCs w:val="21"/>
          <w14:textFill>
            <w14:solidFill>
              <w14:schemeClr w14:val="tx1"/>
            </w14:solidFill>
          </w14:textFill>
        </w:rPr>
        <w:t>。</w:t>
      </w:r>
    </w:p>
    <w:p>
      <w:pPr>
        <w:pStyle w:val="166"/>
        <w:numPr>
          <w:ilvl w:val="0"/>
          <w:numId w:val="0"/>
        </w:numPr>
        <w:rPr>
          <w:rFonts w:hAnsi="宋体"/>
          <w:color w:val="000000" w:themeColor="text1"/>
          <w:szCs w:val="21"/>
          <w14:textFill>
            <w14:solidFill>
              <w14:schemeClr w14:val="tx1"/>
            </w14:solidFill>
          </w14:textFill>
        </w:rPr>
      </w:pPr>
      <w:r>
        <w:rPr>
          <w:rFonts w:ascii="黑体" w:hAnsi="黑体" w:eastAsia="黑体"/>
          <w:color w:val="000000" w:themeColor="text1"/>
          <w:szCs w:val="21"/>
          <w14:textFill>
            <w14:solidFill>
              <w14:schemeClr w14:val="tx1"/>
            </w14:solidFill>
          </w14:textFill>
        </w:rPr>
        <w:t xml:space="preserve">5.1.1.3  </w:t>
      </w:r>
      <w:r>
        <w:rPr>
          <w:rFonts w:hint="eastAsia" w:hAnsi="宋体"/>
          <w:color w:val="000000" w:themeColor="text1"/>
          <w:szCs w:val="21"/>
          <w14:textFill>
            <w14:solidFill>
              <w14:schemeClr w14:val="tx1"/>
            </w14:solidFill>
          </w14:textFill>
        </w:rPr>
        <w:t>上车板之前的坡度应使滑雪者很容易地停在下站（上车区）。</w:t>
      </w:r>
    </w:p>
    <w:p>
      <w:pPr>
        <w:pStyle w:val="166"/>
        <w:numPr>
          <w:ilvl w:val="0"/>
          <w:numId w:val="0"/>
        </w:numPr>
        <w:jc w:val="left"/>
        <w:rPr>
          <w:rFonts w:hAnsi="宋体"/>
          <w:color w:val="000000" w:themeColor="text1"/>
          <w:szCs w:val="21"/>
          <w14:textFill>
            <w14:solidFill>
              <w14:schemeClr w14:val="tx1"/>
            </w14:solidFill>
          </w14:textFill>
        </w:rPr>
      </w:pPr>
      <w:r>
        <w:rPr>
          <w:rFonts w:ascii="黑体" w:hAnsi="黑体" w:eastAsia="黑体"/>
          <w:color w:val="000000" w:themeColor="text1"/>
          <w:szCs w:val="21"/>
          <w14:textFill>
            <w14:solidFill>
              <w14:schemeClr w14:val="tx1"/>
            </w14:solidFill>
          </w14:textFill>
        </w:rPr>
        <w:t xml:space="preserve">5.1.1.4  </w:t>
      </w:r>
      <w:r>
        <w:rPr>
          <w:rFonts w:hint="eastAsia" w:hAnsi="宋体"/>
          <w:color w:val="000000" w:themeColor="text1"/>
          <w:szCs w:val="21"/>
          <w14:textFill>
            <w14:solidFill>
              <w14:schemeClr w14:val="tx1"/>
            </w14:solidFill>
          </w14:textFill>
        </w:rPr>
        <w:t>输送带上乘用起始点至少1.5m的长度范围内，输送带的坡度应均匀，且与上车板间的坡度差不超过</w:t>
      </w:r>
      <w:r>
        <w:rPr>
          <w:rFonts w:hAnsi="宋体"/>
          <w:color w:val="000000" w:themeColor="text1"/>
          <w:szCs w:val="21"/>
          <w14:textFill>
            <w14:solidFill>
              <w14:schemeClr w14:val="tx1"/>
            </w14:solidFill>
          </w14:textFill>
        </w:rPr>
        <w:t>12.5%</w:t>
      </w:r>
      <w:r>
        <w:rPr>
          <w:rFonts w:hint="eastAsia" w:hAnsi="宋体"/>
          <w:color w:val="000000" w:themeColor="text1"/>
          <w:szCs w:val="21"/>
          <w14:textFill>
            <w14:solidFill>
              <w14:schemeClr w14:val="tx1"/>
            </w14:solidFill>
          </w14:textFill>
        </w:rPr>
        <w:t>（7</w:t>
      </w:r>
      <w:r>
        <w:rPr>
          <w:rFonts w:hAnsi="宋体"/>
          <w:color w:val="000000" w:themeColor="text1"/>
          <w:szCs w:val="21"/>
          <w14:textFill>
            <w14:solidFill>
              <w14:schemeClr w14:val="tx1"/>
            </w14:solidFill>
          </w14:textFill>
        </w:rPr>
        <w:t>.13</w:t>
      </w:r>
      <w:r>
        <w:rPr>
          <w:rFonts w:hint="eastAsia" w:hAnsi="宋体"/>
          <w:color w:val="000000" w:themeColor="text1"/>
          <w:szCs w:val="21"/>
          <w14:textFill>
            <w14:solidFill>
              <w14:schemeClr w14:val="tx1"/>
            </w14:solidFill>
          </w14:textFill>
        </w:rPr>
        <w:t>º）（见图</w:t>
      </w:r>
      <w:r>
        <w:rPr>
          <w:rFonts w:hAnsi="宋体"/>
          <w:color w:val="000000" w:themeColor="text1"/>
          <w:szCs w:val="21"/>
          <w14:textFill>
            <w14:solidFill>
              <w14:schemeClr w14:val="tx1"/>
            </w14:solidFill>
          </w14:textFill>
        </w:rPr>
        <w:t>2</w:t>
      </w:r>
      <w:r>
        <w:rPr>
          <w:rFonts w:hint="eastAsia" w:hAnsi="宋体"/>
          <w:color w:val="000000" w:themeColor="text1"/>
          <w:szCs w:val="21"/>
          <w14:textFill>
            <w14:solidFill>
              <w14:schemeClr w14:val="tx1"/>
            </w14:solidFill>
          </w14:textFill>
        </w:rPr>
        <w:t>）。</w:t>
      </w:r>
    </w:p>
    <w:p>
      <w:pPr>
        <w:pStyle w:val="166"/>
        <w:numPr>
          <w:ilvl w:val="0"/>
          <w:numId w:val="0"/>
        </w:numPr>
        <w:rPr>
          <w:rFonts w:hAnsi="宋体"/>
          <w:color w:val="000000" w:themeColor="text1"/>
          <w:szCs w:val="21"/>
          <w14:textFill>
            <w14:solidFill>
              <w14:schemeClr w14:val="tx1"/>
            </w14:solidFill>
          </w14:textFill>
        </w:rPr>
      </w:pPr>
      <w:r>
        <w:rPr>
          <w:rFonts w:hint="eastAsia" w:ascii="黑体" w:hAnsi="黑体" w:eastAsia="黑体"/>
          <w:color w:val="000000" w:themeColor="text1"/>
          <w:szCs w:val="21"/>
          <w14:textFill>
            <w14:solidFill>
              <w14:schemeClr w14:val="tx1"/>
            </w14:solidFill>
          </w14:textFill>
        </w:rPr>
        <w:t>5</w:t>
      </w:r>
      <w:r>
        <w:rPr>
          <w:rFonts w:ascii="黑体" w:hAnsi="黑体" w:eastAsia="黑体"/>
          <w:color w:val="000000" w:themeColor="text1"/>
          <w:szCs w:val="21"/>
          <w14:textFill>
            <w14:solidFill>
              <w14:schemeClr w14:val="tx1"/>
            </w14:solidFill>
          </w14:textFill>
        </w:rPr>
        <w:t xml:space="preserve">.1.1.5  </w:t>
      </w:r>
      <w:r>
        <w:rPr>
          <w:rFonts w:hint="eastAsia" w:hAnsi="宋体"/>
          <w:color w:val="000000" w:themeColor="text1"/>
          <w:szCs w:val="21"/>
          <w14:textFill>
            <w14:solidFill>
              <w14:schemeClr w14:val="tx1"/>
            </w14:solidFill>
          </w14:textFill>
        </w:rPr>
        <w:t>魔毯运行时，上车板与输送带表面之间的间隙宜为6mm，最大间隙不应超过</w:t>
      </w:r>
      <w:r>
        <w:rPr>
          <w:rFonts w:hAnsi="宋体"/>
          <w:color w:val="000000" w:themeColor="text1"/>
          <w:szCs w:val="21"/>
          <w14:textFill>
            <w14:solidFill>
              <w14:schemeClr w14:val="tx1"/>
            </w14:solidFill>
          </w14:textFill>
        </w:rPr>
        <w:t>15mm</w:t>
      </w:r>
      <w:r>
        <w:rPr>
          <w:rFonts w:hint="eastAsia" w:hAnsi="宋体"/>
          <w:color w:val="000000" w:themeColor="text1"/>
          <w:szCs w:val="21"/>
          <w14:textFill>
            <w14:solidFill>
              <w14:schemeClr w14:val="tx1"/>
            </w14:solidFill>
          </w14:textFill>
        </w:rPr>
        <w:t>。</w:t>
      </w:r>
    </w:p>
    <w:p>
      <w:pPr>
        <w:pStyle w:val="166"/>
        <w:numPr>
          <w:ilvl w:val="0"/>
          <w:numId w:val="0"/>
        </w:numPr>
        <w:spacing w:before="120" w:beforeLines="50" w:after="120" w:afterLines="50"/>
        <w:rPr>
          <w:rFonts w:ascii="黑体" w:hAnsi="黑体" w:eastAsia="黑体"/>
        </w:rPr>
      </w:pPr>
      <w:r>
        <w:rPr>
          <w:rFonts w:hint="eastAsia" w:ascii="黑体" w:hAnsi="黑体" w:eastAsia="黑体"/>
        </w:rPr>
        <w:t>5</w:t>
      </w:r>
      <w:r>
        <w:rPr>
          <w:rFonts w:ascii="黑体" w:hAnsi="黑体" w:eastAsia="黑体"/>
        </w:rPr>
        <w:t xml:space="preserve">.1.2  </w:t>
      </w:r>
      <w:r>
        <w:rPr>
          <w:rFonts w:hint="eastAsia" w:ascii="黑体" w:hAnsi="黑体" w:eastAsia="黑体"/>
        </w:rPr>
        <w:t>上站（下车区）</w:t>
      </w:r>
    </w:p>
    <w:p>
      <w:pPr>
        <w:pStyle w:val="166"/>
        <w:numPr>
          <w:ilvl w:val="0"/>
          <w:numId w:val="0"/>
        </w:numPr>
        <w:rPr>
          <w:rFonts w:hAnsi="宋体"/>
          <w:szCs w:val="21"/>
        </w:rPr>
      </w:pPr>
      <w:r>
        <w:rPr>
          <w:rFonts w:hint="eastAsia" w:ascii="黑体" w:hAnsi="黑体" w:eastAsia="黑体"/>
        </w:rPr>
        <w:t>5</w:t>
      </w:r>
      <w:r>
        <w:rPr>
          <w:rFonts w:ascii="黑体" w:hAnsi="黑体" w:eastAsia="黑体"/>
        </w:rPr>
        <w:t xml:space="preserve">.1.2.1  </w:t>
      </w:r>
      <w:r>
        <w:rPr>
          <w:rFonts w:hint="eastAsia" w:hAnsi="宋体"/>
          <w:szCs w:val="21"/>
        </w:rPr>
        <w:t>输送带靠近下车区的最末段的坡度应均匀，且应在水平面的-</w:t>
      </w:r>
      <w:r>
        <w:rPr>
          <w:rFonts w:hAnsi="宋体"/>
          <w:szCs w:val="21"/>
        </w:rPr>
        <w:t>5%</w:t>
      </w:r>
      <w:r>
        <w:rPr>
          <w:rFonts w:hint="eastAsia" w:hAnsi="宋体"/>
          <w:color w:val="000000" w:themeColor="text1"/>
          <w:szCs w:val="21"/>
          <w14:textFill>
            <w14:solidFill>
              <w14:schemeClr w14:val="tx1"/>
            </w14:solidFill>
          </w14:textFill>
        </w:rPr>
        <w:t>～0</w:t>
      </w:r>
      <w:r>
        <w:rPr>
          <w:rFonts w:hAnsi="宋体"/>
          <w:color w:val="000000" w:themeColor="text1"/>
          <w:szCs w:val="21"/>
          <w14:textFill>
            <w14:solidFill>
              <w14:schemeClr w14:val="tx1"/>
            </w14:solidFill>
          </w14:textFill>
        </w:rPr>
        <w:t>%</w:t>
      </w:r>
      <w:r>
        <w:rPr>
          <w:rFonts w:hAnsi="宋体"/>
          <w:szCs w:val="21"/>
        </w:rPr>
        <w:t>（</w:t>
      </w:r>
      <w:r>
        <w:rPr>
          <w:rFonts w:hint="eastAsia" w:hAnsi="宋体"/>
          <w:szCs w:val="21"/>
        </w:rPr>
        <w:t>-2</w:t>
      </w:r>
      <w:r>
        <w:rPr>
          <w:rFonts w:hAnsi="宋体"/>
          <w:szCs w:val="21"/>
        </w:rPr>
        <w:t>.86</w:t>
      </w:r>
      <w:r>
        <w:rPr>
          <w:rFonts w:hint="eastAsia" w:hAnsi="宋体"/>
          <w:szCs w:val="21"/>
        </w:rPr>
        <w:t>º</w:t>
      </w:r>
      <w:r>
        <w:rPr>
          <w:rFonts w:hint="eastAsia" w:hAnsi="宋体"/>
          <w:color w:val="000000" w:themeColor="text1"/>
          <w:szCs w:val="21"/>
          <w14:textFill>
            <w14:solidFill>
              <w14:schemeClr w14:val="tx1"/>
            </w14:solidFill>
          </w14:textFill>
        </w:rPr>
        <w:t>～0</w:t>
      </w:r>
      <w:r>
        <w:rPr>
          <w:rFonts w:hint="eastAsia" w:hAnsi="宋体"/>
          <w:szCs w:val="21"/>
        </w:rPr>
        <w:t>º</w:t>
      </w:r>
      <w:r>
        <w:rPr>
          <w:rFonts w:hAnsi="宋体"/>
          <w:szCs w:val="21"/>
        </w:rPr>
        <w:t>）</w:t>
      </w:r>
      <w:r>
        <w:rPr>
          <w:rFonts w:hint="eastAsia" w:hAnsi="宋体"/>
          <w:szCs w:val="21"/>
        </w:rPr>
        <w:t>范围</w:t>
      </w:r>
    </w:p>
    <w:p>
      <w:pPr>
        <w:pStyle w:val="166"/>
        <w:numPr>
          <w:ilvl w:val="0"/>
          <w:numId w:val="0"/>
        </w:numPr>
        <w:rPr>
          <w:rFonts w:hAnsi="宋体"/>
          <w:szCs w:val="21"/>
        </w:rPr>
      </w:pPr>
      <w:r>
        <w:rPr>
          <w:rFonts w:hint="eastAsia" w:hAnsi="宋体"/>
          <w:szCs w:val="21"/>
        </w:rPr>
        <w:t>内。线路长度不超过1</w:t>
      </w:r>
      <w:r>
        <w:rPr>
          <w:rFonts w:hAnsi="宋体"/>
          <w:szCs w:val="21"/>
        </w:rPr>
        <w:t>50m</w:t>
      </w:r>
      <w:r>
        <w:rPr>
          <w:rFonts w:hint="eastAsia" w:hAnsi="宋体"/>
          <w:szCs w:val="21"/>
        </w:rPr>
        <w:t>时该段最小长度（</w:t>
      </w:r>
      <w:r>
        <w:rPr>
          <w:rFonts w:hint="eastAsia" w:hAnsi="宋体"/>
          <w:i/>
          <w:iCs/>
          <w:szCs w:val="21"/>
        </w:rPr>
        <w:t>S</w:t>
      </w:r>
      <w:r>
        <w:rPr>
          <w:rFonts w:hint="eastAsia" w:hAnsi="宋体"/>
          <w:szCs w:val="21"/>
        </w:rPr>
        <w:t>）为0</w:t>
      </w:r>
      <w:r>
        <w:rPr>
          <w:rFonts w:hAnsi="宋体"/>
          <w:szCs w:val="21"/>
        </w:rPr>
        <w:t>.4m</w:t>
      </w:r>
      <w:r>
        <w:rPr>
          <w:rFonts w:hint="eastAsia" w:hAnsi="宋体"/>
          <w:szCs w:val="21"/>
        </w:rPr>
        <w:t>，线路长度超过1</w:t>
      </w:r>
      <w:r>
        <w:rPr>
          <w:rFonts w:hAnsi="宋体"/>
          <w:szCs w:val="21"/>
        </w:rPr>
        <w:t>50m</w:t>
      </w:r>
      <w:r>
        <w:rPr>
          <w:rFonts w:hint="eastAsia" w:hAnsi="宋体"/>
          <w:szCs w:val="21"/>
        </w:rPr>
        <w:t>时</w:t>
      </w:r>
      <w:r>
        <w:rPr>
          <w:rFonts w:hint="eastAsia" w:hAnsi="宋体"/>
          <w:i/>
          <w:iCs/>
          <w:szCs w:val="21"/>
        </w:rPr>
        <w:t>S</w:t>
      </w:r>
      <w:r>
        <w:rPr>
          <w:rFonts w:hint="eastAsia" w:hAnsi="宋体"/>
          <w:szCs w:val="21"/>
        </w:rPr>
        <w:t>为1</w:t>
      </w:r>
      <w:r>
        <w:rPr>
          <w:rFonts w:hAnsi="宋体"/>
          <w:szCs w:val="21"/>
        </w:rPr>
        <w:t>m</w:t>
      </w:r>
      <w:r>
        <w:rPr>
          <w:rFonts w:hint="eastAsia" w:hAnsi="宋体"/>
          <w:szCs w:val="21"/>
        </w:rPr>
        <w:t>（见图</w:t>
      </w:r>
      <w:r>
        <w:rPr>
          <w:rFonts w:hAnsi="宋体"/>
          <w:szCs w:val="21"/>
        </w:rPr>
        <w:t>3</w:t>
      </w:r>
      <w:r>
        <w:rPr>
          <w:rFonts w:hint="eastAsia" w:hAnsi="宋体"/>
          <w:szCs w:val="21"/>
        </w:rPr>
        <w:t>）。</w:t>
      </w:r>
    </w:p>
    <w:p>
      <w:pPr>
        <w:pStyle w:val="166"/>
        <w:numPr>
          <w:ilvl w:val="0"/>
          <w:numId w:val="0"/>
        </w:numPr>
        <w:jc w:val="left"/>
        <w:rPr>
          <w:rFonts w:hAnsi="宋体"/>
          <w:szCs w:val="21"/>
        </w:rPr>
      </w:pPr>
      <w:r>
        <w:rPr>
          <w:rFonts w:ascii="黑体" w:hAnsi="黑体" w:eastAsia="黑体"/>
          <w:szCs w:val="21"/>
        </w:rPr>
        <w:t xml:space="preserve">5.1.2.2  </w:t>
      </w:r>
      <w:r>
        <w:rPr>
          <w:rFonts w:hint="eastAsia" w:hAnsi="宋体"/>
          <w:szCs w:val="21"/>
        </w:rPr>
        <w:t>输送带倒数第二段在不少于1.5m的长度范围内，坡度应均匀，且与最末端输送带间的坡度差不超过</w:t>
      </w:r>
      <w:r>
        <w:rPr>
          <w:rFonts w:hAnsi="宋体"/>
          <w:szCs w:val="21"/>
        </w:rPr>
        <w:t>12.5%</w:t>
      </w:r>
      <w:r>
        <w:rPr>
          <w:rFonts w:hint="eastAsia" w:hAnsi="宋体"/>
          <w:szCs w:val="21"/>
        </w:rPr>
        <w:t>（7</w:t>
      </w:r>
      <w:r>
        <w:rPr>
          <w:rFonts w:hAnsi="宋体"/>
          <w:szCs w:val="21"/>
        </w:rPr>
        <w:t>.13</w:t>
      </w:r>
      <w:r>
        <w:rPr>
          <w:rFonts w:hint="eastAsia" w:hAnsi="宋体"/>
          <w:szCs w:val="21"/>
        </w:rPr>
        <w:t>º）（见图</w:t>
      </w:r>
      <w:r>
        <w:rPr>
          <w:rFonts w:hAnsi="宋体"/>
          <w:szCs w:val="21"/>
        </w:rPr>
        <w:t>3</w:t>
      </w:r>
      <w:r>
        <w:rPr>
          <w:rFonts w:hint="eastAsia" w:hAnsi="宋体"/>
          <w:szCs w:val="21"/>
        </w:rPr>
        <w:t>）。</w:t>
      </w:r>
    </w:p>
    <w:p>
      <w:pPr>
        <w:pStyle w:val="166"/>
        <w:numPr>
          <w:ilvl w:val="0"/>
          <w:numId w:val="0"/>
        </w:numPr>
        <w:jc w:val="left"/>
        <w:rPr>
          <w:rFonts w:hAnsi="宋体"/>
          <w:szCs w:val="21"/>
        </w:rPr>
      </w:pPr>
      <w:r>
        <w:rPr>
          <w:rFonts w:hint="eastAsia" w:ascii="黑体" w:hAnsi="黑体" w:eastAsia="黑体"/>
          <w:szCs w:val="21"/>
        </w:rPr>
        <w:t>5</w:t>
      </w:r>
      <w:r>
        <w:rPr>
          <w:rFonts w:ascii="黑体" w:hAnsi="黑体" w:eastAsia="黑体"/>
          <w:szCs w:val="21"/>
        </w:rPr>
        <w:t xml:space="preserve">.1.2.3 </w:t>
      </w:r>
      <w:r>
        <w:rPr>
          <w:rFonts w:ascii="黑体" w:hAnsi="黑体" w:eastAsia="黑体"/>
          <w:color w:val="000000" w:themeColor="text1"/>
          <w:szCs w:val="21"/>
          <w14:textFill>
            <w14:solidFill>
              <w14:schemeClr w14:val="tx1"/>
            </w14:solidFill>
          </w14:textFill>
        </w:rPr>
        <w:t xml:space="preserve"> </w:t>
      </w:r>
      <w:r>
        <w:rPr>
          <w:rFonts w:hint="eastAsia" w:hAnsi="宋体"/>
          <w:color w:val="000000" w:themeColor="text1"/>
          <w:szCs w:val="21"/>
          <w14:textFill>
            <w14:solidFill>
              <w14:schemeClr w14:val="tx1"/>
            </w14:solidFill>
          </w14:textFill>
        </w:rPr>
        <w:t>输送带末端以外的下车区在至少2m长度内应有一个</w:t>
      </w:r>
      <w:r>
        <w:rPr>
          <w:rFonts w:hAnsi="宋体"/>
          <w:color w:val="000000" w:themeColor="text1"/>
          <w:szCs w:val="21"/>
          <w14:textFill>
            <w14:solidFill>
              <w14:schemeClr w14:val="tx1"/>
            </w14:solidFill>
          </w14:textFill>
        </w:rPr>
        <w:t>5%</w:t>
      </w:r>
      <w:r>
        <w:rPr>
          <w:rFonts w:hint="eastAsia" w:hAnsi="宋体"/>
          <w:color w:val="000000" w:themeColor="text1"/>
          <w:szCs w:val="21"/>
          <w14:textFill>
            <w14:solidFill>
              <w14:schemeClr w14:val="tx1"/>
            </w14:solidFill>
          </w14:textFill>
        </w:rPr>
        <w:t>～</w:t>
      </w:r>
      <w:r>
        <w:rPr>
          <w:rFonts w:hAnsi="宋体"/>
          <w:color w:val="000000" w:themeColor="text1"/>
          <w:szCs w:val="21"/>
          <w14:textFill>
            <w14:solidFill>
              <w14:schemeClr w14:val="tx1"/>
            </w14:solidFill>
          </w14:textFill>
        </w:rPr>
        <w:t>15%</w:t>
      </w:r>
      <w:r>
        <w:rPr>
          <w:rFonts w:hint="eastAsia" w:hAnsi="宋体"/>
          <w:color w:val="000000" w:themeColor="text1"/>
          <w:szCs w:val="21"/>
          <w14:textFill>
            <w14:solidFill>
              <w14:schemeClr w14:val="tx1"/>
            </w14:solidFill>
          </w14:textFill>
        </w:rPr>
        <w:t>（2</w:t>
      </w:r>
      <w:r>
        <w:rPr>
          <w:rFonts w:hAnsi="宋体"/>
          <w:color w:val="000000" w:themeColor="text1"/>
          <w:szCs w:val="21"/>
          <w14:textFill>
            <w14:solidFill>
              <w14:schemeClr w14:val="tx1"/>
            </w14:solidFill>
          </w14:textFill>
        </w:rPr>
        <w:t>.86</w:t>
      </w:r>
      <w:r>
        <w:rPr>
          <w:rFonts w:hint="eastAsia" w:hAnsi="宋体"/>
          <w:color w:val="000000" w:themeColor="text1"/>
          <w:szCs w:val="21"/>
          <w14:textFill>
            <w14:solidFill>
              <w14:schemeClr w14:val="tx1"/>
            </w14:solidFill>
          </w14:textFill>
        </w:rPr>
        <w:t>º～8</w:t>
      </w:r>
      <w:r>
        <w:rPr>
          <w:rFonts w:hAnsi="宋体"/>
          <w:color w:val="000000" w:themeColor="text1"/>
          <w:szCs w:val="21"/>
          <w14:textFill>
            <w14:solidFill>
              <w14:schemeClr w14:val="tx1"/>
            </w14:solidFill>
          </w14:textFill>
        </w:rPr>
        <w:t>.53</w:t>
      </w:r>
      <w:r>
        <w:rPr>
          <w:rFonts w:hint="eastAsia" w:hAnsi="宋体"/>
          <w:color w:val="000000" w:themeColor="text1"/>
          <w:szCs w:val="21"/>
          <w14:textFill>
            <w14:solidFill>
              <w14:schemeClr w14:val="tx1"/>
            </w14:solidFill>
          </w14:textFill>
        </w:rPr>
        <w:t>º）的反向坡度</w:t>
      </w:r>
      <w:r>
        <w:rPr>
          <w:rFonts w:hint="eastAsia" w:hAnsi="宋体"/>
          <w:szCs w:val="21"/>
        </w:rPr>
        <w:t>（见图</w:t>
      </w:r>
      <w:r>
        <w:rPr>
          <w:rFonts w:hAnsi="宋体"/>
          <w:szCs w:val="21"/>
        </w:rPr>
        <w:t>3</w:t>
      </w:r>
      <w:r>
        <w:rPr>
          <w:rFonts w:hint="eastAsia" w:hAnsi="宋体"/>
          <w:szCs w:val="21"/>
        </w:rPr>
        <w:t>）</w:t>
      </w:r>
      <w:r>
        <w:rPr>
          <w:rFonts w:hint="eastAsia" w:hAnsi="宋体"/>
          <w:color w:val="000000" w:themeColor="text1"/>
          <w:szCs w:val="21"/>
          <w14:textFill>
            <w14:solidFill>
              <w14:schemeClr w14:val="tx1"/>
            </w14:solidFill>
          </w14:textFill>
        </w:rPr>
        <w:t>，并且此区域的入端应装设安全活动板和下车板，</w:t>
      </w:r>
      <w:r>
        <w:rPr>
          <w:rFonts w:hint="eastAsia" w:hAnsi="宋体"/>
          <w:szCs w:val="21"/>
        </w:rPr>
        <w:t>其横向宽度不应小于输送带的有效宽度。</w:t>
      </w:r>
    </w:p>
    <w:p>
      <w:pPr>
        <w:pStyle w:val="166"/>
        <w:numPr>
          <w:ilvl w:val="0"/>
          <w:numId w:val="0"/>
        </w:numPr>
        <w:rPr>
          <w:rFonts w:hAnsi="宋体"/>
          <w:szCs w:val="21"/>
        </w:rPr>
      </w:pPr>
      <w:r>
        <w:rPr>
          <w:rFonts w:ascii="黑体" w:hAnsi="黑体" w:eastAsia="黑体"/>
          <w:szCs w:val="21"/>
        </w:rPr>
        <w:t>5.1.2.4</w:t>
      </w:r>
      <w:r>
        <w:rPr>
          <w:rFonts w:hAnsi="宋体"/>
          <w:szCs w:val="21"/>
        </w:rPr>
        <w:t xml:space="preserve">  </w:t>
      </w:r>
      <w:r>
        <w:rPr>
          <w:rFonts w:hint="eastAsia" w:hAnsi="宋体"/>
          <w:szCs w:val="21"/>
        </w:rPr>
        <w:t>安全活动板和下车板的总长度应不小于0</w:t>
      </w:r>
      <w:r>
        <w:rPr>
          <w:rFonts w:hAnsi="宋体"/>
          <w:szCs w:val="21"/>
        </w:rPr>
        <w:t>.45m</w:t>
      </w:r>
      <w:r>
        <w:rPr>
          <w:rFonts w:hint="eastAsia" w:hAnsi="宋体"/>
          <w:szCs w:val="21"/>
        </w:rPr>
        <w:t>（见图</w:t>
      </w:r>
      <w:r>
        <w:rPr>
          <w:rFonts w:hAnsi="宋体"/>
          <w:szCs w:val="21"/>
        </w:rPr>
        <w:t>3</w:t>
      </w:r>
      <w:r>
        <w:rPr>
          <w:rFonts w:hint="eastAsia" w:hAnsi="宋体"/>
          <w:szCs w:val="21"/>
        </w:rPr>
        <w:t>），下车板的任意一侧与地面或雪面的高差不应超过</w:t>
      </w:r>
      <w:r>
        <w:rPr>
          <w:rFonts w:hAnsi="宋体"/>
          <w:szCs w:val="21"/>
        </w:rPr>
        <w:t>0.3m</w:t>
      </w:r>
      <w:r>
        <w:rPr>
          <w:rFonts w:hint="eastAsia" w:hAnsi="宋体"/>
          <w:szCs w:val="21"/>
        </w:rPr>
        <w:t>。</w:t>
      </w:r>
    </w:p>
    <w:p>
      <w:pPr>
        <w:pStyle w:val="166"/>
        <w:numPr>
          <w:ilvl w:val="0"/>
          <w:numId w:val="0"/>
        </w:numPr>
        <w:rPr>
          <w:rFonts w:ascii="黑体" w:hAnsi="黑体" w:eastAsia="黑体"/>
          <w:color w:val="000000" w:themeColor="text1"/>
          <w:szCs w:val="21"/>
          <w14:textFill>
            <w14:solidFill>
              <w14:schemeClr w14:val="tx1"/>
            </w14:solidFill>
          </w14:textFill>
        </w:rPr>
      </w:pPr>
      <w:r>
        <w:rPr>
          <w:rFonts w:hint="eastAsia" w:ascii="黑体" w:hAnsi="黑体" w:eastAsia="黑体"/>
          <w:szCs w:val="21"/>
        </w:rPr>
        <w:t>5</w:t>
      </w:r>
      <w:r>
        <w:rPr>
          <w:rFonts w:ascii="黑体" w:hAnsi="黑体" w:eastAsia="黑体"/>
          <w:szCs w:val="21"/>
        </w:rPr>
        <w:t xml:space="preserve">.1.2.5  </w:t>
      </w:r>
      <w:r>
        <w:rPr>
          <w:rFonts w:hint="eastAsia" w:hAnsi="宋体"/>
          <w:szCs w:val="21"/>
        </w:rPr>
        <w:t>魔毯运行时，安全活动板与输送带表面、下车板与正常状态下的安全活动板的间隙不应超过</w:t>
      </w:r>
      <w:r>
        <w:rPr>
          <w:rFonts w:hAnsi="宋体"/>
          <w:szCs w:val="21"/>
        </w:rPr>
        <w:t>6</w:t>
      </w:r>
      <w:r>
        <w:rPr>
          <w:rFonts w:hint="eastAsia" w:hAnsi="宋体"/>
          <w:szCs w:val="21"/>
        </w:rPr>
        <w:t>mm。</w:t>
      </w:r>
    </w:p>
    <w:p>
      <w:pPr>
        <w:pStyle w:val="166"/>
        <w:numPr>
          <w:ilvl w:val="0"/>
          <w:numId w:val="0"/>
        </w:numPr>
        <w:spacing w:before="120" w:beforeLines="50" w:after="120" w:afterLines="50"/>
        <w:rPr>
          <w:rFonts w:ascii="黑体" w:hAnsi="黑体" w:eastAsia="黑体" w:cs="Helvetica"/>
          <w:kern w:val="2"/>
          <w:szCs w:val="21"/>
        </w:rPr>
      </w:pPr>
      <w:r>
        <w:rPr>
          <w:rFonts w:ascii="黑体" w:hAnsi="黑体" w:eastAsia="黑体" w:cs="Helvetica"/>
          <w:kern w:val="2"/>
          <w:szCs w:val="21"/>
        </w:rPr>
        <w:t>5.2</w:t>
      </w:r>
      <w:r>
        <w:rPr>
          <w:rFonts w:hint="eastAsia" w:ascii="黑体" w:hAnsi="黑体" w:eastAsia="黑体" w:cs="Helvetica"/>
          <w:kern w:val="2"/>
          <w:szCs w:val="21"/>
        </w:rPr>
        <w:t xml:space="preserve">  驱动装置和迂回装置</w:t>
      </w:r>
    </w:p>
    <w:p>
      <w:pPr>
        <w:pStyle w:val="166"/>
        <w:numPr>
          <w:ilvl w:val="0"/>
          <w:numId w:val="0"/>
        </w:numPr>
        <w:spacing w:before="240" w:beforeLines="100" w:after="240" w:afterLines="100"/>
        <w:jc w:val="center"/>
        <w:rPr>
          <w:rFonts w:ascii="黑体" w:hAnsi="黑体" w:eastAsia="黑体"/>
          <w:szCs w:val="21"/>
        </w:rPr>
      </w:pPr>
      <w:r>
        <w:drawing>
          <wp:inline distT="0" distB="0" distL="0" distR="0">
            <wp:extent cx="5274310" cy="2035175"/>
            <wp:effectExtent l="0" t="0" r="1270" b="0"/>
            <wp:docPr id="6842766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276618" name="图片 1"/>
                    <pic:cNvPicPr>
                      <a:picLocks noChangeAspect="1"/>
                    </pic:cNvPicPr>
                  </pic:nvPicPr>
                  <pic:blipFill>
                    <a:blip r:embed="rId18"/>
                    <a:stretch>
                      <a:fillRect/>
                    </a:stretch>
                  </pic:blipFill>
                  <pic:spPr>
                    <a:xfrm>
                      <a:off x="0" y="0"/>
                      <a:ext cx="5274310" cy="2035175"/>
                    </a:xfrm>
                    <a:prstGeom prst="rect">
                      <a:avLst/>
                    </a:prstGeom>
                  </pic:spPr>
                </pic:pic>
              </a:graphicData>
            </a:graphic>
          </wp:inline>
        </w:drawing>
      </w:r>
    </w:p>
    <w:p>
      <w:pPr>
        <w:adjustRightInd/>
        <w:jc w:val="center"/>
        <w:rPr>
          <w:rFonts w:ascii="宋体" w:hAnsi="宋体" w:cs="Helvetica"/>
          <w:sz w:val="18"/>
          <w:szCs w:val="18"/>
        </w:rPr>
      </w:pPr>
      <w:r>
        <w:rPr>
          <w:rFonts w:hint="eastAsia" w:ascii="宋体" w:hAnsi="宋体" w:cs="Helvetica"/>
          <w:sz w:val="18"/>
          <w:szCs w:val="18"/>
        </w:rPr>
        <w:t>标引序号说明：</w:t>
      </w:r>
      <w:r>
        <w:rPr>
          <w:rFonts w:ascii="宋体" w:hAnsi="宋体" w:cs="Helvetica"/>
          <w:sz w:val="18"/>
          <w:szCs w:val="18"/>
        </w:rPr>
        <w:t>1—</w:t>
      </w:r>
      <w:r>
        <w:rPr>
          <w:rFonts w:hint="eastAsia" w:ascii="宋体" w:hAnsi="宋体" w:cs="Helvetica"/>
          <w:sz w:val="18"/>
          <w:szCs w:val="18"/>
        </w:rPr>
        <w:t>—输送带（倒数第二段）；</w:t>
      </w:r>
      <w:r>
        <w:rPr>
          <w:rFonts w:ascii="宋体" w:hAnsi="宋体" w:cs="Helvetica"/>
          <w:sz w:val="18"/>
          <w:szCs w:val="18"/>
        </w:rPr>
        <w:t>2—</w:t>
      </w:r>
      <w:r>
        <w:rPr>
          <w:rFonts w:hint="eastAsia" w:ascii="宋体" w:hAnsi="宋体" w:cs="Helvetica"/>
          <w:sz w:val="18"/>
          <w:szCs w:val="18"/>
        </w:rPr>
        <w:t>—最末段输送带；</w:t>
      </w:r>
      <w:r>
        <w:rPr>
          <w:rFonts w:ascii="宋体" w:hAnsi="宋体" w:cs="Helvetica"/>
          <w:sz w:val="18"/>
          <w:szCs w:val="18"/>
        </w:rPr>
        <w:t>3—</w:t>
      </w:r>
      <w:r>
        <w:rPr>
          <w:rFonts w:hint="eastAsia" w:ascii="宋体" w:hAnsi="宋体" w:cs="Helvetica"/>
          <w:sz w:val="18"/>
          <w:szCs w:val="18"/>
        </w:rPr>
        <w:t>—水平线；</w:t>
      </w:r>
      <w:r>
        <w:rPr>
          <w:rFonts w:ascii="宋体" w:hAnsi="宋体" w:cs="Helvetica"/>
          <w:sz w:val="18"/>
          <w:szCs w:val="18"/>
        </w:rPr>
        <w:t>4—</w:t>
      </w:r>
      <w:r>
        <w:rPr>
          <w:rFonts w:hint="eastAsia" w:ascii="宋体" w:hAnsi="宋体" w:cs="Helvetica"/>
          <w:sz w:val="18"/>
          <w:szCs w:val="18"/>
        </w:rPr>
        <w:t>—安全活动板；</w:t>
      </w:r>
    </w:p>
    <w:p>
      <w:pPr>
        <w:adjustRightInd/>
        <w:jc w:val="center"/>
        <w:rPr>
          <w:rFonts w:ascii="宋体" w:hAnsi="宋体" w:cs="Helvetica"/>
          <w:sz w:val="18"/>
          <w:szCs w:val="18"/>
        </w:rPr>
      </w:pPr>
      <w:r>
        <w:rPr>
          <w:rFonts w:ascii="宋体" w:hAnsi="宋体" w:cs="Helvetica"/>
          <w:sz w:val="18"/>
          <w:szCs w:val="18"/>
        </w:rPr>
        <w:t>5—</w:t>
      </w:r>
      <w:r>
        <w:rPr>
          <w:rFonts w:hint="eastAsia" w:ascii="宋体" w:hAnsi="宋体" w:cs="Helvetica"/>
          <w:sz w:val="18"/>
          <w:szCs w:val="18"/>
        </w:rPr>
        <w:t>—下车板；</w:t>
      </w:r>
      <w:r>
        <w:rPr>
          <w:rFonts w:ascii="宋体" w:hAnsi="宋体" w:cs="Helvetica"/>
          <w:sz w:val="18"/>
          <w:szCs w:val="18"/>
        </w:rPr>
        <w:t>6</w:t>
      </w:r>
      <w:r>
        <w:rPr>
          <w:rFonts w:hint="eastAsia" w:ascii="宋体" w:hAnsi="宋体" w:cs="Helvetica"/>
          <w:sz w:val="18"/>
          <w:szCs w:val="18"/>
        </w:rPr>
        <w:t>——雪面；7——驱动滚筒。</w:t>
      </w:r>
    </w:p>
    <w:p>
      <w:pPr>
        <w:pStyle w:val="166"/>
        <w:numPr>
          <w:ilvl w:val="0"/>
          <w:numId w:val="0"/>
        </w:numPr>
        <w:spacing w:before="240" w:beforeLines="100" w:after="240" w:afterLines="100"/>
        <w:jc w:val="center"/>
        <w:rPr>
          <w:szCs w:val="21"/>
        </w:rPr>
      </w:pPr>
      <w:r>
        <w:rPr>
          <w:rFonts w:hint="eastAsia" w:ascii="黑体" w:hAnsi="黑体" w:eastAsia="黑体" w:cs="Helvetica"/>
        </w:rPr>
        <w:t>图</w:t>
      </w:r>
      <w:r>
        <w:rPr>
          <w:rFonts w:ascii="黑体" w:hAnsi="黑体" w:eastAsia="黑体" w:cs="Helvetica"/>
        </w:rPr>
        <w:t>3</w:t>
      </w:r>
      <w:r>
        <w:rPr>
          <w:rFonts w:hint="eastAsia" w:ascii="黑体" w:hAnsi="黑体" w:eastAsia="黑体" w:cs="Helvetica"/>
        </w:rPr>
        <w:t xml:space="preserve"> 上站（下车区）</w:t>
      </w:r>
    </w:p>
    <w:p>
      <w:pPr>
        <w:pStyle w:val="166"/>
        <w:numPr>
          <w:ilvl w:val="0"/>
          <w:numId w:val="0"/>
        </w:numPr>
        <w:spacing w:before="120" w:beforeLines="50" w:after="120" w:afterLines="50"/>
        <w:rPr>
          <w:rFonts w:ascii="黑体" w:hAnsi="黑体" w:eastAsia="黑体" w:cs="Helvetica"/>
          <w:bCs/>
          <w:szCs w:val="21"/>
        </w:rPr>
      </w:pPr>
      <w:r>
        <w:rPr>
          <w:rFonts w:ascii="黑体" w:hAnsi="宋体" w:eastAsia="黑体" w:cs="Helvetica"/>
          <w:bCs/>
          <w:szCs w:val="21"/>
        </w:rPr>
        <w:t>5.2</w:t>
      </w:r>
      <w:r>
        <w:rPr>
          <w:rFonts w:hint="eastAsia" w:ascii="黑体" w:hAnsi="宋体" w:eastAsia="黑体" w:cs="Helvetica"/>
          <w:bCs/>
          <w:szCs w:val="21"/>
        </w:rPr>
        <w:t>.1</w:t>
      </w:r>
      <w:r>
        <w:rPr>
          <w:rFonts w:hint="eastAsia" w:ascii="黑体" w:hAnsi="宋体" w:eastAsia="黑体" w:cs="Helvetica"/>
          <w:b/>
          <w:szCs w:val="21"/>
        </w:rPr>
        <w:t xml:space="preserve"> </w:t>
      </w:r>
      <w:r>
        <w:rPr>
          <w:rFonts w:hint="eastAsia" w:ascii="黑体" w:hAnsi="宋体" w:eastAsia="黑体" w:cs="Helvetica"/>
          <w:bCs/>
          <w:szCs w:val="21"/>
        </w:rPr>
        <w:t xml:space="preserve"> </w:t>
      </w:r>
      <w:r>
        <w:rPr>
          <w:rFonts w:hint="eastAsia" w:ascii="黑体" w:hAnsi="黑体" w:eastAsia="黑体" w:cs="Helvetica"/>
          <w:bCs/>
          <w:szCs w:val="21"/>
        </w:rPr>
        <w:t>一般要求</w:t>
      </w:r>
    </w:p>
    <w:p>
      <w:pPr>
        <w:pStyle w:val="166"/>
        <w:numPr>
          <w:ilvl w:val="0"/>
          <w:numId w:val="0"/>
        </w:numPr>
        <w:jc w:val="left"/>
        <w:rPr>
          <w:rFonts w:hAnsi="宋体" w:cs="Helvetica"/>
          <w:bCs/>
          <w:szCs w:val="21"/>
        </w:rPr>
      </w:pPr>
      <w:r>
        <w:rPr>
          <w:rFonts w:ascii="黑体" w:hAnsi="黑体" w:eastAsia="黑体" w:cs="Helvetica"/>
          <w:bCs/>
          <w:szCs w:val="21"/>
        </w:rPr>
        <w:t xml:space="preserve">5.2.1.1  </w:t>
      </w:r>
      <w:r>
        <w:rPr>
          <w:rFonts w:hint="eastAsia" w:hAnsi="宋体" w:cs="Helvetica"/>
          <w:bCs/>
          <w:szCs w:val="21"/>
        </w:rPr>
        <w:t>驱动装置的传动轴、驱动滚筒筒体、迂回滚筒筒体应选用</w:t>
      </w:r>
      <w:r>
        <w:rPr>
          <w:rFonts w:hint="eastAsia" w:hAnsi="宋体" w:cs="Helvetica"/>
          <w:bCs/>
        </w:rPr>
        <w:t>-20℃以下低温</w:t>
      </w:r>
      <w:r>
        <w:rPr>
          <w:rFonts w:hint="eastAsia" w:hAnsi="宋体" w:cs="Helvetica"/>
          <w:bCs/>
          <w:szCs w:val="21"/>
        </w:rPr>
        <w:t>环境仍具有足够韧性及延伸率的材料。</w:t>
      </w:r>
    </w:p>
    <w:p>
      <w:pPr>
        <w:pStyle w:val="166"/>
        <w:numPr>
          <w:ilvl w:val="0"/>
          <w:numId w:val="0"/>
        </w:numPr>
        <w:jc w:val="left"/>
        <w:rPr>
          <w:rFonts w:hAnsi="宋体" w:cs="Helvetica"/>
          <w:bCs/>
          <w:szCs w:val="21"/>
        </w:rPr>
      </w:pPr>
      <w:r>
        <w:rPr>
          <w:rFonts w:ascii="黑体" w:hAnsi="黑体" w:eastAsia="黑体" w:cs="Helvetica"/>
          <w:bCs/>
          <w:szCs w:val="21"/>
        </w:rPr>
        <w:t xml:space="preserve">5.2.1.2  </w:t>
      </w:r>
      <w:r>
        <w:rPr>
          <w:rFonts w:hint="eastAsia" w:hAnsi="宋体" w:cs="Helvetica"/>
          <w:bCs/>
          <w:szCs w:val="21"/>
        </w:rPr>
        <w:t>滚筒筒体及传动轴应进行屈服强度安全系数的校核，其屈服强度安全系数不应小于3</w:t>
      </w:r>
      <w:r>
        <w:rPr>
          <w:rFonts w:hAnsi="宋体" w:cs="Helvetica"/>
          <w:bCs/>
          <w:szCs w:val="21"/>
        </w:rPr>
        <w:t>.5</w:t>
      </w:r>
      <w:r>
        <w:rPr>
          <w:rFonts w:hint="eastAsia" w:hAnsi="宋体" w:cs="Helvetica"/>
          <w:bCs/>
          <w:szCs w:val="21"/>
        </w:rPr>
        <w:t>；传动轴应进行疲劳强度安全系数的校核，其疲劳强度安全系数不应小于2</w:t>
      </w:r>
      <w:r>
        <w:rPr>
          <w:rFonts w:hAnsi="宋体" w:cs="Helvetica"/>
          <w:bCs/>
          <w:szCs w:val="21"/>
        </w:rPr>
        <w:t>.2</w:t>
      </w:r>
      <w:r>
        <w:rPr>
          <w:rFonts w:hint="eastAsia" w:hAnsi="宋体" w:cs="Helvetica"/>
          <w:bCs/>
          <w:szCs w:val="21"/>
        </w:rPr>
        <w:t>。</w:t>
      </w:r>
    </w:p>
    <w:p>
      <w:pPr>
        <w:pStyle w:val="166"/>
        <w:numPr>
          <w:ilvl w:val="0"/>
          <w:numId w:val="0"/>
        </w:numPr>
        <w:spacing w:before="120" w:beforeLines="50" w:after="120" w:afterLines="50"/>
        <w:jc w:val="left"/>
        <w:rPr>
          <w:rFonts w:ascii="黑体" w:hAnsi="宋体" w:eastAsia="黑体" w:cs="Helvetica"/>
          <w:bCs/>
          <w:szCs w:val="21"/>
        </w:rPr>
      </w:pPr>
      <w:r>
        <w:rPr>
          <w:rFonts w:ascii="黑体" w:hAnsi="黑体" w:eastAsia="黑体"/>
        </w:rPr>
        <w:t xml:space="preserve">5.2.2  </w:t>
      </w:r>
      <w:r>
        <w:rPr>
          <w:rFonts w:hint="eastAsia" w:ascii="黑体" w:hAnsi="宋体" w:eastAsia="黑体" w:cs="Helvetica"/>
          <w:bCs/>
          <w:szCs w:val="21"/>
        </w:rPr>
        <w:t>驱动装置性能</w:t>
      </w:r>
    </w:p>
    <w:p>
      <w:pPr>
        <w:pStyle w:val="166"/>
        <w:numPr>
          <w:ilvl w:val="0"/>
          <w:numId w:val="0"/>
        </w:numPr>
        <w:jc w:val="left"/>
        <w:rPr>
          <w:rFonts w:hAnsi="宋体" w:cs="Helvetica"/>
          <w:bCs/>
        </w:rPr>
      </w:pPr>
      <w:r>
        <w:rPr>
          <w:rFonts w:ascii="黑体" w:hAnsi="宋体" w:eastAsia="黑体" w:cs="Helvetica"/>
          <w:bCs/>
        </w:rPr>
        <w:t>5.2</w:t>
      </w:r>
      <w:r>
        <w:rPr>
          <w:rFonts w:hint="eastAsia" w:ascii="黑体" w:hAnsi="宋体" w:eastAsia="黑体" w:cs="Helvetica"/>
          <w:bCs/>
        </w:rPr>
        <w:t>.</w:t>
      </w:r>
      <w:r>
        <w:rPr>
          <w:rFonts w:ascii="黑体" w:hAnsi="宋体" w:eastAsia="黑体" w:cs="Helvetica"/>
          <w:bCs/>
        </w:rPr>
        <w:t>2</w:t>
      </w:r>
      <w:r>
        <w:rPr>
          <w:rFonts w:hint="eastAsia" w:ascii="黑体" w:hAnsi="宋体" w:eastAsia="黑体" w:cs="Helvetica"/>
          <w:bCs/>
        </w:rPr>
        <w:t>.</w:t>
      </w:r>
      <w:r>
        <w:rPr>
          <w:rFonts w:ascii="黑体" w:hAnsi="宋体" w:eastAsia="黑体" w:cs="Helvetica"/>
          <w:bCs/>
        </w:rPr>
        <w:t>1</w:t>
      </w:r>
      <w:r>
        <w:rPr>
          <w:rFonts w:hint="eastAsia" w:ascii="黑体" w:hAnsi="宋体" w:eastAsia="黑体" w:cs="Helvetica"/>
          <w:bCs/>
        </w:rPr>
        <w:t xml:space="preserve">  </w:t>
      </w:r>
      <w:r>
        <w:rPr>
          <w:rFonts w:hint="eastAsia" w:hAnsi="宋体" w:cs="Helvetica"/>
          <w:bCs/>
        </w:rPr>
        <w:t>驱动装置应能在满载工况下以最小为0.1m/s</w:t>
      </w:r>
      <w:r>
        <w:rPr>
          <w:rFonts w:hint="eastAsia" w:hAnsi="宋体" w:cs="Helvetica"/>
          <w:bCs/>
          <w:vertAlign w:val="superscript"/>
        </w:rPr>
        <w:t>2</w:t>
      </w:r>
      <w:r>
        <w:rPr>
          <w:rFonts w:hint="eastAsia" w:hAnsi="宋体" w:cs="Helvetica"/>
          <w:bCs/>
        </w:rPr>
        <w:t>的平均加速度启动。</w:t>
      </w:r>
    </w:p>
    <w:p>
      <w:pPr>
        <w:pStyle w:val="244"/>
        <w:ind w:left="0"/>
        <w:jc w:val="both"/>
        <w:rPr>
          <w:rFonts w:ascii="宋体" w:hAnsi="宋体" w:eastAsia="宋体"/>
          <w:szCs w:val="21"/>
        </w:rPr>
      </w:pPr>
      <w:r>
        <w:rPr>
          <w:rFonts w:ascii="黑体" w:hAnsi="黑体" w:cs="Helvetica"/>
          <w:bCs/>
        </w:rPr>
        <w:t xml:space="preserve">5.2.2.2 </w:t>
      </w:r>
      <w:r>
        <w:rPr>
          <w:rFonts w:ascii="黑体" w:hAnsi="黑体" w:cs="Helvetica"/>
          <w:bCs/>
          <w:szCs w:val="21"/>
        </w:rPr>
        <w:t xml:space="preserve"> </w:t>
      </w:r>
      <w:r>
        <w:rPr>
          <w:rFonts w:hint="eastAsia" w:ascii="宋体" w:hAnsi="宋体" w:eastAsia="宋体"/>
          <w:szCs w:val="21"/>
        </w:rPr>
        <w:t>驱动装置在运行中出现下列任何一种情况时，应能自动停车：</w:t>
      </w:r>
    </w:p>
    <w:p>
      <w:pPr>
        <w:pStyle w:val="244"/>
        <w:ind w:left="0"/>
        <w:jc w:val="both"/>
        <w:rPr>
          <w:rFonts w:ascii="宋体" w:hAnsi="宋体" w:eastAsia="宋体"/>
          <w:szCs w:val="21"/>
        </w:rPr>
      </w:pPr>
      <w:r>
        <w:rPr>
          <w:rFonts w:ascii="宋体" w:hAnsi="宋体" w:eastAsia="宋体"/>
          <w:szCs w:val="21"/>
        </w:rPr>
        <w:t xml:space="preserve">    </w:t>
      </w:r>
      <w:r>
        <w:rPr>
          <w:rFonts w:ascii="宋体" w:hAnsi="宋体" w:eastAsia="宋体"/>
        </w:rPr>
        <w:t>a</w:t>
      </w:r>
      <w:r>
        <w:rPr>
          <w:rFonts w:hint="eastAsia" w:ascii="宋体" w:hAnsi="宋体" w:eastAsia="宋体"/>
        </w:rPr>
        <w:t xml:space="preserve">） </w:t>
      </w:r>
      <w:r>
        <w:rPr>
          <w:rFonts w:hint="eastAsia" w:ascii="宋体" w:hAnsi="宋体" w:eastAsia="宋体"/>
          <w:iCs/>
          <w:szCs w:val="21"/>
        </w:rPr>
        <w:t>无电压或电压降低到特定最小值以下；</w:t>
      </w:r>
    </w:p>
    <w:p>
      <w:pPr>
        <w:pStyle w:val="244"/>
        <w:ind w:left="0"/>
        <w:jc w:val="both"/>
        <w:rPr>
          <w:rFonts w:ascii="宋体" w:hAnsi="宋体" w:eastAsia="宋体"/>
        </w:rPr>
      </w:pPr>
      <w:r>
        <w:rPr>
          <w:rFonts w:ascii="宋体" w:hAnsi="宋体" w:eastAsia="宋体"/>
          <w:iCs/>
          <w:szCs w:val="21"/>
        </w:rPr>
        <w:t xml:space="preserve">    </w:t>
      </w:r>
      <w:r>
        <w:rPr>
          <w:rFonts w:hint="eastAsia" w:ascii="宋体" w:hAnsi="宋体" w:eastAsia="宋体"/>
        </w:rPr>
        <w:t xml:space="preserve">b） </w:t>
      </w:r>
      <w:r>
        <w:rPr>
          <w:rFonts w:hint="eastAsia" w:ascii="宋体" w:hAnsi="宋体" w:eastAsia="宋体"/>
          <w:iCs/>
          <w:szCs w:val="21"/>
        </w:rPr>
        <w:t>功率消耗上升到特定最大值以上；</w:t>
      </w:r>
    </w:p>
    <w:p>
      <w:pPr>
        <w:pStyle w:val="244"/>
        <w:ind w:left="0"/>
        <w:jc w:val="both"/>
        <w:rPr>
          <w:rFonts w:ascii="宋体" w:hAnsi="宋体" w:eastAsia="宋体"/>
        </w:rPr>
      </w:pPr>
      <w:r>
        <w:rPr>
          <w:rFonts w:ascii="宋体" w:hAnsi="宋体" w:eastAsia="宋体"/>
        </w:rPr>
        <w:t xml:space="preserve">    </w:t>
      </w:r>
      <w:r>
        <w:rPr>
          <w:rFonts w:hint="eastAsia" w:ascii="宋体" w:hAnsi="宋体" w:eastAsia="宋体"/>
        </w:rPr>
        <w:t xml:space="preserve">c） </w:t>
      </w:r>
      <w:r>
        <w:rPr>
          <w:rFonts w:hint="eastAsia" w:ascii="宋体" w:hAnsi="宋体" w:eastAsia="宋体"/>
          <w:iCs/>
          <w:szCs w:val="21"/>
        </w:rPr>
        <w:t>最高运行速度超过额定值10%；</w:t>
      </w:r>
    </w:p>
    <w:p>
      <w:pPr>
        <w:pStyle w:val="244"/>
        <w:ind w:left="0"/>
        <w:jc w:val="both"/>
        <w:rPr>
          <w:rFonts w:ascii="宋体" w:hAnsi="宋体" w:eastAsia="宋体"/>
        </w:rPr>
      </w:pPr>
      <w:r>
        <w:rPr>
          <w:rFonts w:ascii="宋体" w:hAnsi="宋体" w:eastAsia="宋体"/>
        </w:rPr>
        <w:t xml:space="preserve">    </w:t>
      </w:r>
      <w:r>
        <w:rPr>
          <w:rFonts w:hint="eastAsia" w:ascii="宋体" w:hAnsi="宋体" w:eastAsia="宋体"/>
        </w:rPr>
        <w:t xml:space="preserve">d） </w:t>
      </w:r>
      <w:r>
        <w:rPr>
          <w:rFonts w:hint="eastAsia" w:ascii="宋体" w:hAnsi="宋体" w:eastAsia="宋体"/>
          <w:iCs/>
          <w:szCs w:val="21"/>
        </w:rPr>
        <w:t>任何一个安全保护装置被触发。</w:t>
      </w:r>
    </w:p>
    <w:p>
      <w:pPr>
        <w:pStyle w:val="166"/>
        <w:numPr>
          <w:ilvl w:val="0"/>
          <w:numId w:val="0"/>
        </w:numPr>
        <w:spacing w:before="120" w:beforeLines="50" w:after="120" w:afterLines="50"/>
        <w:rPr>
          <w:rFonts w:ascii="黑体" w:hAnsi="黑体" w:eastAsia="黑体" w:cs="Helvetica"/>
          <w:bCs/>
        </w:rPr>
      </w:pPr>
      <w:r>
        <w:rPr>
          <w:rFonts w:ascii="黑体" w:hAnsi="宋体" w:eastAsia="黑体" w:cs="Helvetica"/>
          <w:bCs/>
          <w:szCs w:val="21"/>
        </w:rPr>
        <w:t xml:space="preserve">5.2.3  </w:t>
      </w:r>
      <w:r>
        <w:rPr>
          <w:rFonts w:hint="eastAsia" w:ascii="黑体" w:hAnsi="宋体" w:eastAsia="黑体" w:cs="Helvetica"/>
          <w:bCs/>
          <w:szCs w:val="21"/>
        </w:rPr>
        <w:t>驱动滚筒和迂回滚筒</w:t>
      </w:r>
    </w:p>
    <w:p>
      <w:pPr>
        <w:jc w:val="left"/>
        <w:rPr>
          <w:rFonts w:ascii="宋体" w:hAnsi="宋体" w:cs="Helvetica"/>
        </w:rPr>
      </w:pPr>
      <w:r>
        <w:rPr>
          <w:rFonts w:ascii="黑体" w:hAnsi="黑体" w:eastAsia="黑体" w:cs="Helvetica"/>
          <w:bCs/>
        </w:rPr>
        <w:t>5.2</w:t>
      </w:r>
      <w:r>
        <w:rPr>
          <w:rFonts w:hint="eastAsia" w:ascii="黑体" w:hAnsi="黑体" w:eastAsia="黑体" w:cs="Helvetica"/>
          <w:bCs/>
        </w:rPr>
        <w:t>.</w:t>
      </w:r>
      <w:r>
        <w:rPr>
          <w:rFonts w:ascii="黑体" w:hAnsi="黑体" w:eastAsia="黑体" w:cs="Helvetica"/>
          <w:bCs/>
        </w:rPr>
        <w:t>3</w:t>
      </w:r>
      <w:r>
        <w:rPr>
          <w:rFonts w:hint="eastAsia" w:ascii="黑体" w:hAnsi="黑体" w:eastAsia="黑体" w:cs="Helvetica"/>
          <w:bCs/>
        </w:rPr>
        <w:t>.</w:t>
      </w:r>
      <w:r>
        <w:rPr>
          <w:rFonts w:ascii="黑体" w:hAnsi="黑体" w:eastAsia="黑体" w:cs="Helvetica"/>
          <w:bCs/>
        </w:rPr>
        <w:t>1</w:t>
      </w:r>
      <w:r>
        <w:rPr>
          <w:rFonts w:hint="eastAsia" w:ascii="黑体" w:hAnsi="黑体" w:eastAsia="黑体" w:cs="Helvetica"/>
          <w:b/>
        </w:rPr>
        <w:t xml:space="preserve"> </w:t>
      </w:r>
      <w:r>
        <w:rPr>
          <w:rFonts w:hint="eastAsia" w:ascii="黑体" w:hAnsi="黑体" w:eastAsia="黑体" w:cs="Helvetica"/>
        </w:rPr>
        <w:t xml:space="preserve"> </w:t>
      </w:r>
      <w:r>
        <w:rPr>
          <w:rFonts w:hint="eastAsia" w:ascii="宋体" w:hAnsi="宋体" w:cs="Helvetica"/>
        </w:rPr>
        <w:t>驱动滚筒表面应均匀覆盖带花纹的橡胶层或其他增大摩擦力的防滑材料。</w:t>
      </w:r>
    </w:p>
    <w:p>
      <w:pPr>
        <w:jc w:val="left"/>
        <w:rPr>
          <w:rFonts w:ascii="宋体" w:hAnsi="宋体" w:cs="Helvetica"/>
        </w:rPr>
      </w:pPr>
      <w:r>
        <w:rPr>
          <w:rFonts w:ascii="黑体" w:hAnsi="黑体" w:eastAsia="黑体" w:cs="Helvetica"/>
        </w:rPr>
        <w:t>5.2.3.2</w:t>
      </w:r>
      <w:r>
        <w:rPr>
          <w:rFonts w:hint="eastAsia" w:ascii="宋体" w:hAnsi="宋体" w:cs="Helvetica"/>
        </w:rPr>
        <w:t xml:space="preserve"> </w:t>
      </w:r>
      <w:r>
        <w:rPr>
          <w:rFonts w:ascii="宋体" w:hAnsi="宋体" w:cs="Helvetica"/>
        </w:rPr>
        <w:t xml:space="preserve"> </w:t>
      </w:r>
      <w:r>
        <w:rPr>
          <w:rFonts w:hint="eastAsia" w:ascii="宋体" w:hAnsi="宋体" w:cs="Helvetica"/>
        </w:rPr>
        <w:t>驱动滚筒和迂回滚筒的直径不应小于180m</w:t>
      </w:r>
      <w:r>
        <w:rPr>
          <w:rFonts w:ascii="宋体" w:hAnsi="宋体" w:cs="Helvetica"/>
        </w:rPr>
        <w:t>m</w:t>
      </w:r>
      <w:r>
        <w:rPr>
          <w:rFonts w:hint="eastAsia" w:ascii="宋体" w:hAnsi="宋体" w:cs="Helvetica"/>
        </w:rPr>
        <w:t>。</w:t>
      </w:r>
    </w:p>
    <w:p>
      <w:pPr>
        <w:rPr>
          <w:rFonts w:ascii="宋体" w:hAnsi="宋体" w:cs="Helvetica"/>
        </w:rPr>
      </w:pPr>
      <w:r>
        <w:rPr>
          <w:rFonts w:ascii="黑体" w:hAnsi="黑体" w:eastAsia="黑体" w:cs="Helvetica"/>
        </w:rPr>
        <w:t xml:space="preserve">5.2.3.3  </w:t>
      </w:r>
      <w:r>
        <w:rPr>
          <w:rFonts w:hint="eastAsia" w:ascii="宋体" w:hAnsi="宋体" w:cs="Helvetica"/>
        </w:rPr>
        <w:t>采用焊接工艺制造时，焊缝不应有裂纹和未焊透现象，并且应消除内应力。</w:t>
      </w:r>
    </w:p>
    <w:p>
      <w:pPr>
        <w:pStyle w:val="166"/>
        <w:numPr>
          <w:ilvl w:val="0"/>
          <w:numId w:val="0"/>
        </w:numPr>
        <w:spacing w:before="120" w:beforeLines="50" w:after="120" w:afterLines="50"/>
        <w:rPr>
          <w:rFonts w:ascii="黑体" w:hAnsi="黑体" w:eastAsia="黑体" w:cs="Helvetica"/>
          <w:szCs w:val="21"/>
        </w:rPr>
      </w:pPr>
      <w:r>
        <w:rPr>
          <w:rFonts w:ascii="黑体" w:hAnsi="黑体" w:eastAsia="黑体" w:cs="Helvetica"/>
          <w:szCs w:val="21"/>
        </w:rPr>
        <w:t xml:space="preserve">5.2.4  </w:t>
      </w:r>
      <w:r>
        <w:rPr>
          <w:rFonts w:hint="eastAsia" w:ascii="黑体" w:hAnsi="黑体" w:eastAsia="黑体" w:cs="Helvetica"/>
          <w:szCs w:val="21"/>
        </w:rPr>
        <w:t>动力传递部件</w:t>
      </w:r>
    </w:p>
    <w:p>
      <w:pPr>
        <w:pStyle w:val="166"/>
        <w:numPr>
          <w:ilvl w:val="0"/>
          <w:numId w:val="0"/>
        </w:numPr>
        <w:jc w:val="left"/>
        <w:rPr>
          <w:rFonts w:ascii="黑体" w:hAnsi="黑体" w:eastAsia="黑体" w:cs="Helvetica"/>
          <w:szCs w:val="21"/>
        </w:rPr>
      </w:pPr>
      <w:r>
        <w:rPr>
          <w:rFonts w:ascii="黑体" w:hAnsi="黑体" w:eastAsia="黑体" w:cs="Helvetica"/>
          <w:szCs w:val="21"/>
        </w:rPr>
        <w:t xml:space="preserve">5.2.4.1  </w:t>
      </w:r>
      <w:r>
        <w:rPr>
          <w:rFonts w:hint="eastAsia" w:hAnsi="宋体" w:cs="Helvetica"/>
          <w:szCs w:val="21"/>
        </w:rPr>
        <w:t>主驱动系统允许的动力传动方式为驱动滚筒与减速机直联、联轴器传动、齿轮传动，不应采用带传动、链条传动、摩擦轮传动。</w:t>
      </w:r>
    </w:p>
    <w:p>
      <w:pPr>
        <w:pStyle w:val="166"/>
        <w:numPr>
          <w:ilvl w:val="0"/>
          <w:numId w:val="0"/>
        </w:numPr>
        <w:rPr>
          <w:rFonts w:ascii="黑体" w:hAnsi="黑体" w:eastAsia="黑体" w:cs="Helvetica"/>
          <w:szCs w:val="21"/>
        </w:rPr>
      </w:pPr>
      <w:r>
        <w:rPr>
          <w:rFonts w:ascii="黑体" w:hAnsi="黑体" w:eastAsia="黑体" w:cs="Helvetica"/>
          <w:szCs w:val="21"/>
        </w:rPr>
        <w:t xml:space="preserve">5.2.4.2  </w:t>
      </w:r>
      <w:r>
        <w:rPr>
          <w:rFonts w:hint="eastAsia" w:hAnsi="宋体" w:cs="Helvetica"/>
          <w:szCs w:val="21"/>
        </w:rPr>
        <w:t>动力传递装置中的联轴器、万向节等应按照满载工况进行计算。</w:t>
      </w:r>
    </w:p>
    <w:p>
      <w:pPr>
        <w:pStyle w:val="166"/>
        <w:numPr>
          <w:ilvl w:val="0"/>
          <w:numId w:val="0"/>
        </w:numPr>
        <w:spacing w:before="120" w:beforeLines="50" w:after="120" w:afterLines="50"/>
        <w:rPr>
          <w:rFonts w:ascii="黑体" w:hAnsi="黑体" w:eastAsia="黑体" w:cs="Helvetica"/>
          <w:szCs w:val="21"/>
        </w:rPr>
      </w:pPr>
      <w:r>
        <w:rPr>
          <w:rFonts w:ascii="黑体" w:hAnsi="黑体" w:eastAsia="黑体" w:cs="Helvetica"/>
          <w:szCs w:val="21"/>
        </w:rPr>
        <w:t xml:space="preserve">5.2.5  </w:t>
      </w:r>
      <w:r>
        <w:rPr>
          <w:rFonts w:hint="eastAsia" w:ascii="黑体" w:hAnsi="黑体" w:eastAsia="黑体" w:cs="Helvetica"/>
          <w:szCs w:val="21"/>
        </w:rPr>
        <w:t>制动器</w:t>
      </w:r>
    </w:p>
    <w:p>
      <w:pPr>
        <w:rPr>
          <w:rFonts w:ascii="宋体" w:hAnsi="宋体" w:cs="Helvetica"/>
        </w:rPr>
      </w:pPr>
      <w:r>
        <w:rPr>
          <w:rFonts w:ascii="黑体" w:hAnsi="黑体" w:eastAsia="黑体" w:cs="Helvetica"/>
        </w:rPr>
        <w:t>5.2.5.1</w:t>
      </w:r>
      <w:r>
        <w:rPr>
          <w:rFonts w:ascii="宋体" w:hAnsi="宋体" w:cs="Helvetica"/>
        </w:rPr>
        <w:t xml:space="preserve">  </w:t>
      </w:r>
      <w:r>
        <w:rPr>
          <w:rFonts w:hint="eastAsia" w:ascii="宋体" w:hAnsi="宋体" w:cs="Helvetica"/>
        </w:rPr>
        <w:t>制动力应由压缩弹簧产生并通过机械方式施加。</w:t>
      </w:r>
    </w:p>
    <w:p>
      <w:pPr>
        <w:rPr>
          <w:rFonts w:ascii="宋体" w:hAnsi="宋体" w:cs="Helvetica"/>
        </w:rPr>
      </w:pPr>
      <w:r>
        <w:rPr>
          <w:rFonts w:ascii="黑体" w:hAnsi="黑体" w:eastAsia="黑体" w:cs="Helvetica"/>
        </w:rPr>
        <w:t xml:space="preserve">5.2.5.2 </w:t>
      </w:r>
      <w:r>
        <w:rPr>
          <w:rFonts w:ascii="宋体" w:hAnsi="宋体" w:cs="Helvetica"/>
        </w:rPr>
        <w:t xml:space="preserve"> </w:t>
      </w:r>
      <w:r>
        <w:rPr>
          <w:rFonts w:hint="eastAsia" w:ascii="宋体" w:hAnsi="宋体" w:cs="Helvetica"/>
        </w:rPr>
        <w:t>制动力应能均匀地分布在制动片上。</w:t>
      </w:r>
    </w:p>
    <w:p>
      <w:pPr>
        <w:rPr>
          <w:rFonts w:ascii="宋体" w:hAnsi="宋体" w:cs="Helvetica"/>
          <w:b/>
          <w:bCs/>
        </w:rPr>
      </w:pPr>
      <w:r>
        <w:rPr>
          <w:rFonts w:ascii="黑体" w:hAnsi="黑体" w:eastAsia="黑体" w:cs="Helvetica"/>
        </w:rPr>
        <w:t>5.2.5.3</w:t>
      </w:r>
      <w:r>
        <w:rPr>
          <w:rFonts w:ascii="宋体" w:hAnsi="宋体" w:cs="Helvetica"/>
        </w:rPr>
        <w:t xml:space="preserve">  </w:t>
      </w:r>
      <w:r>
        <w:rPr>
          <w:rFonts w:hint="eastAsia" w:ascii="宋体" w:hAnsi="宋体" w:cs="Helvetica"/>
        </w:rPr>
        <w:t>制动行程应留有余量，应能补偿制动片的磨损。</w:t>
      </w:r>
    </w:p>
    <w:p>
      <w:pPr>
        <w:rPr>
          <w:rFonts w:ascii="黑体" w:hAnsi="黑体" w:eastAsia="黑体" w:cs="Helvetica"/>
        </w:rPr>
      </w:pPr>
      <w:r>
        <w:rPr>
          <w:rFonts w:ascii="黑体" w:hAnsi="黑体" w:eastAsia="黑体" w:cs="Helvetica"/>
        </w:rPr>
        <w:t xml:space="preserve">5.2.5.4  </w:t>
      </w:r>
      <w:r>
        <w:rPr>
          <w:rFonts w:hint="eastAsia" w:ascii="宋体" w:hAnsi="宋体" w:cs="Helvetica"/>
        </w:rPr>
        <w:t>制动器所有部件的屈服强度安全系数不应小于3.5。</w:t>
      </w:r>
      <w:r>
        <w:rPr>
          <w:rFonts w:ascii="宋体" w:hAnsi="宋体" w:cs="Helvetica"/>
        </w:rPr>
        <w:t xml:space="preserve"> </w:t>
      </w:r>
      <w:r>
        <w:rPr>
          <w:rFonts w:ascii="黑体" w:hAnsi="黑体" w:eastAsia="黑体" w:cs="Helvetica"/>
        </w:rPr>
        <w:t xml:space="preserve"> </w:t>
      </w:r>
    </w:p>
    <w:p>
      <w:pPr>
        <w:pStyle w:val="166"/>
        <w:numPr>
          <w:ilvl w:val="0"/>
          <w:numId w:val="0"/>
        </w:numPr>
        <w:spacing w:before="120" w:beforeLines="50" w:after="120" w:afterLines="50"/>
        <w:rPr>
          <w:rFonts w:ascii="黑体" w:hAnsi="宋体" w:eastAsia="黑体" w:cs="Helvetica"/>
          <w:bCs/>
        </w:rPr>
      </w:pPr>
      <w:r>
        <w:rPr>
          <w:rFonts w:ascii="黑体" w:hAnsi="宋体" w:eastAsia="黑体" w:cs="Helvetica"/>
          <w:bCs/>
        </w:rPr>
        <w:t>5.2</w:t>
      </w:r>
      <w:r>
        <w:rPr>
          <w:rFonts w:hint="eastAsia" w:ascii="黑体" w:hAnsi="宋体" w:eastAsia="黑体" w:cs="Helvetica"/>
          <w:bCs/>
        </w:rPr>
        <w:t>.</w:t>
      </w:r>
      <w:r>
        <w:rPr>
          <w:rFonts w:ascii="黑体" w:hAnsi="宋体" w:eastAsia="黑体" w:cs="Helvetica"/>
          <w:bCs/>
        </w:rPr>
        <w:t>6</w:t>
      </w:r>
      <w:r>
        <w:rPr>
          <w:rFonts w:hint="eastAsia" w:ascii="黑体" w:hAnsi="宋体" w:eastAsia="黑体" w:cs="Helvetica"/>
          <w:bCs/>
        </w:rPr>
        <w:t xml:space="preserve">  张紧装置</w:t>
      </w:r>
    </w:p>
    <w:p>
      <w:pPr>
        <w:pStyle w:val="166"/>
        <w:numPr>
          <w:ilvl w:val="0"/>
          <w:numId w:val="0"/>
        </w:numPr>
        <w:spacing w:before="120" w:beforeLines="50" w:after="120" w:afterLines="50"/>
        <w:rPr>
          <w:rFonts w:ascii="黑体" w:hAnsi="宋体" w:eastAsia="黑体" w:cs="Helvetica"/>
          <w:bCs/>
        </w:rPr>
      </w:pPr>
      <w:r>
        <w:rPr>
          <w:rFonts w:ascii="黑体" w:hAnsi="宋体" w:eastAsia="黑体" w:cs="Helvetica"/>
          <w:bCs/>
        </w:rPr>
        <w:t xml:space="preserve">5.2.6.1  </w:t>
      </w:r>
      <w:r>
        <w:rPr>
          <w:rFonts w:hint="eastAsia" w:ascii="黑体" w:hAnsi="宋体" w:eastAsia="黑体" w:cs="Helvetica"/>
          <w:bCs/>
        </w:rPr>
        <w:t>液压张紧</w:t>
      </w:r>
    </w:p>
    <w:p>
      <w:pPr>
        <w:pStyle w:val="166"/>
        <w:numPr>
          <w:ilvl w:val="0"/>
          <w:numId w:val="0"/>
        </w:numPr>
        <w:rPr>
          <w:rFonts w:hAnsi="宋体"/>
          <w:kern w:val="2"/>
          <w:szCs w:val="21"/>
        </w:rPr>
      </w:pPr>
      <w:r>
        <w:rPr>
          <w:rFonts w:ascii="黑体" w:hAnsi="宋体" w:eastAsia="黑体" w:cs="Helvetica"/>
          <w:bCs/>
        </w:rPr>
        <w:t xml:space="preserve">5.2.6.1.1 </w:t>
      </w:r>
      <w:r>
        <w:rPr>
          <w:rFonts w:ascii="黑体" w:hAnsi="宋体" w:eastAsia="黑体" w:cs="Helvetica"/>
          <w:bCs/>
          <w:szCs w:val="21"/>
        </w:rPr>
        <w:t xml:space="preserve"> </w:t>
      </w:r>
      <w:r>
        <w:rPr>
          <w:rFonts w:hint="eastAsia" w:hAnsi="宋体"/>
          <w:kern w:val="2"/>
          <w:szCs w:val="21"/>
        </w:rPr>
        <w:t>应设置油压显示装置。</w:t>
      </w:r>
    </w:p>
    <w:p>
      <w:pPr>
        <w:pStyle w:val="166"/>
        <w:numPr>
          <w:ilvl w:val="0"/>
          <w:numId w:val="0"/>
        </w:numPr>
        <w:rPr>
          <w:rFonts w:hAnsi="宋体" w:cs="Helvetica"/>
          <w:bCs/>
        </w:rPr>
      </w:pPr>
      <w:r>
        <w:rPr>
          <w:rFonts w:ascii="黑体" w:hAnsi="黑体" w:eastAsia="黑体"/>
          <w:kern w:val="2"/>
          <w:szCs w:val="21"/>
        </w:rPr>
        <w:t xml:space="preserve">5.2.6.1.2  </w:t>
      </w:r>
      <w:r>
        <w:rPr>
          <w:rFonts w:hint="eastAsia" w:hAnsi="宋体"/>
          <w:kern w:val="2"/>
          <w:szCs w:val="21"/>
        </w:rPr>
        <w:t>液压系统应有保压功能，保持系统压力的稳定。</w:t>
      </w:r>
    </w:p>
    <w:p>
      <w:pPr>
        <w:pStyle w:val="166"/>
        <w:numPr>
          <w:ilvl w:val="0"/>
          <w:numId w:val="0"/>
        </w:numPr>
        <w:rPr>
          <w:rFonts w:ascii="黑体" w:hAnsi="宋体" w:eastAsia="黑体" w:cs="Helvetica"/>
          <w:bCs/>
        </w:rPr>
      </w:pPr>
      <w:r>
        <w:rPr>
          <w:rFonts w:ascii="黑体" w:hAnsi="宋体" w:eastAsia="黑体" w:cs="Helvetica"/>
          <w:bCs/>
        </w:rPr>
        <w:t xml:space="preserve">5.2.6.1.3  </w:t>
      </w:r>
      <w:r>
        <w:rPr>
          <w:rFonts w:hint="eastAsia" w:hAnsi="宋体"/>
          <w:szCs w:val="21"/>
        </w:rPr>
        <w:t>液压管路和连接元件的破裂安全系数不应小于3。</w:t>
      </w:r>
    </w:p>
    <w:p>
      <w:pPr>
        <w:pStyle w:val="166"/>
        <w:numPr>
          <w:ilvl w:val="0"/>
          <w:numId w:val="0"/>
        </w:numPr>
        <w:rPr>
          <w:rFonts w:hAnsi="宋体"/>
          <w:szCs w:val="21"/>
        </w:rPr>
      </w:pPr>
      <w:r>
        <w:rPr>
          <w:rFonts w:ascii="黑体" w:hAnsi="宋体" w:eastAsia="黑体" w:cs="Helvetica"/>
          <w:bCs/>
        </w:rPr>
        <w:t xml:space="preserve">5.2.6.1.4 </w:t>
      </w:r>
      <w:r>
        <w:rPr>
          <w:rFonts w:ascii="黑体" w:hAnsi="宋体" w:eastAsia="黑体" w:cs="Helvetica"/>
          <w:bCs/>
          <w:szCs w:val="21"/>
        </w:rPr>
        <w:t xml:space="preserve"> </w:t>
      </w:r>
      <w:r>
        <w:rPr>
          <w:rFonts w:hint="eastAsia" w:hAnsi="宋体"/>
          <w:szCs w:val="21"/>
        </w:rPr>
        <w:t>液压张紧装置应有低温防冻措施。</w:t>
      </w:r>
    </w:p>
    <w:p>
      <w:pPr>
        <w:pStyle w:val="166"/>
        <w:numPr>
          <w:ilvl w:val="0"/>
          <w:numId w:val="0"/>
        </w:numPr>
        <w:rPr>
          <w:rFonts w:ascii="黑体" w:hAnsi="宋体" w:eastAsia="黑体" w:cs="Helvetica"/>
          <w:bCs/>
        </w:rPr>
      </w:pPr>
      <w:r>
        <w:rPr>
          <w:rFonts w:ascii="黑体" w:hAnsi="黑体" w:eastAsia="黑体"/>
          <w:szCs w:val="21"/>
        </w:rPr>
        <w:t>5.2.6.1.5</w:t>
      </w:r>
      <w:r>
        <w:rPr>
          <w:rFonts w:hAnsi="宋体"/>
          <w:szCs w:val="21"/>
        </w:rPr>
        <w:t xml:space="preserve">  </w:t>
      </w:r>
      <w:r>
        <w:rPr>
          <w:rFonts w:hint="eastAsia" w:hAnsi="宋体"/>
          <w:szCs w:val="21"/>
        </w:rPr>
        <w:t>张紧油缸的行程应保证工作中各种载荷工况下，输送带的伸长不使油缸杆到达极限位置。</w:t>
      </w:r>
    </w:p>
    <w:p>
      <w:pPr>
        <w:pStyle w:val="166"/>
        <w:numPr>
          <w:ilvl w:val="0"/>
          <w:numId w:val="0"/>
        </w:numPr>
        <w:spacing w:before="120" w:beforeLines="50" w:after="120" w:afterLines="50"/>
        <w:rPr>
          <w:rFonts w:ascii="黑体" w:hAnsi="宋体" w:eastAsia="黑体" w:cs="Helvetica"/>
          <w:bCs/>
        </w:rPr>
      </w:pPr>
      <w:r>
        <w:rPr>
          <w:rFonts w:ascii="黑体" w:hAnsi="宋体" w:eastAsia="黑体" w:cs="Helvetica"/>
          <w:bCs/>
        </w:rPr>
        <w:t xml:space="preserve">5.2.6.2  </w:t>
      </w:r>
      <w:r>
        <w:rPr>
          <w:rFonts w:hint="eastAsia" w:ascii="黑体" w:hAnsi="宋体" w:eastAsia="黑体" w:cs="Helvetica"/>
          <w:bCs/>
        </w:rPr>
        <w:t>重锤张紧</w:t>
      </w:r>
    </w:p>
    <w:p>
      <w:pPr>
        <w:pStyle w:val="244"/>
        <w:ind w:left="0"/>
        <w:rPr>
          <w:rFonts w:ascii="宋体" w:hAnsi="宋体" w:eastAsia="宋体"/>
          <w:szCs w:val="21"/>
        </w:rPr>
      </w:pPr>
      <w:r>
        <w:rPr>
          <w:rFonts w:ascii="黑体" w:hAnsi="宋体" w:cs="Helvetica"/>
          <w:bCs/>
        </w:rPr>
        <w:t xml:space="preserve">5.2.6.2.1  </w:t>
      </w:r>
      <w:r>
        <w:rPr>
          <w:rFonts w:hint="eastAsia" w:ascii="宋体" w:hAnsi="宋体" w:eastAsia="宋体" w:cs="Helvetica"/>
          <w:bCs/>
        </w:rPr>
        <w:t>重锤的结构设计应能保证其上下移动自如不会卡阻，</w:t>
      </w:r>
      <w:r>
        <w:rPr>
          <w:rFonts w:hint="eastAsia" w:ascii="宋体" w:hAnsi="宋体" w:eastAsia="宋体"/>
          <w:szCs w:val="21"/>
        </w:rPr>
        <w:t>重锤井应能防止雪、冰、水、杂物积存在重锤下面或周围，影响重锤移动。</w:t>
      </w:r>
    </w:p>
    <w:p>
      <w:pPr>
        <w:pStyle w:val="166"/>
        <w:numPr>
          <w:ilvl w:val="0"/>
          <w:numId w:val="0"/>
        </w:numPr>
        <w:rPr>
          <w:rFonts w:hAnsi="宋体"/>
          <w:szCs w:val="21"/>
        </w:rPr>
      </w:pPr>
      <w:r>
        <w:rPr>
          <w:rFonts w:ascii="黑体" w:hAnsi="黑体" w:eastAsia="黑体"/>
          <w:szCs w:val="21"/>
        </w:rPr>
        <w:t>5.2.6.2.2</w:t>
      </w:r>
      <w:r>
        <w:rPr>
          <w:rFonts w:hint="eastAsia" w:hAnsi="宋体"/>
          <w:szCs w:val="21"/>
        </w:rPr>
        <w:t xml:space="preserve"> </w:t>
      </w:r>
      <w:r>
        <w:rPr>
          <w:rFonts w:hAnsi="宋体"/>
          <w:szCs w:val="21"/>
        </w:rPr>
        <w:t xml:space="preserve"> </w:t>
      </w:r>
      <w:r>
        <w:rPr>
          <w:rFonts w:hint="eastAsia" w:hAnsi="宋体"/>
          <w:szCs w:val="21"/>
        </w:rPr>
        <w:t>应采用机械限位的方式限制重锤行程，在正常运行的情况下，不应达到终端位置。</w:t>
      </w:r>
    </w:p>
    <w:p>
      <w:pPr>
        <w:pStyle w:val="166"/>
        <w:numPr>
          <w:ilvl w:val="0"/>
          <w:numId w:val="0"/>
        </w:numPr>
        <w:rPr>
          <w:rFonts w:ascii="黑体" w:hAnsi="黑体" w:eastAsia="黑体" w:cs="Helvetica"/>
          <w:bCs/>
          <w:szCs w:val="21"/>
        </w:rPr>
      </w:pPr>
      <w:r>
        <w:rPr>
          <w:rFonts w:ascii="黑体" w:hAnsi="黑体" w:eastAsia="黑体"/>
          <w:szCs w:val="21"/>
        </w:rPr>
        <w:t xml:space="preserve">5.2.6.2.3 </w:t>
      </w:r>
      <w:r>
        <w:rPr>
          <w:rFonts w:hAnsi="宋体"/>
          <w:szCs w:val="21"/>
        </w:rPr>
        <w:t xml:space="preserve"> </w:t>
      </w:r>
      <w:r>
        <w:rPr>
          <w:rFonts w:hint="eastAsia" w:hAnsi="宋体"/>
          <w:szCs w:val="21"/>
        </w:rPr>
        <w:t>重锤与张紧装置采用钢丝绳连接时，钢丝绳应挠性好、耐弯曲，其抗拉安全系数不应小于5</w:t>
      </w:r>
      <w:r>
        <w:rPr>
          <w:rFonts w:hAnsi="宋体"/>
          <w:szCs w:val="21"/>
        </w:rPr>
        <w:t>.5</w:t>
      </w:r>
      <w:r>
        <w:rPr>
          <w:rFonts w:hint="eastAsia" w:hAnsi="宋体"/>
          <w:szCs w:val="21"/>
        </w:rPr>
        <w:t>。</w:t>
      </w:r>
    </w:p>
    <w:p>
      <w:pPr>
        <w:pStyle w:val="166"/>
        <w:numPr>
          <w:ilvl w:val="0"/>
          <w:numId w:val="0"/>
        </w:numPr>
        <w:spacing w:before="120" w:beforeLines="50" w:after="120" w:afterLines="50"/>
        <w:rPr>
          <w:rFonts w:ascii="黑体" w:hAnsi="黑体" w:eastAsia="黑体" w:cs="Helvetica"/>
          <w:bCs/>
          <w:szCs w:val="21"/>
        </w:rPr>
      </w:pPr>
      <w:r>
        <w:rPr>
          <w:rFonts w:ascii="黑体" w:hAnsi="黑体" w:eastAsia="黑体" w:cs="Helvetica"/>
          <w:bCs/>
          <w:szCs w:val="21"/>
        </w:rPr>
        <w:t xml:space="preserve">5.2.7  </w:t>
      </w:r>
      <w:r>
        <w:rPr>
          <w:rFonts w:hint="eastAsia" w:ascii="黑体" w:hAnsi="黑体" w:eastAsia="黑体" w:cs="Helvetica"/>
          <w:bCs/>
          <w:szCs w:val="21"/>
        </w:rPr>
        <w:t>输送带防跑偏装置</w:t>
      </w:r>
    </w:p>
    <w:p>
      <w:pPr>
        <w:pStyle w:val="166"/>
        <w:numPr>
          <w:ilvl w:val="0"/>
          <w:numId w:val="0"/>
        </w:numPr>
        <w:ind w:firstLine="420" w:firstLineChars="200"/>
        <w:rPr>
          <w:rFonts w:hAnsi="宋体" w:cs="Helvetica"/>
          <w:bCs/>
          <w:szCs w:val="21"/>
        </w:rPr>
      </w:pPr>
      <w:r>
        <w:rPr>
          <w:rFonts w:hint="eastAsia" w:hAnsi="宋体" w:cs="Helvetica"/>
          <w:bCs/>
          <w:szCs w:val="21"/>
        </w:rPr>
        <w:t>应在驱动装置处或迂回装置处设置输送带防跑偏装置，自动阻止输送带跑偏。</w:t>
      </w:r>
    </w:p>
    <w:p>
      <w:pPr>
        <w:pStyle w:val="166"/>
        <w:numPr>
          <w:ilvl w:val="0"/>
          <w:numId w:val="0"/>
        </w:numPr>
        <w:spacing w:before="120" w:beforeLines="50" w:after="120" w:afterLines="50"/>
        <w:rPr>
          <w:rFonts w:hAnsi="宋体" w:cs="Helvetica"/>
          <w:bCs/>
          <w:szCs w:val="21"/>
        </w:rPr>
      </w:pPr>
      <w:r>
        <w:rPr>
          <w:rFonts w:ascii="黑体" w:hAnsi="黑体" w:eastAsia="黑体" w:cs="Helvetica"/>
          <w:bCs/>
          <w:kern w:val="2"/>
          <w:szCs w:val="21"/>
        </w:rPr>
        <w:t>5.3</w:t>
      </w:r>
      <w:r>
        <w:rPr>
          <w:rFonts w:hint="eastAsia" w:ascii="黑体" w:hAnsi="黑体" w:eastAsia="黑体" w:cs="Helvetica"/>
          <w:bCs/>
          <w:kern w:val="2"/>
          <w:szCs w:val="21"/>
        </w:rPr>
        <w:t xml:space="preserve">  清雪和加热融雪装置</w:t>
      </w:r>
    </w:p>
    <w:p>
      <w:pPr>
        <w:adjustRightInd/>
        <w:spacing w:before="120" w:beforeLines="50" w:after="120" w:afterLines="50"/>
        <w:rPr>
          <w:rFonts w:ascii="黑体" w:hAnsi="黑体" w:eastAsia="黑体" w:cs="Helvetica"/>
          <w:bCs/>
        </w:rPr>
      </w:pPr>
      <w:r>
        <w:rPr>
          <w:rFonts w:ascii="黑体" w:hAnsi="黑体" w:eastAsia="黑体" w:cs="Helvetica"/>
          <w:bCs/>
        </w:rPr>
        <w:t>5.3</w:t>
      </w:r>
      <w:r>
        <w:rPr>
          <w:rFonts w:hint="eastAsia" w:ascii="黑体" w:hAnsi="黑体" w:eastAsia="黑体" w:cs="Helvetica"/>
          <w:bCs/>
        </w:rPr>
        <w:t>.1</w:t>
      </w:r>
      <w:r>
        <w:rPr>
          <w:rFonts w:ascii="黑体" w:hAnsi="黑体" w:eastAsia="黑体" w:cs="Helvetica"/>
          <w:bCs/>
        </w:rPr>
        <w:t xml:space="preserve">  </w:t>
      </w:r>
      <w:r>
        <w:rPr>
          <w:rFonts w:hint="eastAsia" w:ascii="黑体" w:hAnsi="黑体" w:eastAsia="黑体" w:cs="Helvetica"/>
          <w:bCs/>
        </w:rPr>
        <w:t xml:space="preserve">冰雪刮除器 </w:t>
      </w:r>
    </w:p>
    <w:p>
      <w:pPr>
        <w:adjustRightInd/>
        <w:rPr>
          <w:rFonts w:ascii="宋体" w:hAnsi="宋体" w:cs="Helvetica"/>
        </w:rPr>
      </w:pPr>
      <w:r>
        <w:rPr>
          <w:rFonts w:hint="eastAsia" w:ascii="黑体" w:hAnsi="黑体" w:eastAsia="黑体" w:cs="Helvetica"/>
        </w:rPr>
        <w:t>5</w:t>
      </w:r>
      <w:r>
        <w:rPr>
          <w:rFonts w:ascii="黑体" w:hAnsi="黑体" w:eastAsia="黑体" w:cs="Helvetica"/>
        </w:rPr>
        <w:t>.3.1.1</w:t>
      </w:r>
      <w:r>
        <w:rPr>
          <w:rFonts w:ascii="宋体" w:hAnsi="宋体" w:cs="Helvetica"/>
        </w:rPr>
        <w:t xml:space="preserve">  </w:t>
      </w:r>
      <w:r>
        <w:rPr>
          <w:rFonts w:hint="eastAsia" w:ascii="宋体" w:hAnsi="宋体" w:cs="Helvetica"/>
        </w:rPr>
        <w:t>驱动滚筒、导向滚筒、迂回滚筒表面应设有冰雪刮除器，防止表面结冰打滑。</w:t>
      </w:r>
    </w:p>
    <w:p>
      <w:pPr>
        <w:adjustRightInd/>
        <w:rPr>
          <w:rFonts w:ascii="黑体" w:hAnsi="黑体" w:eastAsia="黑体" w:cs="Helvetica"/>
          <w:bCs/>
        </w:rPr>
      </w:pPr>
      <w:r>
        <w:rPr>
          <w:rFonts w:ascii="黑体" w:hAnsi="黑体" w:eastAsia="黑体" w:cs="Helvetica"/>
        </w:rPr>
        <w:t>5.3.1.2</w:t>
      </w:r>
      <w:r>
        <w:rPr>
          <w:rFonts w:ascii="宋体" w:hAnsi="宋体" w:cs="Helvetica"/>
        </w:rPr>
        <w:t xml:space="preserve">  </w:t>
      </w:r>
      <w:r>
        <w:rPr>
          <w:rFonts w:hint="eastAsia" w:ascii="宋体" w:hAnsi="宋体" w:cs="Helvetica"/>
        </w:rPr>
        <w:t>冰雪刮除器与滚筒表面间隙应可调，其调节行程不应小于</w:t>
      </w:r>
      <w:r>
        <w:rPr>
          <w:rFonts w:ascii="宋体" w:hAnsi="宋体" w:cs="Helvetica"/>
        </w:rPr>
        <w:t>20mm</w:t>
      </w:r>
      <w:r>
        <w:rPr>
          <w:rFonts w:hint="eastAsia" w:ascii="宋体" w:hAnsi="宋体" w:cs="Helvetica"/>
        </w:rPr>
        <w:t>。</w:t>
      </w:r>
    </w:p>
    <w:p>
      <w:pPr>
        <w:adjustRightInd/>
        <w:spacing w:before="120" w:beforeLines="50" w:after="120" w:afterLines="50"/>
        <w:rPr>
          <w:rFonts w:ascii="黑体" w:hAnsi="黑体" w:eastAsia="黑体" w:cs="Helvetica"/>
          <w:bCs/>
        </w:rPr>
      </w:pPr>
      <w:r>
        <w:rPr>
          <w:rFonts w:ascii="黑体" w:hAnsi="黑体" w:eastAsia="黑体" w:cs="Helvetica"/>
          <w:bCs/>
        </w:rPr>
        <w:t>5.3</w:t>
      </w:r>
      <w:r>
        <w:rPr>
          <w:rFonts w:hint="eastAsia" w:ascii="黑体" w:hAnsi="黑体" w:eastAsia="黑体" w:cs="Helvetica"/>
          <w:bCs/>
        </w:rPr>
        <w:t>.2</w:t>
      </w:r>
      <w:r>
        <w:rPr>
          <w:rFonts w:ascii="黑体" w:hAnsi="黑体" w:eastAsia="黑体" w:cs="Helvetica"/>
          <w:bCs/>
        </w:rPr>
        <w:t xml:space="preserve">  </w:t>
      </w:r>
      <w:r>
        <w:rPr>
          <w:rFonts w:hint="eastAsia" w:ascii="黑体" w:hAnsi="黑体" w:eastAsia="黑体" w:cs="Helvetica"/>
          <w:bCs/>
        </w:rPr>
        <w:t>输送带自动清扫装置</w:t>
      </w:r>
    </w:p>
    <w:p>
      <w:pPr>
        <w:adjustRightInd/>
        <w:rPr>
          <w:rFonts w:ascii="宋体" w:hAnsi="宋体" w:cs="Helvetica"/>
          <w:bCs/>
        </w:rPr>
      </w:pPr>
      <w:r>
        <w:rPr>
          <w:rFonts w:hint="eastAsia" w:ascii="黑体" w:hAnsi="黑体" w:eastAsia="黑体" w:cs="Helvetica"/>
          <w:bCs/>
        </w:rPr>
        <w:t>5</w:t>
      </w:r>
      <w:r>
        <w:rPr>
          <w:rFonts w:ascii="黑体" w:hAnsi="黑体" w:eastAsia="黑体" w:cs="Helvetica"/>
          <w:bCs/>
        </w:rPr>
        <w:t xml:space="preserve">.3.2.1 </w:t>
      </w:r>
      <w:r>
        <w:rPr>
          <w:rFonts w:ascii="宋体" w:hAnsi="宋体" w:cs="Helvetica"/>
          <w:bCs/>
        </w:rPr>
        <w:t xml:space="preserve"> </w:t>
      </w:r>
      <w:r>
        <w:rPr>
          <w:rFonts w:hint="eastAsia" w:ascii="宋体" w:hAnsi="宋体" w:cs="Helvetica"/>
          <w:bCs/>
        </w:rPr>
        <w:t>魔毯应在上站（下车区）设置输送带的自动清扫装置，该装置应在输送带运行期间自动清扫输送带表面积雪或杂物。</w:t>
      </w:r>
    </w:p>
    <w:p>
      <w:pPr>
        <w:adjustRightInd/>
        <w:rPr>
          <w:rFonts w:ascii="宋体" w:hAnsi="宋体" w:cs="Helvetica"/>
          <w:bCs/>
        </w:rPr>
      </w:pPr>
      <w:r>
        <w:rPr>
          <w:rFonts w:ascii="黑体" w:hAnsi="黑体" w:eastAsia="黑体" w:cs="Helvetica"/>
          <w:bCs/>
        </w:rPr>
        <w:t>5.3.2.2</w:t>
      </w:r>
      <w:r>
        <w:rPr>
          <w:rFonts w:ascii="宋体" w:hAnsi="宋体" w:cs="Helvetica"/>
          <w:bCs/>
        </w:rPr>
        <w:t xml:space="preserve">  </w:t>
      </w:r>
      <w:r>
        <w:rPr>
          <w:rFonts w:hint="eastAsia" w:ascii="宋体" w:hAnsi="宋体" w:cs="Helvetica"/>
          <w:bCs/>
        </w:rPr>
        <w:t>清扫装置与滚筒表面间隙应可调，其调节行程不应小于2</w:t>
      </w:r>
      <w:r>
        <w:rPr>
          <w:rFonts w:ascii="宋体" w:hAnsi="宋体" w:cs="Helvetica"/>
          <w:bCs/>
        </w:rPr>
        <w:t>0mm</w:t>
      </w:r>
      <w:r>
        <w:rPr>
          <w:rFonts w:hint="eastAsia" w:ascii="宋体" w:hAnsi="宋体" w:cs="Helvetica"/>
          <w:bCs/>
        </w:rPr>
        <w:t xml:space="preserve">。 </w:t>
      </w:r>
    </w:p>
    <w:p>
      <w:pPr>
        <w:adjustRightInd/>
        <w:spacing w:before="120" w:beforeLines="50" w:after="120" w:afterLines="50"/>
        <w:rPr>
          <w:rFonts w:ascii="黑体" w:hAnsi="黑体" w:eastAsia="黑体" w:cs="Helvetica"/>
          <w:bCs/>
          <w:color w:val="FF0000"/>
        </w:rPr>
      </w:pPr>
      <w:r>
        <w:rPr>
          <w:rFonts w:ascii="黑体" w:hAnsi="黑体" w:eastAsia="黑体" w:cs="Helvetica"/>
          <w:bCs/>
        </w:rPr>
        <w:t>5.3</w:t>
      </w:r>
      <w:r>
        <w:rPr>
          <w:rFonts w:hint="eastAsia" w:ascii="黑体" w:hAnsi="黑体" w:eastAsia="黑体" w:cs="Helvetica"/>
          <w:bCs/>
        </w:rPr>
        <w:t>.</w:t>
      </w:r>
      <w:r>
        <w:rPr>
          <w:rFonts w:ascii="黑体" w:hAnsi="黑体" w:eastAsia="黑体" w:cs="Helvetica"/>
          <w:bCs/>
        </w:rPr>
        <w:t xml:space="preserve">3  </w:t>
      </w:r>
      <w:r>
        <w:rPr>
          <w:rFonts w:hint="eastAsia" w:ascii="黑体" w:hAnsi="黑体" w:eastAsia="黑体" w:cs="Helvetica"/>
          <w:bCs/>
        </w:rPr>
        <w:t>加热融雪装置</w:t>
      </w:r>
    </w:p>
    <w:p>
      <w:pPr>
        <w:adjustRightInd/>
        <w:rPr>
          <w:rFonts w:ascii="黑体" w:hAnsi="黑体" w:eastAsia="黑体" w:cs="Helvetica"/>
          <w:b/>
        </w:rPr>
      </w:pPr>
      <w:r>
        <w:rPr>
          <w:rFonts w:ascii="黑体" w:hAnsi="黑体" w:eastAsia="黑体" w:cs="Helvetica"/>
          <w:bCs/>
        </w:rPr>
        <w:t>5.3.3.1</w:t>
      </w:r>
      <w:r>
        <w:rPr>
          <w:rFonts w:ascii="宋体" w:hAnsi="宋体" w:cs="Helvetica"/>
          <w:bCs/>
        </w:rPr>
        <w:t xml:space="preserve">  </w:t>
      </w:r>
      <w:r>
        <w:rPr>
          <w:rFonts w:hint="eastAsia" w:ascii="宋体" w:hAnsi="宋体" w:cs="Helvetica"/>
          <w:bCs/>
        </w:rPr>
        <w:t>魔毯应在自动清扫装置下方安装加热融雪装置，该装置应能加热融化从输送带上扫落的积雪，并且融化后的水应能及时排出。</w:t>
      </w:r>
      <w:r>
        <w:rPr>
          <w:rFonts w:hint="eastAsia" w:ascii="黑体" w:hAnsi="黑体" w:eastAsia="黑体" w:cs="Helvetica"/>
          <w:b/>
        </w:rPr>
        <w:t xml:space="preserve"> </w:t>
      </w:r>
    </w:p>
    <w:p>
      <w:pPr>
        <w:adjustRightInd/>
        <w:rPr>
          <w:rFonts w:ascii="黑体" w:hAnsi="黑体" w:eastAsia="黑体" w:cs="Helvetica"/>
          <w:bCs/>
        </w:rPr>
      </w:pPr>
      <w:r>
        <w:rPr>
          <w:rFonts w:ascii="黑体" w:hAnsi="黑体" w:eastAsia="黑体" w:cs="Helvetica"/>
          <w:bCs/>
        </w:rPr>
        <w:t>5.3</w:t>
      </w:r>
      <w:r>
        <w:rPr>
          <w:rFonts w:hint="eastAsia" w:ascii="黑体" w:hAnsi="黑体" w:eastAsia="黑体" w:cs="Helvetica"/>
          <w:bCs/>
        </w:rPr>
        <w:t>.</w:t>
      </w:r>
      <w:r>
        <w:rPr>
          <w:rFonts w:ascii="黑体" w:hAnsi="黑体" w:eastAsia="黑体" w:cs="Helvetica"/>
          <w:bCs/>
        </w:rPr>
        <w:t>3</w:t>
      </w:r>
      <w:r>
        <w:rPr>
          <w:rFonts w:hint="eastAsia" w:ascii="黑体" w:hAnsi="黑体" w:eastAsia="黑体" w:cs="Helvetica"/>
          <w:bCs/>
        </w:rPr>
        <w:t>.</w:t>
      </w:r>
      <w:r>
        <w:rPr>
          <w:rFonts w:ascii="黑体" w:hAnsi="黑体" w:eastAsia="黑体" w:cs="Helvetica"/>
          <w:bCs/>
        </w:rPr>
        <w:t>2</w:t>
      </w:r>
      <w:r>
        <w:rPr>
          <w:rFonts w:hint="eastAsia" w:ascii="黑体" w:hAnsi="黑体" w:eastAsia="黑体" w:cs="Helvetica"/>
          <w:bCs/>
        </w:rPr>
        <w:t xml:space="preserve">  </w:t>
      </w:r>
      <w:r>
        <w:rPr>
          <w:rFonts w:hint="eastAsia" w:ascii="宋体" w:hAnsi="宋体" w:cs="Helvetica"/>
          <w:bCs/>
        </w:rPr>
        <w:t>加热融雪装置的加热器应设置温度控制开关，导热介质采用液体时应设有液体不足报警的功能。</w:t>
      </w:r>
    </w:p>
    <w:p>
      <w:pPr>
        <w:pStyle w:val="166"/>
        <w:numPr>
          <w:ilvl w:val="0"/>
          <w:numId w:val="0"/>
        </w:numPr>
        <w:rPr>
          <w:rFonts w:hAnsi="宋体" w:cs="Helvetica"/>
          <w:kern w:val="2"/>
          <w:szCs w:val="21"/>
        </w:rPr>
      </w:pPr>
      <w:r>
        <w:rPr>
          <w:rFonts w:ascii="黑体" w:hAnsi="黑体" w:eastAsia="黑体" w:cs="Helvetica"/>
          <w:kern w:val="2"/>
          <w:szCs w:val="21"/>
        </w:rPr>
        <w:t>5.3.3.3</w:t>
      </w:r>
      <w:r>
        <w:rPr>
          <w:rFonts w:hAnsi="宋体" w:cs="Helvetica"/>
          <w:b/>
          <w:bCs/>
          <w:kern w:val="2"/>
          <w:szCs w:val="21"/>
        </w:rPr>
        <w:t xml:space="preserve">  </w:t>
      </w:r>
      <w:r>
        <w:rPr>
          <w:rFonts w:hint="eastAsia" w:hAnsi="宋体" w:cs="Helvetica"/>
          <w:kern w:val="2"/>
          <w:szCs w:val="21"/>
        </w:rPr>
        <w:t>设有集水箱时，集水箱应有排水管，排水管应有低温防冻措施。</w:t>
      </w:r>
    </w:p>
    <w:p>
      <w:pPr>
        <w:pStyle w:val="166"/>
        <w:numPr>
          <w:ilvl w:val="0"/>
          <w:numId w:val="0"/>
        </w:numPr>
        <w:spacing w:before="120" w:beforeLines="50" w:after="120" w:afterLines="50"/>
        <w:rPr>
          <w:rFonts w:ascii="黑体" w:hAnsi="黑体" w:eastAsia="黑体" w:cs="Helvetica"/>
          <w:bCs/>
          <w:kern w:val="2"/>
          <w:szCs w:val="21"/>
        </w:rPr>
      </w:pPr>
      <w:r>
        <w:rPr>
          <w:rFonts w:ascii="黑体" w:hAnsi="黑体" w:eastAsia="黑体" w:cs="Helvetica"/>
          <w:bCs/>
          <w:kern w:val="2"/>
          <w:szCs w:val="21"/>
        </w:rPr>
        <w:t>5.4</w:t>
      </w:r>
      <w:r>
        <w:rPr>
          <w:rFonts w:hint="eastAsia" w:ascii="黑体" w:hAnsi="黑体" w:eastAsia="黑体" w:cs="Helvetica"/>
          <w:bCs/>
          <w:kern w:val="2"/>
          <w:szCs w:val="21"/>
        </w:rPr>
        <w:t xml:space="preserve">  线路设施</w:t>
      </w:r>
    </w:p>
    <w:p>
      <w:pPr>
        <w:spacing w:before="120" w:beforeLines="50" w:after="120" w:afterLines="50"/>
        <w:rPr>
          <w:rFonts w:ascii="黑体" w:hAnsi="宋体" w:eastAsia="黑体" w:cs="Helvetica"/>
          <w:bCs/>
        </w:rPr>
      </w:pPr>
      <w:r>
        <w:rPr>
          <w:rFonts w:ascii="黑体" w:hAnsi="宋体" w:eastAsia="黑体" w:cs="Helvetica"/>
          <w:bCs/>
        </w:rPr>
        <w:t>5.4</w:t>
      </w:r>
      <w:r>
        <w:rPr>
          <w:rFonts w:hint="eastAsia" w:ascii="黑体" w:hAnsi="宋体" w:eastAsia="黑体" w:cs="Helvetica"/>
          <w:bCs/>
        </w:rPr>
        <w:t>.1  输送带</w:t>
      </w:r>
    </w:p>
    <w:p>
      <w:pPr>
        <w:rPr>
          <w:rFonts w:ascii="黑体" w:hAnsi="宋体" w:eastAsia="黑体" w:cs="Helvetica"/>
          <w:bCs/>
        </w:rPr>
      </w:pPr>
      <w:r>
        <w:rPr>
          <w:rFonts w:ascii="黑体" w:hAnsi="宋体" w:eastAsia="黑体" w:cs="Helvetica"/>
          <w:bCs/>
        </w:rPr>
        <w:t xml:space="preserve">5.4.1.1 </w:t>
      </w:r>
      <w:r>
        <w:rPr>
          <w:rFonts w:ascii="宋体" w:hAnsi="宋体" w:cs="Helvetica"/>
          <w:bCs/>
        </w:rPr>
        <w:t xml:space="preserve"> </w:t>
      </w:r>
      <w:r>
        <w:rPr>
          <w:rFonts w:hint="eastAsia" w:ascii="宋体" w:hAnsi="宋体" w:cs="Helvetica"/>
          <w:bCs/>
        </w:rPr>
        <w:t>输送带应选用耐-20℃以下低温环境并且耐磨损的材料。</w:t>
      </w:r>
    </w:p>
    <w:p>
      <w:pPr>
        <w:jc w:val="left"/>
        <w:rPr>
          <w:rFonts w:ascii="宋体" w:hAnsi="宋体" w:cs="Helvetica"/>
          <w:bCs/>
        </w:rPr>
      </w:pPr>
      <w:r>
        <w:rPr>
          <w:rFonts w:ascii="黑体" w:hAnsi="宋体" w:eastAsia="黑体" w:cs="Helvetica"/>
          <w:bCs/>
        </w:rPr>
        <w:t xml:space="preserve">5.4.1.2 </w:t>
      </w:r>
      <w:r>
        <w:rPr>
          <w:rFonts w:ascii="宋体" w:hAnsi="宋体" w:cs="Helvetica"/>
          <w:bCs/>
        </w:rPr>
        <w:t xml:space="preserve"> </w:t>
      </w:r>
      <w:r>
        <w:rPr>
          <w:rFonts w:hint="eastAsia" w:ascii="宋体" w:hAnsi="宋体" w:cs="Helvetica"/>
          <w:bCs/>
        </w:rPr>
        <w:t>输送带的附着力应能防止滑雪者在魔毯最大坡度处、冰雪化冻后潮湿的输送带上打滑。</w:t>
      </w:r>
    </w:p>
    <w:p>
      <w:pPr>
        <w:jc w:val="left"/>
        <w:rPr>
          <w:rFonts w:ascii="黑体" w:hAnsi="宋体" w:eastAsia="黑体" w:cs="Helvetica"/>
          <w:bCs/>
        </w:rPr>
      </w:pPr>
      <w:r>
        <w:rPr>
          <w:rFonts w:ascii="黑体" w:hAnsi="黑体" w:eastAsia="黑体" w:cs="Helvetica"/>
          <w:bCs/>
        </w:rPr>
        <w:t xml:space="preserve">5.4.1.3 </w:t>
      </w:r>
      <w:r>
        <w:rPr>
          <w:rFonts w:ascii="宋体" w:hAnsi="宋体" w:cs="Helvetica"/>
          <w:bCs/>
        </w:rPr>
        <w:t xml:space="preserve"> </w:t>
      </w:r>
      <w:r>
        <w:rPr>
          <w:rFonts w:hint="eastAsia" w:ascii="宋体" w:hAnsi="宋体" w:cs="Helvetica"/>
          <w:bCs/>
        </w:rPr>
        <w:t>输送带的厚度不应小于6</w:t>
      </w:r>
      <w:r>
        <w:rPr>
          <w:rFonts w:ascii="宋体" w:hAnsi="宋体" w:cs="Helvetica"/>
          <w:bCs/>
        </w:rPr>
        <w:t>mm</w:t>
      </w:r>
      <w:r>
        <w:rPr>
          <w:rFonts w:hint="eastAsia" w:ascii="宋体" w:hAnsi="宋体" w:cs="Helvetica"/>
          <w:bCs/>
        </w:rPr>
        <w:t>。</w:t>
      </w:r>
    </w:p>
    <w:p>
      <w:pPr>
        <w:rPr>
          <w:rFonts w:ascii="黑体" w:hAnsi="宋体" w:eastAsia="黑体" w:cs="Helvetica"/>
          <w:b/>
        </w:rPr>
      </w:pPr>
      <w:r>
        <w:rPr>
          <w:rFonts w:ascii="黑体" w:hAnsi="宋体" w:eastAsia="黑体" w:cs="Helvetica"/>
          <w:bCs/>
        </w:rPr>
        <w:t>5.4</w:t>
      </w:r>
      <w:r>
        <w:rPr>
          <w:rFonts w:hint="eastAsia" w:ascii="黑体" w:hAnsi="宋体" w:eastAsia="黑体" w:cs="Helvetica"/>
          <w:bCs/>
        </w:rPr>
        <w:t>.1.</w:t>
      </w:r>
      <w:r>
        <w:rPr>
          <w:rFonts w:ascii="黑体" w:hAnsi="宋体" w:eastAsia="黑体" w:cs="Helvetica"/>
          <w:bCs/>
        </w:rPr>
        <w:t xml:space="preserve">4  </w:t>
      </w:r>
      <w:r>
        <w:rPr>
          <w:rFonts w:hint="eastAsia" w:ascii="宋体" w:hAnsi="宋体" w:cs="Helvetica"/>
          <w:bCs/>
        </w:rPr>
        <w:t>单人输送带的有效宽度不应小于</w:t>
      </w:r>
      <w:r>
        <w:rPr>
          <w:rFonts w:ascii="宋体" w:hAnsi="宋体" w:cs="Helvetica"/>
          <w:bCs/>
        </w:rPr>
        <w:t>0.4m</w:t>
      </w:r>
      <w:r>
        <w:rPr>
          <w:rFonts w:hint="eastAsia" w:ascii="宋体" w:hAnsi="宋体" w:cs="Helvetica"/>
          <w:bCs/>
        </w:rPr>
        <w:t>。</w:t>
      </w:r>
      <w:r>
        <w:rPr>
          <w:rFonts w:hint="eastAsia" w:ascii="黑体" w:hAnsi="宋体" w:eastAsia="黑体" w:cs="Helvetica"/>
          <w:b/>
        </w:rPr>
        <w:t xml:space="preserve"> </w:t>
      </w:r>
    </w:p>
    <w:p>
      <w:pPr>
        <w:rPr>
          <w:rFonts w:ascii="黑体" w:hAnsi="宋体" w:eastAsia="黑体" w:cs="Helvetica"/>
          <w:bCs/>
        </w:rPr>
      </w:pPr>
      <w:r>
        <w:rPr>
          <w:rFonts w:ascii="黑体" w:hAnsi="宋体" w:eastAsia="黑体" w:cs="Helvetica"/>
          <w:bCs/>
        </w:rPr>
        <w:t>5.4</w:t>
      </w:r>
      <w:r>
        <w:rPr>
          <w:rFonts w:hint="eastAsia" w:ascii="黑体" w:hAnsi="宋体" w:eastAsia="黑体" w:cs="Helvetica"/>
          <w:bCs/>
        </w:rPr>
        <w:t>.1.</w:t>
      </w:r>
      <w:r>
        <w:rPr>
          <w:rFonts w:ascii="黑体" w:hAnsi="宋体" w:eastAsia="黑体" w:cs="Helvetica"/>
          <w:bCs/>
        </w:rPr>
        <w:t xml:space="preserve">5  </w:t>
      </w:r>
      <w:r>
        <w:rPr>
          <w:rFonts w:hint="eastAsia" w:ascii="宋体" w:hAnsi="宋体" w:cs="Helvetica"/>
          <w:bCs/>
        </w:rPr>
        <w:t>输送带横向应保持水平，横向坡度应在水平面的±</w:t>
      </w:r>
      <w:r>
        <w:rPr>
          <w:rFonts w:ascii="宋体" w:hAnsi="宋体" w:cs="Helvetica"/>
          <w:bCs/>
        </w:rPr>
        <w:t>1.5</w:t>
      </w:r>
      <w:r>
        <w:rPr>
          <w:rFonts w:hint="eastAsia" w:ascii="宋体" w:hAnsi="宋体" w:cs="Helvetica"/>
          <w:bCs/>
        </w:rPr>
        <w:t>%（±</w:t>
      </w:r>
      <w:r>
        <w:rPr>
          <w:rFonts w:ascii="宋体" w:hAnsi="宋体" w:cs="Helvetica"/>
          <w:bCs/>
        </w:rPr>
        <w:t>0.86</w:t>
      </w:r>
      <w:r>
        <w:rPr>
          <w:rFonts w:hint="eastAsia" w:ascii="宋体" w:hAnsi="宋体" w:cs="Helvetica"/>
          <w:bCs/>
        </w:rPr>
        <w:t>º）范围内。</w:t>
      </w:r>
    </w:p>
    <w:p>
      <w:pPr>
        <w:jc w:val="left"/>
        <w:rPr>
          <w:rFonts w:ascii="黑体" w:hAnsi="宋体" w:eastAsia="黑体" w:cs="Helvetica"/>
          <w:bCs/>
        </w:rPr>
      </w:pPr>
      <w:r>
        <w:rPr>
          <w:rFonts w:ascii="黑体" w:hAnsi="宋体" w:eastAsia="黑体" w:cs="Helvetica"/>
          <w:bCs/>
        </w:rPr>
        <w:t xml:space="preserve">5.4.1.6  </w:t>
      </w:r>
      <w:r>
        <w:rPr>
          <w:rFonts w:hint="eastAsia" w:ascii="宋体" w:hAnsi="宋体"/>
          <w:color w:val="000000" w:themeColor="text1"/>
          <w14:textFill>
            <w14:solidFill>
              <w14:schemeClr w14:val="tx1"/>
            </w14:solidFill>
          </w14:textFill>
        </w:rPr>
        <w:t>输送带接头应选用抗腐蚀、并在-</w:t>
      </w:r>
      <w:r>
        <w:rPr>
          <w:rFonts w:ascii="宋体" w:hAnsi="宋体"/>
          <w:color w:val="000000" w:themeColor="text1"/>
          <w14:textFill>
            <w14:solidFill>
              <w14:schemeClr w14:val="tx1"/>
            </w14:solidFill>
          </w14:textFill>
        </w:rPr>
        <w:t>20℃</w:t>
      </w:r>
      <w:r>
        <w:rPr>
          <w:rFonts w:hint="eastAsia" w:ascii="宋体" w:hAnsi="宋体"/>
          <w:color w:val="000000" w:themeColor="text1"/>
          <w14:textFill>
            <w14:solidFill>
              <w14:schemeClr w14:val="tx1"/>
            </w14:solidFill>
          </w14:textFill>
        </w:rPr>
        <w:t>以下工作环境温度仍具有足够的韧性和延伸率的材料。</w:t>
      </w:r>
    </w:p>
    <w:p>
      <w:pPr>
        <w:rPr>
          <w:rFonts w:ascii="宋体" w:hAnsi="宋体" w:cs="Helvetica"/>
          <w:bCs/>
        </w:rPr>
      </w:pPr>
      <w:r>
        <w:rPr>
          <w:rFonts w:ascii="黑体" w:hAnsi="黑体" w:eastAsia="黑体" w:cs="Helvetica"/>
          <w:bCs/>
        </w:rPr>
        <w:t>5.4.1.7</w:t>
      </w:r>
      <w:r>
        <w:rPr>
          <w:rFonts w:ascii="宋体" w:hAnsi="宋体" w:cs="Helvetica"/>
          <w:bCs/>
        </w:rPr>
        <w:t xml:space="preserve">  </w:t>
      </w:r>
      <w:r>
        <w:rPr>
          <w:rFonts w:hint="eastAsia" w:ascii="宋体" w:hAnsi="宋体" w:cs="Helvetica"/>
          <w:bCs/>
        </w:rPr>
        <w:t>输送带的接头连接件不应有大于4mm的任何间隙。</w:t>
      </w:r>
    </w:p>
    <w:p>
      <w:pPr>
        <w:spacing w:before="120" w:beforeLines="50" w:after="120" w:afterLines="50"/>
        <w:rPr>
          <w:rFonts w:ascii="黑体" w:hAnsi="宋体" w:eastAsia="黑体" w:cs="Helvetica"/>
          <w:bCs/>
        </w:rPr>
      </w:pPr>
      <w:r>
        <w:rPr>
          <w:rFonts w:ascii="黑体" w:hAnsi="宋体" w:eastAsia="黑体" w:cs="Helvetica"/>
          <w:bCs/>
        </w:rPr>
        <w:t>5.4</w:t>
      </w:r>
      <w:r>
        <w:rPr>
          <w:rFonts w:hint="eastAsia" w:ascii="黑体" w:hAnsi="宋体" w:eastAsia="黑体" w:cs="Helvetica"/>
          <w:bCs/>
        </w:rPr>
        <w:t>.</w:t>
      </w:r>
      <w:r>
        <w:rPr>
          <w:rFonts w:ascii="黑体" w:hAnsi="宋体" w:eastAsia="黑体" w:cs="Helvetica"/>
          <w:bCs/>
        </w:rPr>
        <w:t>2</w:t>
      </w:r>
      <w:r>
        <w:rPr>
          <w:rFonts w:hint="eastAsia" w:ascii="黑体" w:hAnsi="宋体" w:eastAsia="黑体" w:cs="Helvetica"/>
          <w:bCs/>
        </w:rPr>
        <w:t xml:space="preserve">  托辊</w:t>
      </w:r>
    </w:p>
    <w:p>
      <w:pPr>
        <w:rPr>
          <w:rFonts w:ascii="宋体" w:hAnsi="宋体" w:cs="Helvetica"/>
          <w:bCs/>
        </w:rPr>
      </w:pPr>
      <w:r>
        <w:rPr>
          <w:rFonts w:ascii="黑体" w:hAnsi="宋体" w:eastAsia="黑体" w:cs="Helvetica"/>
          <w:bCs/>
        </w:rPr>
        <w:t xml:space="preserve">5.4.2.1  </w:t>
      </w:r>
      <w:r>
        <w:rPr>
          <w:rFonts w:hint="eastAsia" w:ascii="宋体" w:hAnsi="宋体" w:cs="Helvetica"/>
          <w:bCs/>
        </w:rPr>
        <w:t>托辊辊子应采用不锈钢材料。</w:t>
      </w:r>
    </w:p>
    <w:p>
      <w:pPr>
        <w:rPr>
          <w:rFonts w:ascii="宋体" w:hAnsi="宋体" w:cs="Helvetica"/>
          <w:bCs/>
        </w:rPr>
      </w:pPr>
      <w:r>
        <w:rPr>
          <w:rFonts w:ascii="黑体" w:hAnsi="宋体" w:eastAsia="黑体" w:cs="Helvetica"/>
          <w:bCs/>
        </w:rPr>
        <w:t xml:space="preserve">5.4.2.2  </w:t>
      </w:r>
      <w:r>
        <w:rPr>
          <w:rFonts w:hint="eastAsia" w:ascii="宋体" w:hAnsi="宋体" w:cs="Helvetica"/>
          <w:bCs/>
        </w:rPr>
        <w:t>托辊两端应进行防水设计，轴承应选用免维护型。</w:t>
      </w:r>
    </w:p>
    <w:p>
      <w:pPr>
        <w:rPr>
          <w:rFonts w:ascii="宋体" w:hAnsi="宋体" w:cs="Helvetica"/>
          <w:bCs/>
        </w:rPr>
      </w:pPr>
      <w:r>
        <w:rPr>
          <w:rFonts w:ascii="黑体" w:hAnsi="黑体" w:eastAsia="黑体" w:cs="Helvetica"/>
          <w:bCs/>
        </w:rPr>
        <w:t xml:space="preserve">5.4.2.3  </w:t>
      </w:r>
      <w:r>
        <w:rPr>
          <w:rFonts w:hint="eastAsia" w:ascii="宋体" w:hAnsi="宋体" w:cs="Helvetica"/>
          <w:bCs/>
        </w:rPr>
        <w:t>托辊在转速低于3</w:t>
      </w:r>
      <w:r>
        <w:rPr>
          <w:rFonts w:ascii="宋体" w:hAnsi="宋体" w:cs="Helvetica"/>
          <w:bCs/>
        </w:rPr>
        <w:t>00r/min</w:t>
      </w:r>
      <w:r>
        <w:rPr>
          <w:rFonts w:hint="eastAsia" w:ascii="宋体" w:hAnsi="宋体" w:cs="Helvetica"/>
          <w:bCs/>
        </w:rPr>
        <w:t>的情况下，设计寿命不应低于2</w:t>
      </w:r>
      <w:r>
        <w:rPr>
          <w:rFonts w:ascii="宋体" w:hAnsi="宋体" w:cs="Helvetica"/>
          <w:bCs/>
        </w:rPr>
        <w:t>5000</w:t>
      </w:r>
      <w:r>
        <w:rPr>
          <w:rFonts w:hint="eastAsia" w:ascii="宋体" w:hAnsi="宋体" w:cs="Helvetica"/>
          <w:bCs/>
        </w:rPr>
        <w:t>h。</w:t>
      </w:r>
    </w:p>
    <w:p>
      <w:pPr>
        <w:rPr>
          <w:rFonts w:ascii="黑体" w:hAnsi="黑体" w:eastAsia="黑体" w:cs="Helvetica"/>
          <w:bCs/>
        </w:rPr>
      </w:pPr>
      <w:r>
        <w:rPr>
          <w:rFonts w:ascii="黑体" w:hAnsi="黑体" w:eastAsia="黑体" w:cs="Helvetica"/>
          <w:bCs/>
        </w:rPr>
        <w:t xml:space="preserve">5.4.2.4 </w:t>
      </w:r>
      <w:r>
        <w:rPr>
          <w:rFonts w:ascii="宋体" w:hAnsi="宋体" w:cs="Helvetica"/>
          <w:bCs/>
        </w:rPr>
        <w:t xml:space="preserve"> </w:t>
      </w:r>
      <w:r>
        <w:rPr>
          <w:rFonts w:hint="eastAsia" w:ascii="宋体" w:hAnsi="宋体" w:cs="Helvetica"/>
          <w:bCs/>
        </w:rPr>
        <w:t>托辊之间的最大间隙不应大于</w:t>
      </w:r>
      <w:r>
        <w:rPr>
          <w:rFonts w:ascii="宋体" w:hAnsi="宋体" w:cs="Helvetica"/>
          <w:bCs/>
        </w:rPr>
        <w:t>40mm</w:t>
      </w:r>
      <w:r>
        <w:rPr>
          <w:rFonts w:hint="eastAsia" w:ascii="宋体" w:hAnsi="宋体" w:cs="Helvetica"/>
          <w:bCs/>
        </w:rPr>
        <w:t>。</w:t>
      </w:r>
      <w:r>
        <w:rPr>
          <w:rFonts w:ascii="黑体" w:hAnsi="黑体" w:eastAsia="黑体" w:cs="Helvetica"/>
          <w:bCs/>
        </w:rPr>
        <w:t xml:space="preserve">  </w:t>
      </w:r>
    </w:p>
    <w:p>
      <w:pPr>
        <w:spacing w:before="120" w:beforeLines="50" w:after="120" w:afterLines="50"/>
        <w:rPr>
          <w:rFonts w:ascii="黑体" w:hAnsi="宋体" w:eastAsia="黑体" w:cs="Helvetica"/>
          <w:bCs/>
        </w:rPr>
      </w:pPr>
      <w:r>
        <w:rPr>
          <w:rFonts w:ascii="黑体" w:hAnsi="宋体" w:eastAsia="黑体" w:cs="Helvetica"/>
          <w:bCs/>
        </w:rPr>
        <w:t>5.4</w:t>
      </w:r>
      <w:r>
        <w:rPr>
          <w:rFonts w:hint="eastAsia" w:ascii="黑体" w:hAnsi="宋体" w:eastAsia="黑体" w:cs="Helvetica"/>
          <w:bCs/>
        </w:rPr>
        <w:t>.</w:t>
      </w:r>
      <w:r>
        <w:rPr>
          <w:rFonts w:ascii="黑体" w:hAnsi="宋体" w:eastAsia="黑体" w:cs="Helvetica"/>
          <w:bCs/>
        </w:rPr>
        <w:t>3</w:t>
      </w:r>
      <w:r>
        <w:rPr>
          <w:rFonts w:hint="eastAsia" w:ascii="黑体" w:hAnsi="宋体" w:eastAsia="黑体" w:cs="Helvetica"/>
          <w:bCs/>
        </w:rPr>
        <w:t xml:space="preserve">  输送带引导和滑雪者引导</w:t>
      </w:r>
    </w:p>
    <w:p>
      <w:pPr>
        <w:rPr>
          <w:rFonts w:ascii="黑体" w:hAnsi="宋体" w:eastAsia="黑体" w:cs="Helvetica"/>
          <w:bCs/>
        </w:rPr>
      </w:pPr>
      <w:r>
        <w:rPr>
          <w:rFonts w:ascii="黑体" w:hAnsi="宋体" w:eastAsia="黑体" w:cs="Helvetica"/>
          <w:bCs/>
        </w:rPr>
        <w:t>5.4.3.1</w:t>
      </w:r>
      <w:r>
        <w:rPr>
          <w:rFonts w:ascii="黑体" w:hAnsi="宋体" w:eastAsia="黑体" w:cs="Helvetica"/>
          <w:b/>
        </w:rPr>
        <w:t xml:space="preserve">  </w:t>
      </w:r>
      <w:r>
        <w:rPr>
          <w:rFonts w:hint="eastAsia" w:ascii="宋体" w:hAnsi="宋体"/>
        </w:rPr>
        <w:t>输送带在整个长度范围内应设置侧面导轨，</w:t>
      </w:r>
      <w:r>
        <w:rPr>
          <w:rFonts w:hint="eastAsia" w:ascii="宋体" w:hAnsi="宋体" w:cs="Helvetica"/>
          <w:bCs/>
        </w:rPr>
        <w:t>导轨应能阻止输送带跑偏，并且</w:t>
      </w:r>
      <w:r>
        <w:rPr>
          <w:rFonts w:hint="eastAsia" w:ascii="宋体" w:hAnsi="宋体"/>
        </w:rPr>
        <w:t>确保在任何情况下输送带的两边缘都受到盖板保护（见图</w:t>
      </w:r>
      <w:r>
        <w:rPr>
          <w:rFonts w:ascii="宋体" w:hAnsi="宋体"/>
        </w:rPr>
        <w:t>4</w:t>
      </w:r>
      <w:r>
        <w:rPr>
          <w:rFonts w:hint="eastAsia" w:ascii="宋体" w:hAnsi="宋体"/>
        </w:rPr>
        <w:t>）</w:t>
      </w:r>
      <w:r>
        <w:rPr>
          <w:rFonts w:hint="eastAsia" w:ascii="宋体" w:hAnsi="宋体" w:cs="Helvetica"/>
          <w:bCs/>
        </w:rPr>
        <w:t>。</w:t>
      </w:r>
    </w:p>
    <w:p>
      <w:pPr>
        <w:rPr>
          <w:rFonts w:ascii="宋体" w:hAnsi="宋体"/>
        </w:rPr>
      </w:pPr>
      <w:r>
        <w:rPr>
          <w:rFonts w:ascii="黑体" w:hAnsi="宋体" w:eastAsia="黑体" w:cs="Helvetica"/>
          <w:bCs/>
        </w:rPr>
        <w:t>5.4</w:t>
      </w:r>
      <w:r>
        <w:rPr>
          <w:rFonts w:hint="eastAsia" w:ascii="黑体" w:hAnsi="宋体" w:eastAsia="黑体" w:cs="Helvetica"/>
          <w:bCs/>
        </w:rPr>
        <w:t>.</w:t>
      </w:r>
      <w:r>
        <w:rPr>
          <w:rFonts w:ascii="黑体" w:hAnsi="宋体" w:eastAsia="黑体" w:cs="Helvetica"/>
          <w:bCs/>
        </w:rPr>
        <w:t>3</w:t>
      </w:r>
      <w:r>
        <w:rPr>
          <w:rFonts w:hint="eastAsia" w:ascii="黑体" w:hAnsi="宋体" w:eastAsia="黑体" w:cs="Helvetica"/>
          <w:bCs/>
        </w:rPr>
        <w:t>.</w:t>
      </w:r>
      <w:r>
        <w:rPr>
          <w:rFonts w:ascii="黑体" w:hAnsi="宋体" w:eastAsia="黑体" w:cs="Helvetica"/>
          <w:bCs/>
        </w:rPr>
        <w:t>2</w:t>
      </w:r>
      <w:r>
        <w:rPr>
          <w:rFonts w:ascii="黑体" w:hAnsi="宋体" w:eastAsia="黑体" w:cs="Helvetica"/>
          <w:b/>
        </w:rPr>
        <w:t xml:space="preserve">  </w:t>
      </w:r>
      <w:r>
        <w:rPr>
          <w:rFonts w:hint="eastAsia" w:ascii="宋体" w:hAnsi="宋体" w:cs="Helvetica"/>
          <w:bCs/>
        </w:rPr>
        <w:t>应在输送带侧面上方安装滑雪者导向板，</w:t>
      </w:r>
      <w:r>
        <w:rPr>
          <w:rFonts w:hint="eastAsia" w:ascii="宋体" w:hAnsi="宋体"/>
        </w:rPr>
        <w:t>其高度（</w:t>
      </w:r>
      <w:r>
        <w:rPr>
          <w:rFonts w:hint="eastAsia" w:ascii="宋体" w:hAnsi="宋体"/>
          <w:i/>
          <w:iCs/>
        </w:rPr>
        <w:t>h</w:t>
      </w:r>
      <w:r>
        <w:rPr>
          <w:rFonts w:hint="eastAsia" w:ascii="宋体" w:hAnsi="宋体"/>
        </w:rPr>
        <w:t>）为10mm</w:t>
      </w:r>
      <w:bookmarkStart w:id="70" w:name="_Hlk153122421"/>
      <w:r>
        <w:rPr>
          <w:rFonts w:hint="eastAsia" w:ascii="宋体" w:hAnsi="宋体"/>
        </w:rPr>
        <w:t>～</w:t>
      </w:r>
      <w:bookmarkEnd w:id="70"/>
      <w:r>
        <w:rPr>
          <w:rFonts w:hint="eastAsia" w:ascii="宋体" w:hAnsi="宋体"/>
        </w:rPr>
        <w:t>50mm（见图</w:t>
      </w:r>
      <w:r>
        <w:rPr>
          <w:rFonts w:ascii="宋体" w:hAnsi="宋体"/>
        </w:rPr>
        <w:t>4</w:t>
      </w:r>
      <w:r>
        <w:rPr>
          <w:rFonts w:hint="eastAsia" w:ascii="宋体" w:hAnsi="宋体"/>
        </w:rPr>
        <w:t>）。滑雪者导向板应确保滑雪者穿戴的滑雪板或靴子在上车处、沿途以及下车处均受到侧面连续光滑无障碍导向。</w:t>
      </w:r>
    </w:p>
    <w:p>
      <w:pPr>
        <w:rPr>
          <w:rFonts w:ascii="宋体" w:hAnsi="宋体"/>
        </w:rPr>
      </w:pPr>
      <w:r>
        <w:rPr>
          <w:rFonts w:ascii="黑体" w:hAnsi="黑体" w:eastAsia="黑体"/>
        </w:rPr>
        <w:t>5.4.3.3</w:t>
      </w:r>
      <w:r>
        <w:rPr>
          <w:rFonts w:hint="eastAsia" w:ascii="宋体" w:hAnsi="宋体"/>
        </w:rPr>
        <w:t xml:space="preserve"> </w:t>
      </w:r>
      <w:r>
        <w:rPr>
          <w:rFonts w:ascii="宋体" w:hAnsi="宋体"/>
        </w:rPr>
        <w:t xml:space="preserve"> </w:t>
      </w:r>
      <w:r>
        <w:rPr>
          <w:rFonts w:hint="eastAsia" w:ascii="宋体" w:hAnsi="宋体"/>
        </w:rPr>
        <w:t>导向板之间的</w:t>
      </w:r>
      <w:r>
        <w:rPr>
          <w:rFonts w:hint="eastAsia" w:ascii="宋体" w:hAnsi="宋体"/>
          <w:color w:val="000000" w:themeColor="text1"/>
          <w14:textFill>
            <w14:solidFill>
              <w14:schemeClr w14:val="tx1"/>
            </w14:solidFill>
          </w14:textFill>
        </w:rPr>
        <w:t>水平横向距离（</w:t>
      </w:r>
      <w:r>
        <w:rPr>
          <w:rFonts w:ascii="宋体" w:hAnsi="宋体"/>
          <w:i/>
          <w:iCs/>
          <w:color w:val="000000" w:themeColor="text1"/>
          <w14:textFill>
            <w14:solidFill>
              <w14:schemeClr w14:val="tx1"/>
            </w14:solidFill>
          </w14:textFill>
        </w:rPr>
        <w:t>L</w:t>
      </w:r>
      <w:r>
        <w:rPr>
          <w:rFonts w:hint="eastAsia" w:ascii="宋体" w:hAnsi="宋体"/>
          <w:color w:val="000000" w:themeColor="text1"/>
          <w14:textFill>
            <w14:solidFill>
              <w14:schemeClr w14:val="tx1"/>
            </w14:solidFill>
          </w14:textFill>
        </w:rPr>
        <w:t>）应不小于输送带的设计有效宽度</w:t>
      </w:r>
      <w:r>
        <w:rPr>
          <w:rFonts w:hint="eastAsia" w:ascii="宋体" w:hAnsi="宋体"/>
        </w:rPr>
        <w:t>（见图</w:t>
      </w:r>
      <w:r>
        <w:rPr>
          <w:rFonts w:ascii="宋体" w:hAnsi="宋体"/>
        </w:rPr>
        <w:t>4</w:t>
      </w:r>
      <w:r>
        <w:rPr>
          <w:rFonts w:hint="eastAsia" w:ascii="宋体" w:hAnsi="宋体"/>
        </w:rPr>
        <w:t>）。</w:t>
      </w:r>
    </w:p>
    <w:p>
      <w:pPr>
        <w:rPr>
          <w:rFonts w:ascii="宋体" w:hAnsi="宋体"/>
        </w:rPr>
      </w:pPr>
      <w:r>
        <w:rPr>
          <w:rFonts w:ascii="黑体" w:hAnsi="黑体" w:eastAsia="黑体"/>
        </w:rPr>
        <w:t xml:space="preserve">5.4.3.4  </w:t>
      </w:r>
      <w:r>
        <w:rPr>
          <w:rFonts w:hint="eastAsia" w:hAnsi="宋体"/>
        </w:rPr>
        <w:t>魔毯运行时，</w:t>
      </w:r>
      <w:r>
        <w:rPr>
          <w:rFonts w:hint="eastAsia" w:ascii="宋体" w:hAnsi="宋体"/>
        </w:rPr>
        <w:t>滑雪者导向板下沿</w:t>
      </w:r>
      <w:r>
        <w:rPr>
          <w:rFonts w:hint="eastAsia" w:hAnsi="宋体"/>
        </w:rPr>
        <w:t>与输送带上表面之间的间隙不应超过</w:t>
      </w:r>
      <w:r>
        <w:rPr>
          <w:rFonts w:ascii="宋体" w:hAnsi="宋体"/>
        </w:rPr>
        <w:t>6</w:t>
      </w:r>
      <w:r>
        <w:rPr>
          <w:rFonts w:hint="eastAsia" w:ascii="宋体" w:hAnsi="宋体"/>
        </w:rPr>
        <w:t>mm。</w:t>
      </w:r>
    </w:p>
    <w:p>
      <w:pPr>
        <w:rPr>
          <w:rFonts w:ascii="宋体" w:hAnsi="宋体" w:cs="Helvetica"/>
          <w:bCs/>
        </w:rPr>
      </w:pPr>
      <w:r>
        <w:rPr>
          <w:rFonts w:ascii="黑体" w:hAnsi="黑体" w:eastAsia="黑体"/>
        </w:rPr>
        <w:t xml:space="preserve">5.4.3.5 </w:t>
      </w:r>
      <w:r>
        <w:rPr>
          <w:rFonts w:ascii="宋体" w:hAnsi="宋体"/>
        </w:rPr>
        <w:t xml:space="preserve"> </w:t>
      </w:r>
      <w:r>
        <w:rPr>
          <w:rFonts w:hint="eastAsia" w:ascii="宋体" w:hAnsi="宋体"/>
        </w:rPr>
        <w:t>下部回程输送带的两侧面应设置立式托辊导向装置，</w:t>
      </w:r>
      <w:r>
        <w:rPr>
          <w:rFonts w:hint="eastAsia" w:ascii="宋体" w:hAnsi="宋体" w:cs="Helvetica"/>
          <w:bCs/>
        </w:rPr>
        <w:t>阻止输送带跑偏。</w:t>
      </w:r>
    </w:p>
    <w:p>
      <w:pPr>
        <w:rPr>
          <w:rFonts w:ascii="黑体" w:hAnsi="黑体" w:eastAsia="黑体"/>
        </w:rPr>
      </w:pPr>
      <w:r>
        <w:rPr>
          <w:rFonts w:ascii="黑体" w:hAnsi="黑体" w:eastAsia="黑体" w:cs="Helvetica"/>
          <w:bCs/>
        </w:rPr>
        <w:t>5.4.3.6</w:t>
      </w:r>
      <w:r>
        <w:rPr>
          <w:rFonts w:ascii="宋体" w:hAnsi="宋体" w:cs="Helvetica"/>
          <w:bCs/>
        </w:rPr>
        <w:t xml:space="preserve">  </w:t>
      </w:r>
      <w:r>
        <w:rPr>
          <w:rFonts w:hint="eastAsia" w:ascii="宋体" w:hAnsi="宋体" w:cs="Helvetica"/>
          <w:bCs/>
        </w:rPr>
        <w:t>回程输送带下部支撑托辊的间距应确保任何运行工况下以及启动和紧急停车时，输送带不因挠度过大而触碰底部支承结构和地面。</w:t>
      </w:r>
    </w:p>
    <w:p>
      <w:pPr>
        <w:spacing w:before="240" w:beforeLines="100" w:after="120" w:afterLines="50"/>
        <w:jc w:val="center"/>
        <w:rPr>
          <w:rFonts w:ascii="黑体" w:hAnsi="黑体" w:eastAsia="黑体" w:cs="Helvetica"/>
          <w:bCs/>
        </w:rPr>
      </w:pPr>
      <w:r>
        <w:drawing>
          <wp:inline distT="0" distB="0" distL="0" distR="0">
            <wp:extent cx="5367655" cy="1502410"/>
            <wp:effectExtent l="0" t="0" r="4445" b="2540"/>
            <wp:docPr id="6298698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869882" name="图片 1"/>
                    <pic:cNvPicPr>
                      <a:picLocks noChangeAspect="1"/>
                    </pic:cNvPicPr>
                  </pic:nvPicPr>
                  <pic:blipFill>
                    <a:blip r:embed="rId19"/>
                    <a:stretch>
                      <a:fillRect/>
                    </a:stretch>
                  </pic:blipFill>
                  <pic:spPr>
                    <a:xfrm>
                      <a:off x="0" y="0"/>
                      <a:ext cx="5418992" cy="1516874"/>
                    </a:xfrm>
                    <a:prstGeom prst="rect">
                      <a:avLst/>
                    </a:prstGeom>
                  </pic:spPr>
                </pic:pic>
              </a:graphicData>
            </a:graphic>
          </wp:inline>
        </w:drawing>
      </w:r>
    </w:p>
    <w:p>
      <w:pPr>
        <w:adjustRightInd/>
        <w:spacing w:before="120" w:beforeLines="50"/>
        <w:jc w:val="center"/>
        <w:rPr>
          <w:rFonts w:ascii="宋体" w:hAnsi="宋体" w:cs="Helvetica"/>
          <w:sz w:val="18"/>
          <w:szCs w:val="18"/>
        </w:rPr>
      </w:pPr>
      <w:r>
        <w:rPr>
          <w:rFonts w:hint="eastAsia" w:ascii="宋体" w:hAnsi="宋体" w:cs="Helvetica"/>
          <w:sz w:val="18"/>
          <w:szCs w:val="18"/>
        </w:rPr>
        <w:t>标引序号说明：</w:t>
      </w:r>
      <w:r>
        <w:rPr>
          <w:rFonts w:ascii="宋体" w:hAnsi="宋体" w:cs="Helvetica"/>
          <w:sz w:val="18"/>
          <w:szCs w:val="18"/>
        </w:rPr>
        <w:t>1—</w:t>
      </w:r>
      <w:r>
        <w:rPr>
          <w:rFonts w:hint="eastAsia" w:ascii="宋体" w:hAnsi="宋体" w:cs="Helvetica"/>
          <w:sz w:val="18"/>
          <w:szCs w:val="18"/>
        </w:rPr>
        <w:t>—输送带侧面导轨；</w:t>
      </w:r>
      <w:r>
        <w:rPr>
          <w:rFonts w:ascii="宋体" w:hAnsi="宋体" w:cs="Helvetica"/>
          <w:sz w:val="18"/>
          <w:szCs w:val="18"/>
        </w:rPr>
        <w:t>2—</w:t>
      </w:r>
      <w:r>
        <w:rPr>
          <w:rFonts w:hint="eastAsia" w:ascii="宋体" w:hAnsi="宋体" w:cs="Helvetica"/>
          <w:sz w:val="18"/>
          <w:szCs w:val="18"/>
        </w:rPr>
        <w:t>—盖板（也可用作雪板或鞋的导向板）；</w:t>
      </w:r>
      <w:r>
        <w:rPr>
          <w:rFonts w:ascii="宋体" w:hAnsi="宋体" w:cs="Helvetica"/>
          <w:sz w:val="18"/>
          <w:szCs w:val="18"/>
        </w:rPr>
        <w:t>3—</w:t>
      </w:r>
      <w:r>
        <w:rPr>
          <w:rFonts w:hint="eastAsia" w:ascii="宋体" w:hAnsi="宋体" w:cs="Helvetica"/>
          <w:sz w:val="18"/>
          <w:szCs w:val="18"/>
        </w:rPr>
        <w:t>—滑雪者导向板；</w:t>
      </w:r>
    </w:p>
    <w:p>
      <w:pPr>
        <w:adjustRightInd/>
        <w:spacing w:before="120" w:beforeLines="50"/>
        <w:jc w:val="center"/>
        <w:rPr>
          <w:rFonts w:ascii="宋体" w:hAnsi="宋体" w:cs="Helvetica"/>
          <w:sz w:val="18"/>
          <w:szCs w:val="18"/>
        </w:rPr>
      </w:pPr>
      <w:r>
        <w:rPr>
          <w:rFonts w:ascii="宋体" w:hAnsi="宋体" w:cs="Helvetica"/>
          <w:sz w:val="18"/>
          <w:szCs w:val="18"/>
        </w:rPr>
        <w:t>4—</w:t>
      </w:r>
      <w:r>
        <w:rPr>
          <w:rFonts w:hint="eastAsia" w:ascii="宋体" w:hAnsi="宋体" w:cs="Helvetica"/>
          <w:sz w:val="18"/>
          <w:szCs w:val="18"/>
        </w:rPr>
        <w:t>—输送带。</w:t>
      </w:r>
    </w:p>
    <w:p>
      <w:pPr>
        <w:spacing w:before="240" w:beforeLines="100" w:after="240" w:afterLines="100"/>
        <w:jc w:val="center"/>
        <w:rPr>
          <w:rFonts w:ascii="黑体" w:hAnsi="黑体" w:eastAsia="黑体" w:cs="Helvetica"/>
          <w:bCs/>
        </w:rPr>
      </w:pPr>
      <w:r>
        <w:rPr>
          <w:rFonts w:hint="eastAsia" w:ascii="黑体" w:hAnsi="黑体" w:eastAsia="黑体" w:cs="Helvetica"/>
        </w:rPr>
        <w:t>图</w:t>
      </w:r>
      <w:r>
        <w:rPr>
          <w:rFonts w:ascii="黑体" w:hAnsi="黑体" w:eastAsia="黑体" w:cs="Helvetica"/>
        </w:rPr>
        <w:t>4</w:t>
      </w:r>
      <w:r>
        <w:rPr>
          <w:rFonts w:hint="eastAsia" w:ascii="黑体" w:hAnsi="黑体" w:eastAsia="黑体" w:cs="Helvetica"/>
        </w:rPr>
        <w:t xml:space="preserve"> 输送带及其附件</w:t>
      </w:r>
    </w:p>
    <w:p>
      <w:pPr>
        <w:spacing w:before="120" w:beforeLines="50" w:after="120" w:afterLines="50"/>
        <w:rPr>
          <w:rFonts w:ascii="黑体" w:hAnsi="黑体" w:eastAsia="黑体" w:cs="Helvetica"/>
          <w:bCs/>
        </w:rPr>
      </w:pPr>
      <w:r>
        <w:rPr>
          <w:rFonts w:ascii="黑体" w:hAnsi="黑体" w:eastAsia="黑体" w:cs="Helvetica"/>
          <w:bCs/>
        </w:rPr>
        <w:t>5.4</w:t>
      </w:r>
      <w:r>
        <w:rPr>
          <w:rFonts w:hint="eastAsia" w:ascii="黑体" w:hAnsi="黑体" w:eastAsia="黑体" w:cs="Helvetica"/>
          <w:bCs/>
        </w:rPr>
        <w:t>.</w:t>
      </w:r>
      <w:r>
        <w:rPr>
          <w:rFonts w:ascii="黑体" w:hAnsi="黑体" w:eastAsia="黑体" w:cs="Helvetica"/>
          <w:bCs/>
        </w:rPr>
        <w:t xml:space="preserve">4  </w:t>
      </w:r>
      <w:r>
        <w:rPr>
          <w:rFonts w:hint="eastAsia" w:ascii="黑体" w:hAnsi="黑体" w:eastAsia="黑体" w:cs="Helvetica"/>
          <w:bCs/>
        </w:rPr>
        <w:t>输送带侧面保护盖板</w:t>
      </w:r>
    </w:p>
    <w:p>
      <w:pPr>
        <w:jc w:val="left"/>
        <w:rPr>
          <w:rFonts w:ascii="宋体" w:hAnsi="宋体" w:cs="Helvetica"/>
          <w:bCs/>
        </w:rPr>
      </w:pPr>
      <w:r>
        <w:rPr>
          <w:rFonts w:ascii="黑体" w:hAnsi="黑体" w:eastAsia="黑体" w:cs="Helvetica"/>
          <w:bCs/>
        </w:rPr>
        <w:t xml:space="preserve">5.4.4.1  </w:t>
      </w:r>
      <w:r>
        <w:rPr>
          <w:rFonts w:hint="eastAsia" w:ascii="宋体" w:hAnsi="宋体" w:cs="Helvetica"/>
          <w:bCs/>
        </w:rPr>
        <w:t>输送带的两边应装有保护盖板，盖板应将两侧的托辊端部和输送带边缘完全覆盖。盖板里侧面也可以用作滑雪者导向板用</w:t>
      </w:r>
      <w:r>
        <w:rPr>
          <w:rFonts w:hint="eastAsia" w:ascii="宋体" w:hAnsi="宋体"/>
        </w:rPr>
        <w:t>（见图</w:t>
      </w:r>
      <w:r>
        <w:rPr>
          <w:rFonts w:ascii="宋体" w:hAnsi="宋体"/>
        </w:rPr>
        <w:t>4</w:t>
      </w:r>
      <w:r>
        <w:rPr>
          <w:rFonts w:hint="eastAsia" w:ascii="宋体" w:hAnsi="宋体"/>
        </w:rPr>
        <w:t>）</w:t>
      </w:r>
      <w:r>
        <w:rPr>
          <w:rFonts w:hint="eastAsia" w:ascii="宋体" w:hAnsi="宋体" w:cs="Helvetica"/>
          <w:bCs/>
        </w:rPr>
        <w:t>。</w:t>
      </w:r>
    </w:p>
    <w:p>
      <w:pPr>
        <w:jc w:val="left"/>
        <w:rPr>
          <w:rFonts w:ascii="宋体" w:hAnsi="宋体" w:cs="Helvetica"/>
          <w:bCs/>
        </w:rPr>
      </w:pPr>
      <w:r>
        <w:rPr>
          <w:rFonts w:ascii="黑体" w:hAnsi="黑体" w:eastAsia="黑体" w:cs="Helvetica"/>
          <w:bCs/>
        </w:rPr>
        <w:t>5.4.4.2</w:t>
      </w:r>
      <w:r>
        <w:rPr>
          <w:rFonts w:hint="eastAsia" w:ascii="宋体" w:hAnsi="宋体" w:cs="Helvetica"/>
          <w:bCs/>
        </w:rPr>
        <w:t xml:space="preserve"> </w:t>
      </w:r>
      <w:r>
        <w:rPr>
          <w:rFonts w:ascii="宋体" w:hAnsi="宋体" w:cs="Helvetica"/>
          <w:bCs/>
        </w:rPr>
        <w:t xml:space="preserve"> </w:t>
      </w:r>
      <w:r>
        <w:rPr>
          <w:rFonts w:hint="eastAsia" w:ascii="宋体" w:hAnsi="宋体" w:cs="Helvetica"/>
          <w:bCs/>
        </w:rPr>
        <w:t>盖板的高度不应高出输送带上表面5</w:t>
      </w:r>
      <w:r>
        <w:rPr>
          <w:rFonts w:ascii="宋体" w:hAnsi="宋体" w:cs="Helvetica"/>
          <w:bCs/>
        </w:rPr>
        <w:t>0mm</w:t>
      </w:r>
      <w:r>
        <w:rPr>
          <w:rFonts w:hint="eastAsia" w:ascii="宋体" w:hAnsi="宋体" w:cs="Helvetica"/>
          <w:bCs/>
        </w:rPr>
        <w:t>以上</w:t>
      </w:r>
      <w:r>
        <w:rPr>
          <w:rFonts w:hint="eastAsia" w:ascii="宋体" w:hAnsi="宋体"/>
        </w:rPr>
        <w:t>（见图</w:t>
      </w:r>
      <w:r>
        <w:rPr>
          <w:rFonts w:ascii="宋体" w:hAnsi="宋体"/>
        </w:rPr>
        <w:t>4</w:t>
      </w:r>
      <w:r>
        <w:rPr>
          <w:rFonts w:hint="eastAsia" w:ascii="宋体" w:hAnsi="宋体"/>
        </w:rPr>
        <w:t>）</w:t>
      </w:r>
      <w:r>
        <w:rPr>
          <w:rFonts w:hint="eastAsia" w:ascii="宋体" w:hAnsi="宋体" w:cs="Helvetica"/>
          <w:bCs/>
        </w:rPr>
        <w:t>。</w:t>
      </w:r>
    </w:p>
    <w:p>
      <w:pPr>
        <w:jc w:val="left"/>
        <w:rPr>
          <w:rFonts w:ascii="宋体" w:hAnsi="宋体" w:cs="Helvetica"/>
          <w:bCs/>
        </w:rPr>
      </w:pPr>
      <w:r>
        <w:rPr>
          <w:rFonts w:ascii="黑体" w:hAnsi="黑体" w:eastAsia="黑体" w:cs="Helvetica"/>
          <w:bCs/>
        </w:rPr>
        <w:t>5.4.4.3</w:t>
      </w:r>
      <w:r>
        <w:rPr>
          <w:rFonts w:hint="eastAsia" w:ascii="宋体" w:hAnsi="宋体" w:cs="Helvetica"/>
          <w:bCs/>
        </w:rPr>
        <w:t xml:space="preserve"> </w:t>
      </w:r>
      <w:r>
        <w:rPr>
          <w:rFonts w:ascii="宋体" w:hAnsi="宋体" w:cs="Helvetica"/>
          <w:bCs/>
        </w:rPr>
        <w:t xml:space="preserve"> </w:t>
      </w:r>
      <w:r>
        <w:rPr>
          <w:rFonts w:hint="eastAsia" w:ascii="宋体" w:hAnsi="宋体" w:cs="Helvetica"/>
          <w:bCs/>
        </w:rPr>
        <w:t>保护盖板在运行中应始终能压住输送带两侧边缘，即使在输送带跑偏的情况下也能防止其浮起。</w:t>
      </w:r>
    </w:p>
    <w:p>
      <w:pPr>
        <w:jc w:val="left"/>
        <w:rPr>
          <w:rFonts w:ascii="宋体" w:hAnsi="宋体" w:cs="Helvetica"/>
          <w:bCs/>
        </w:rPr>
      </w:pPr>
      <w:r>
        <w:rPr>
          <w:rFonts w:ascii="黑体" w:hAnsi="黑体" w:eastAsia="黑体" w:cs="Helvetica"/>
          <w:bCs/>
        </w:rPr>
        <w:t>5.4.4.4</w:t>
      </w:r>
      <w:r>
        <w:rPr>
          <w:rFonts w:ascii="宋体" w:hAnsi="宋体" w:cs="Helvetica"/>
          <w:bCs/>
        </w:rPr>
        <w:t xml:space="preserve">  </w:t>
      </w:r>
      <w:r>
        <w:rPr>
          <w:rFonts w:hint="eastAsia" w:ascii="宋体" w:hAnsi="宋体" w:cs="Helvetica"/>
          <w:bCs/>
        </w:rPr>
        <w:t>保护盖板的宽度（</w:t>
      </w:r>
      <w:r>
        <w:rPr>
          <w:rFonts w:ascii="宋体" w:hAnsi="宋体" w:cs="Helvetica"/>
          <w:bCs/>
          <w:i/>
          <w:iCs/>
        </w:rPr>
        <w:t>b</w:t>
      </w:r>
      <w:r>
        <w:rPr>
          <w:rFonts w:hint="eastAsia" w:ascii="宋体" w:hAnsi="宋体" w:cs="Helvetica"/>
          <w:bCs/>
        </w:rPr>
        <w:t>）</w:t>
      </w:r>
      <w:r>
        <w:rPr>
          <w:rFonts w:hint="eastAsia" w:ascii="宋体" w:hAnsi="宋体"/>
        </w:rPr>
        <w:t>（见图</w:t>
      </w:r>
      <w:r>
        <w:rPr>
          <w:rFonts w:ascii="宋体" w:hAnsi="宋体"/>
        </w:rPr>
        <w:t>4</w:t>
      </w:r>
      <w:r>
        <w:rPr>
          <w:rFonts w:hint="eastAsia" w:ascii="宋体" w:hAnsi="宋体"/>
        </w:rPr>
        <w:t>）</w:t>
      </w:r>
      <w:r>
        <w:rPr>
          <w:rFonts w:hint="eastAsia" w:ascii="宋体" w:hAnsi="宋体" w:cs="Helvetica"/>
          <w:bCs/>
        </w:rPr>
        <w:t>应满足公式（1）的计算值：</w:t>
      </w:r>
    </w:p>
    <w:p>
      <w:pPr>
        <w:spacing w:before="120" w:beforeLines="50" w:after="120" w:afterLines="50"/>
        <w:jc w:val="center"/>
        <w:rPr>
          <w:rFonts w:ascii="宋体" w:hAnsi="宋体" w:cs="Helvetica"/>
          <w:bCs/>
        </w:rPr>
      </w:pPr>
      <w:r>
        <w:rPr>
          <w:rFonts w:ascii="宋体" w:hAnsi="宋体" w:cs="Helvetica"/>
          <w:bCs/>
          <w:i/>
          <w:iCs/>
        </w:rPr>
        <w:t>b</w:t>
      </w:r>
      <w:r>
        <w:rPr>
          <w:rFonts w:hint="eastAsia" w:ascii="宋体" w:hAnsi="宋体" w:cs="Helvetica"/>
          <w:bCs/>
        </w:rPr>
        <w:t>≥</w:t>
      </w:r>
      <w:r>
        <w:rPr>
          <w:rFonts w:hint="eastAsia" w:ascii="宋体" w:hAnsi="宋体" w:cs="Helvetica"/>
          <w:bCs/>
          <w:i/>
          <w:iCs/>
        </w:rPr>
        <w:t>b</w:t>
      </w:r>
      <w:r>
        <w:rPr>
          <w:rFonts w:ascii="宋体" w:hAnsi="宋体" w:cs="Helvetica"/>
          <w:bCs/>
          <w:vertAlign w:val="subscript"/>
        </w:rPr>
        <w:t>1</w:t>
      </w:r>
      <w:r>
        <w:rPr>
          <w:rFonts w:ascii="宋体" w:hAnsi="宋体" w:cs="Helvetica"/>
          <w:bCs/>
        </w:rPr>
        <w:t>+</w:t>
      </w:r>
      <w:r>
        <w:rPr>
          <w:rFonts w:ascii="宋体" w:hAnsi="宋体" w:cs="Helvetica"/>
          <w:bCs/>
          <w:i/>
          <w:iCs/>
        </w:rPr>
        <w:t>b</w:t>
      </w:r>
      <w:r>
        <w:rPr>
          <w:rFonts w:ascii="宋体" w:hAnsi="宋体" w:cs="Helvetica"/>
          <w:bCs/>
          <w:vertAlign w:val="subscript"/>
        </w:rPr>
        <w:t>2</w:t>
      </w:r>
      <w:r>
        <w:rPr>
          <w:rFonts w:ascii="宋体" w:hAnsi="宋体" w:cs="Helvetica"/>
          <w:bCs/>
        </w:rPr>
        <w:t>+</w:t>
      </w:r>
      <w:r>
        <w:rPr>
          <w:rFonts w:hint="eastAsia" w:ascii="宋体" w:hAnsi="宋体" w:cs="Helvetica"/>
          <w:bCs/>
        </w:rPr>
        <w:t>20</w:t>
      </w:r>
      <w:r>
        <w:rPr>
          <w:rFonts w:ascii="宋体" w:hAnsi="宋体" w:cs="Helvetica"/>
          <w:bCs/>
        </w:rPr>
        <w:t xml:space="preserve">  …………………………（</w:t>
      </w:r>
      <w:r>
        <w:rPr>
          <w:rFonts w:hint="eastAsia" w:ascii="宋体" w:hAnsi="宋体" w:cs="Helvetica"/>
          <w:bCs/>
        </w:rPr>
        <w:t>1</w:t>
      </w:r>
      <w:r>
        <w:rPr>
          <w:rFonts w:ascii="宋体" w:hAnsi="宋体" w:cs="Helvetica"/>
          <w:bCs/>
        </w:rPr>
        <w:t>）</w:t>
      </w:r>
    </w:p>
    <w:p>
      <w:pPr>
        <w:spacing w:before="120" w:beforeLines="50"/>
        <w:ind w:firstLine="630" w:firstLineChars="300"/>
        <w:jc w:val="left"/>
        <w:rPr>
          <w:rFonts w:ascii="宋体" w:hAnsi="宋体" w:cs="Helvetica"/>
          <w:bCs/>
        </w:rPr>
      </w:pPr>
      <w:r>
        <w:rPr>
          <w:rFonts w:hint="eastAsia" w:ascii="宋体" w:hAnsi="宋体" w:cs="Helvetica"/>
          <w:bCs/>
        </w:rPr>
        <w:t xml:space="preserve"> </w:t>
      </w:r>
      <w:r>
        <w:rPr>
          <w:rFonts w:ascii="宋体" w:hAnsi="宋体" w:cs="Helvetica"/>
          <w:bCs/>
        </w:rPr>
        <w:t xml:space="preserve">  </w:t>
      </w:r>
      <w:r>
        <w:rPr>
          <w:rFonts w:hint="eastAsia" w:ascii="宋体" w:hAnsi="宋体" w:cs="Helvetica"/>
          <w:bCs/>
        </w:rPr>
        <w:t>式中：</w:t>
      </w:r>
      <w:r>
        <w:rPr>
          <w:rFonts w:ascii="宋体" w:hAnsi="宋体" w:cs="Helvetica"/>
          <w:bCs/>
        </w:rPr>
        <w:t xml:space="preserve"> </w:t>
      </w:r>
    </w:p>
    <w:p>
      <w:pPr>
        <w:ind w:firstLine="424" w:firstLineChars="202"/>
        <w:jc w:val="left"/>
        <w:rPr>
          <w:rFonts w:ascii="宋体" w:hAnsi="宋体" w:cs="Helvetica"/>
          <w:bCs/>
        </w:rPr>
      </w:pPr>
      <w:r>
        <w:rPr>
          <w:rFonts w:ascii="宋体" w:hAnsi="宋体" w:cs="Helvetica"/>
          <w:bCs/>
          <w:i/>
        </w:rPr>
        <w:t xml:space="preserve">     b</w:t>
      </w:r>
      <w:r>
        <w:rPr>
          <w:rFonts w:ascii="宋体" w:hAnsi="宋体" w:cs="Helvetica"/>
          <w:bCs/>
        </w:rPr>
        <w:t>——</w:t>
      </w:r>
      <w:r>
        <w:rPr>
          <w:rFonts w:hint="eastAsia" w:ascii="宋体" w:hAnsi="宋体" w:cs="Helvetica"/>
          <w:bCs/>
        </w:rPr>
        <w:t>保护盖板的宽度，单位为毫米（mm）；</w:t>
      </w:r>
    </w:p>
    <w:p>
      <w:pPr>
        <w:ind w:firstLine="424" w:firstLineChars="202"/>
        <w:jc w:val="left"/>
        <w:rPr>
          <w:rFonts w:ascii="宋体" w:hAnsi="宋体" w:cs="Helvetica"/>
          <w:bCs/>
        </w:rPr>
      </w:pPr>
      <w:r>
        <w:rPr>
          <w:rFonts w:ascii="宋体" w:hAnsi="宋体" w:cs="Helvetica"/>
          <w:bCs/>
          <w:i/>
        </w:rPr>
        <w:t xml:space="preserve">     b</w:t>
      </w:r>
      <w:r>
        <w:rPr>
          <w:rFonts w:ascii="宋体" w:hAnsi="宋体" w:cs="Helvetica"/>
          <w:bCs/>
          <w:vertAlign w:val="subscript"/>
        </w:rPr>
        <w:t>1</w:t>
      </w:r>
      <w:r>
        <w:rPr>
          <w:rFonts w:hint="eastAsia" w:ascii="宋体" w:hAnsi="宋体" w:cs="Helvetica"/>
          <w:bCs/>
        </w:rPr>
        <w:t>——输送带左侧间隙，单位为毫米（mm）；</w:t>
      </w:r>
    </w:p>
    <w:p>
      <w:pPr>
        <w:spacing w:after="120" w:afterLines="50"/>
        <w:ind w:firstLine="630" w:firstLineChars="300"/>
        <w:jc w:val="left"/>
        <w:rPr>
          <w:rFonts w:ascii="宋体" w:hAnsi="宋体" w:cs="Helvetica"/>
          <w:bCs/>
        </w:rPr>
      </w:pPr>
      <w:r>
        <w:rPr>
          <w:rFonts w:ascii="宋体" w:hAnsi="宋体" w:cs="Helvetica"/>
          <w:bCs/>
          <w:i/>
        </w:rPr>
        <w:t xml:space="preserve">   b</w:t>
      </w:r>
      <w:r>
        <w:rPr>
          <w:rFonts w:ascii="宋体" w:hAnsi="宋体" w:cs="Helvetica"/>
          <w:bCs/>
          <w:vertAlign w:val="subscript"/>
        </w:rPr>
        <w:t>2</w:t>
      </w:r>
      <w:r>
        <w:rPr>
          <w:rFonts w:hint="eastAsia" w:ascii="宋体" w:hAnsi="宋体" w:cs="Helvetica"/>
          <w:bCs/>
        </w:rPr>
        <w:t>——输送带右侧间隙，单位为毫米（mm）。</w:t>
      </w:r>
    </w:p>
    <w:p>
      <w:pPr>
        <w:jc w:val="left"/>
        <w:rPr>
          <w:rFonts w:ascii="宋体" w:hAnsi="宋体" w:cs="Helvetica"/>
          <w:bCs/>
        </w:rPr>
      </w:pPr>
      <w:r>
        <w:rPr>
          <w:rFonts w:ascii="黑体" w:hAnsi="黑体" w:eastAsia="黑体" w:cs="Helvetica"/>
          <w:bCs/>
        </w:rPr>
        <w:t xml:space="preserve">5.4.4.5 </w:t>
      </w:r>
      <w:r>
        <w:rPr>
          <w:rFonts w:ascii="宋体" w:hAnsi="宋体" w:cs="Helvetica"/>
          <w:bCs/>
        </w:rPr>
        <w:t xml:space="preserve"> </w:t>
      </w:r>
      <w:r>
        <w:rPr>
          <w:rFonts w:hint="eastAsia" w:ascii="宋体" w:hAnsi="宋体" w:cs="Helvetica"/>
          <w:bCs/>
        </w:rPr>
        <w:t>输送带侧面保护盖板以及滑雪者导向板的设计应防止滑雪者衣物或身体部位被夹住、缠住或卷入，接缝应顺着魔毯的运行方向。</w:t>
      </w:r>
    </w:p>
    <w:p>
      <w:pPr>
        <w:spacing w:before="120" w:beforeLines="50" w:after="120" w:afterLines="50"/>
        <w:rPr>
          <w:rFonts w:ascii="黑体" w:hAnsi="宋体" w:eastAsia="黑体" w:cs="Helvetica"/>
          <w:bCs/>
        </w:rPr>
      </w:pPr>
      <w:r>
        <w:rPr>
          <w:rFonts w:ascii="黑体" w:hAnsi="宋体" w:eastAsia="黑体" w:cs="Helvetica"/>
          <w:bCs/>
        </w:rPr>
        <w:t>5.4</w:t>
      </w:r>
      <w:r>
        <w:rPr>
          <w:rFonts w:hint="eastAsia" w:ascii="黑体" w:hAnsi="宋体" w:eastAsia="黑体" w:cs="Helvetica"/>
          <w:bCs/>
        </w:rPr>
        <w:t>.</w:t>
      </w:r>
      <w:r>
        <w:rPr>
          <w:rFonts w:ascii="黑体" w:hAnsi="宋体" w:eastAsia="黑体" w:cs="Helvetica"/>
          <w:bCs/>
        </w:rPr>
        <w:t>5</w:t>
      </w:r>
      <w:r>
        <w:rPr>
          <w:rFonts w:hint="eastAsia" w:ascii="黑体" w:hAnsi="宋体" w:eastAsia="黑体" w:cs="Helvetica"/>
          <w:bCs/>
        </w:rPr>
        <w:t xml:space="preserve">  线路检修便道和机架侧面保护罩</w:t>
      </w:r>
    </w:p>
    <w:p>
      <w:pPr>
        <w:jc w:val="left"/>
        <w:rPr>
          <w:rFonts w:ascii="宋体" w:hAnsi="宋体" w:cs="Helvetica"/>
          <w:bCs/>
        </w:rPr>
      </w:pPr>
      <w:r>
        <w:rPr>
          <w:rFonts w:hint="eastAsia" w:ascii="黑体" w:hAnsi="黑体" w:eastAsia="黑体" w:cs="Helvetica"/>
          <w:bCs/>
        </w:rPr>
        <w:t>5</w:t>
      </w:r>
      <w:r>
        <w:rPr>
          <w:rFonts w:ascii="黑体" w:hAnsi="黑体" w:eastAsia="黑体" w:cs="Helvetica"/>
          <w:bCs/>
        </w:rPr>
        <w:t xml:space="preserve">.4.5.1 </w:t>
      </w:r>
      <w:r>
        <w:rPr>
          <w:rFonts w:ascii="宋体" w:hAnsi="宋体" w:cs="Helvetica"/>
          <w:bCs/>
        </w:rPr>
        <w:t xml:space="preserve"> </w:t>
      </w:r>
      <w:r>
        <w:rPr>
          <w:rFonts w:hint="eastAsia" w:ascii="宋体" w:hAnsi="宋体" w:cs="Helvetica"/>
          <w:bCs/>
        </w:rPr>
        <w:t>线路输送带两侧机架上表面应方便工作人员检修时行走，表面应加装防滑覆盖物。</w:t>
      </w:r>
    </w:p>
    <w:p>
      <w:pPr>
        <w:jc w:val="left"/>
        <w:rPr>
          <w:rFonts w:ascii="黑体" w:hAnsi="黑体" w:eastAsia="黑体" w:cs="Helvetica"/>
          <w:bCs/>
        </w:rPr>
      </w:pPr>
      <w:r>
        <w:rPr>
          <w:rFonts w:ascii="黑体" w:hAnsi="黑体" w:eastAsia="黑体" w:cs="Helvetica"/>
          <w:bCs/>
        </w:rPr>
        <w:t xml:space="preserve">5.4.5.2  </w:t>
      </w:r>
      <w:r>
        <w:rPr>
          <w:rFonts w:hint="eastAsia" w:ascii="宋体" w:hAnsi="宋体" w:cs="Helvetica"/>
          <w:bCs/>
        </w:rPr>
        <w:t>线路</w:t>
      </w:r>
      <w:r>
        <w:rPr>
          <w:rFonts w:hint="eastAsia" w:ascii="宋体" w:hAnsi="宋体" w:cs="Helvetica"/>
        </w:rPr>
        <w:t>机架侧面应设置防雪侵入输送带的隔离保护罩。</w:t>
      </w:r>
    </w:p>
    <w:p>
      <w:pPr>
        <w:spacing w:before="120" w:beforeLines="50" w:after="120" w:afterLines="50"/>
        <w:rPr>
          <w:rFonts w:ascii="黑体" w:hAnsi="宋体" w:eastAsia="黑体" w:cs="Helvetica"/>
          <w:bCs/>
        </w:rPr>
      </w:pPr>
      <w:r>
        <w:rPr>
          <w:rFonts w:ascii="黑体" w:hAnsi="宋体" w:eastAsia="黑体" w:cs="Helvetica"/>
          <w:bCs/>
        </w:rPr>
        <w:t>5.4.6</w:t>
      </w:r>
      <w:r>
        <w:rPr>
          <w:rFonts w:hint="eastAsia" w:ascii="黑体" w:hAnsi="宋体" w:eastAsia="黑体" w:cs="Helvetica"/>
          <w:bCs/>
        </w:rPr>
        <w:t xml:space="preserve">  支承装置</w:t>
      </w:r>
    </w:p>
    <w:p>
      <w:pPr>
        <w:spacing w:before="120" w:beforeLines="50" w:after="120" w:afterLines="50"/>
        <w:jc w:val="left"/>
        <w:rPr>
          <w:rFonts w:ascii="黑体" w:hAnsi="宋体" w:eastAsia="黑体" w:cs="Helvetica"/>
          <w:bCs/>
        </w:rPr>
      </w:pPr>
      <w:r>
        <w:rPr>
          <w:rFonts w:ascii="黑体" w:hAnsi="宋体" w:eastAsia="黑体" w:cs="Helvetica"/>
          <w:bCs/>
        </w:rPr>
        <w:t>5.4.6.1</w:t>
      </w:r>
      <w:r>
        <w:rPr>
          <w:rFonts w:hint="eastAsia" w:ascii="黑体" w:hAnsi="宋体" w:eastAsia="黑体" w:cs="Helvetica"/>
          <w:bCs/>
        </w:rPr>
        <w:t xml:space="preserve">  材料 </w:t>
      </w:r>
    </w:p>
    <w:p>
      <w:pPr>
        <w:jc w:val="left"/>
        <w:rPr>
          <w:rFonts w:ascii="宋体" w:hAnsi="宋体" w:cs="Helvetica"/>
          <w:bCs/>
        </w:rPr>
      </w:pPr>
      <w:r>
        <w:rPr>
          <w:rFonts w:ascii="黑体" w:hAnsi="黑体" w:eastAsia="黑体" w:cs="Helvetica"/>
          <w:bCs/>
        </w:rPr>
        <w:t>5.4.6.1.1</w:t>
      </w:r>
      <w:r>
        <w:rPr>
          <w:rFonts w:hint="eastAsia" w:ascii="宋体" w:hAnsi="宋体" w:cs="Helvetica"/>
          <w:bCs/>
        </w:rPr>
        <w:t xml:space="preserve"> </w:t>
      </w:r>
      <w:r>
        <w:rPr>
          <w:rFonts w:ascii="宋体" w:hAnsi="宋体" w:cs="Helvetica"/>
          <w:bCs/>
        </w:rPr>
        <w:t xml:space="preserve"> </w:t>
      </w:r>
      <w:r>
        <w:rPr>
          <w:rFonts w:hint="eastAsia" w:ascii="宋体" w:hAnsi="宋体" w:cs="Helvetica"/>
          <w:bCs/>
        </w:rPr>
        <w:t>线路支承结构件应采用镇静钢，防止-20℃以下低温环境使用的脆断风险。</w:t>
      </w:r>
    </w:p>
    <w:p>
      <w:pPr>
        <w:jc w:val="left"/>
        <w:rPr>
          <w:rFonts w:ascii="宋体" w:hAnsi="宋体" w:cs="Helvetica"/>
          <w:bCs/>
        </w:rPr>
      </w:pPr>
      <w:r>
        <w:rPr>
          <w:rFonts w:ascii="黑体" w:hAnsi="黑体" w:eastAsia="黑体" w:cs="Helvetica"/>
          <w:bCs/>
        </w:rPr>
        <w:t>5.4.6.1.2</w:t>
      </w:r>
      <w:r>
        <w:rPr>
          <w:rFonts w:ascii="宋体" w:hAnsi="宋体" w:cs="Helvetica"/>
          <w:bCs/>
        </w:rPr>
        <w:t xml:space="preserve">  </w:t>
      </w:r>
      <w:r>
        <w:rPr>
          <w:rFonts w:hint="eastAsia" w:ascii="宋体" w:hAnsi="宋体" w:cs="Helvetica"/>
          <w:bCs/>
        </w:rPr>
        <w:t>线路支承结构件材料宜选用耐腐蚀的镀锌钢材。</w:t>
      </w:r>
    </w:p>
    <w:p>
      <w:pPr>
        <w:spacing w:before="120" w:beforeLines="50" w:after="120" w:afterLines="50"/>
        <w:jc w:val="left"/>
        <w:rPr>
          <w:rFonts w:ascii="黑体" w:hAnsi="黑体" w:eastAsia="黑体" w:cs="Helvetica"/>
          <w:bCs/>
        </w:rPr>
      </w:pPr>
      <w:r>
        <w:rPr>
          <w:rFonts w:ascii="黑体" w:hAnsi="宋体" w:eastAsia="黑体" w:cs="Helvetica"/>
          <w:bCs/>
        </w:rPr>
        <w:t>5.4.6.2</w:t>
      </w:r>
      <w:r>
        <w:rPr>
          <w:rFonts w:hint="eastAsia" w:ascii="黑体" w:hAnsi="宋体" w:eastAsia="黑体" w:cs="Helvetica"/>
          <w:bCs/>
        </w:rPr>
        <w:t xml:space="preserve">  结构</w:t>
      </w:r>
    </w:p>
    <w:p>
      <w:pPr>
        <w:jc w:val="left"/>
        <w:rPr>
          <w:rFonts w:ascii="宋体" w:hAnsi="宋体" w:cs="Helvetica"/>
          <w:bCs/>
        </w:rPr>
      </w:pPr>
      <w:r>
        <w:rPr>
          <w:rFonts w:ascii="黑体" w:hAnsi="黑体" w:eastAsia="黑体" w:cs="Helvetica"/>
          <w:bCs/>
        </w:rPr>
        <w:t xml:space="preserve">5.4.6.2.1  </w:t>
      </w:r>
      <w:r>
        <w:rPr>
          <w:rFonts w:hint="eastAsia" w:ascii="宋体" w:hAnsi="宋体" w:cs="Helvetica"/>
          <w:bCs/>
        </w:rPr>
        <w:t>线路支承结构的底部支腿应设有高低调节功能。</w:t>
      </w:r>
    </w:p>
    <w:p>
      <w:pPr>
        <w:jc w:val="left"/>
        <w:rPr>
          <w:rFonts w:ascii="宋体" w:hAnsi="宋体" w:cs="Helvetica"/>
          <w:bCs/>
          <w:color w:val="000000" w:themeColor="text1"/>
          <w14:textFill>
            <w14:solidFill>
              <w14:schemeClr w14:val="tx1"/>
            </w14:solidFill>
          </w14:textFill>
        </w:rPr>
      </w:pPr>
      <w:r>
        <w:rPr>
          <w:rFonts w:ascii="黑体" w:hAnsi="黑体" w:eastAsia="黑体" w:cs="Helvetica"/>
          <w:bCs/>
          <w:color w:val="000000" w:themeColor="text1"/>
          <w14:textFill>
            <w14:solidFill>
              <w14:schemeClr w14:val="tx1"/>
            </w14:solidFill>
          </w14:textFill>
        </w:rPr>
        <w:t>5.4.6.2.2</w:t>
      </w:r>
      <w:r>
        <w:rPr>
          <w:rFonts w:ascii="宋体" w:hAnsi="宋体" w:cs="Helvetica"/>
          <w:bCs/>
          <w:color w:val="000000" w:themeColor="text1"/>
          <w14:textFill>
            <w14:solidFill>
              <w14:schemeClr w14:val="tx1"/>
            </w14:solidFill>
          </w14:textFill>
        </w:rPr>
        <w:t xml:space="preserve">  </w:t>
      </w:r>
      <w:r>
        <w:rPr>
          <w:rFonts w:hint="eastAsia" w:ascii="宋体" w:hAnsi="宋体" w:cs="Helvetica"/>
          <w:bCs/>
          <w:color w:val="000000" w:themeColor="text1"/>
          <w14:textFill>
            <w14:solidFill>
              <w14:schemeClr w14:val="tx1"/>
            </w14:solidFill>
          </w14:textFill>
        </w:rPr>
        <w:t>支腿的设计应计算在斜坡上魔毯设备的重力分力和热胀冷缩对上站支承结构的受力影响，支腿应设计为安装后与水平面保持垂直。</w:t>
      </w:r>
    </w:p>
    <w:p>
      <w:pPr>
        <w:jc w:val="left"/>
        <w:rPr>
          <w:rFonts w:ascii="宋体" w:hAnsi="宋体" w:cs="Helvetica"/>
          <w:bCs/>
        </w:rPr>
      </w:pPr>
      <w:r>
        <w:rPr>
          <w:rFonts w:ascii="黑体" w:hAnsi="黑体" w:eastAsia="黑体" w:cs="Helvetica"/>
          <w:bCs/>
          <w:color w:val="000000" w:themeColor="text1"/>
          <w14:textFill>
            <w14:solidFill>
              <w14:schemeClr w14:val="tx1"/>
            </w14:solidFill>
          </w14:textFill>
        </w:rPr>
        <w:t>5.4.6.2.3</w:t>
      </w:r>
      <w:r>
        <w:rPr>
          <w:rFonts w:ascii="宋体" w:hAnsi="宋体" w:cs="Helvetica"/>
          <w:bCs/>
          <w:color w:val="000000" w:themeColor="text1"/>
          <w14:textFill>
            <w14:solidFill>
              <w14:schemeClr w14:val="tx1"/>
            </w14:solidFill>
          </w14:textFill>
        </w:rPr>
        <w:t xml:space="preserve">  </w:t>
      </w:r>
      <w:r>
        <w:rPr>
          <w:rFonts w:hint="eastAsia" w:ascii="宋体" w:hAnsi="宋体" w:cs="Helvetica"/>
          <w:bCs/>
          <w:color w:val="000000" w:themeColor="text1"/>
          <w14:textFill>
            <w14:solidFill>
              <w14:schemeClr w14:val="tx1"/>
            </w14:solidFill>
          </w14:textFill>
        </w:rPr>
        <w:t>魔毯的底部支承结构应保证即使受到4</w:t>
      </w:r>
      <w:r>
        <w:rPr>
          <w:rFonts w:ascii="宋体" w:hAnsi="宋体" w:cs="Helvetica"/>
          <w:bCs/>
          <w:color w:val="000000" w:themeColor="text1"/>
          <w14:textFill>
            <w14:solidFill>
              <w14:schemeClr w14:val="tx1"/>
            </w14:solidFill>
          </w14:textFill>
        </w:rPr>
        <w:t>.3.4.2</w:t>
      </w:r>
      <w:r>
        <w:rPr>
          <w:rFonts w:hint="eastAsia" w:ascii="宋体" w:hAnsi="宋体" w:cs="Helvetica"/>
          <w:bCs/>
          <w:color w:val="000000" w:themeColor="text1"/>
          <w14:textFill>
            <w14:solidFill>
              <w14:schemeClr w14:val="tx1"/>
            </w14:solidFill>
          </w14:textFill>
        </w:rPr>
        <w:t>所述各项载荷联合作用，也不会出现垮塌、倾覆</w:t>
      </w:r>
      <w:r>
        <w:rPr>
          <w:rFonts w:hint="eastAsia" w:ascii="宋体" w:hAnsi="宋体" w:cs="Helvetica"/>
          <w:bCs/>
        </w:rPr>
        <w:t>、晃动、移位、连接松开。</w:t>
      </w:r>
    </w:p>
    <w:p>
      <w:pPr>
        <w:spacing w:before="120" w:beforeLines="50" w:after="120" w:afterLines="50"/>
        <w:jc w:val="left"/>
        <w:rPr>
          <w:rFonts w:ascii="黑体" w:hAnsi="宋体" w:eastAsia="黑体" w:cs="Helvetica"/>
          <w:bCs/>
        </w:rPr>
      </w:pPr>
      <w:r>
        <w:rPr>
          <w:rFonts w:ascii="黑体" w:hAnsi="宋体" w:eastAsia="黑体" w:cs="Helvetica"/>
          <w:bCs/>
        </w:rPr>
        <w:t xml:space="preserve">5.4.7  </w:t>
      </w:r>
      <w:r>
        <w:rPr>
          <w:rFonts w:hint="eastAsia" w:ascii="黑体" w:hAnsi="宋体" w:eastAsia="黑体" w:cs="Helvetica"/>
          <w:bCs/>
        </w:rPr>
        <w:t>线路</w:t>
      </w:r>
      <w:r>
        <w:rPr>
          <w:rFonts w:hint="eastAsia" w:ascii="黑体" w:hAnsi="宋体" w:eastAsia="黑体" w:cs="Helvetica"/>
          <w:bCs/>
          <w:color w:val="000000" w:themeColor="text1"/>
          <w14:textFill>
            <w14:solidFill>
              <w14:schemeClr w14:val="tx1"/>
            </w14:solidFill>
          </w14:textFill>
        </w:rPr>
        <w:t>基础</w:t>
      </w:r>
    </w:p>
    <w:p>
      <w:pPr>
        <w:jc w:val="left"/>
        <w:rPr>
          <w:rFonts w:ascii="宋体" w:hAnsi="宋体" w:cs="Helvetica"/>
          <w:bCs/>
        </w:rPr>
      </w:pPr>
      <w:r>
        <w:rPr>
          <w:rFonts w:ascii="黑体" w:hAnsi="宋体" w:eastAsia="黑体" w:cs="Helvetica"/>
          <w:bCs/>
        </w:rPr>
        <w:t xml:space="preserve">5.4.7.1  </w:t>
      </w:r>
      <w:r>
        <w:rPr>
          <w:rFonts w:hint="eastAsia" w:ascii="宋体" w:hAnsi="宋体" w:cs="Helvetica"/>
          <w:bCs/>
        </w:rPr>
        <w:t>线路基础的设计应符合G</w:t>
      </w:r>
      <w:r>
        <w:rPr>
          <w:rFonts w:ascii="宋体" w:hAnsi="宋体" w:cs="Helvetica"/>
          <w:bCs/>
        </w:rPr>
        <w:t>B 50007</w:t>
      </w:r>
      <w:r>
        <w:rPr>
          <w:rFonts w:hint="eastAsia" w:ascii="宋体" w:hAnsi="宋体" w:cs="Helvetica"/>
          <w:bCs/>
        </w:rPr>
        <w:t>、G</w:t>
      </w:r>
      <w:r>
        <w:rPr>
          <w:rFonts w:ascii="宋体" w:hAnsi="宋体" w:cs="Helvetica"/>
          <w:bCs/>
        </w:rPr>
        <w:t>B 50010</w:t>
      </w:r>
      <w:r>
        <w:rPr>
          <w:rFonts w:hint="eastAsia" w:ascii="宋体" w:hAnsi="宋体" w:cs="Helvetica"/>
          <w:bCs/>
        </w:rPr>
        <w:t>的有关规定。</w:t>
      </w:r>
    </w:p>
    <w:p>
      <w:pPr>
        <w:jc w:val="left"/>
        <w:rPr>
          <w:rFonts w:ascii="黑体" w:hAnsi="黑体" w:eastAsia="黑体" w:cs="Helvetica"/>
          <w:bCs/>
        </w:rPr>
      </w:pPr>
      <w:r>
        <w:rPr>
          <w:rFonts w:ascii="黑体" w:hAnsi="黑体" w:eastAsia="黑体" w:cs="Helvetica"/>
          <w:bCs/>
        </w:rPr>
        <w:t xml:space="preserve">5.4.7.2  </w:t>
      </w:r>
      <w:r>
        <w:rPr>
          <w:rFonts w:hint="eastAsia" w:ascii="宋体" w:hAnsi="宋体" w:cs="Helvetica"/>
          <w:bCs/>
        </w:rPr>
        <w:t>线路基础应能承受魔毯满载工况下由底部支承传递的负载</w:t>
      </w:r>
      <w:r>
        <w:rPr>
          <w:rFonts w:hint="eastAsia" w:ascii="黑体" w:hAnsi="黑体" w:eastAsia="黑体" w:cs="Helvetica"/>
          <w:bCs/>
        </w:rPr>
        <w:t>。</w:t>
      </w:r>
    </w:p>
    <w:p>
      <w:pPr>
        <w:jc w:val="left"/>
        <w:rPr>
          <w:rFonts w:ascii="宋体" w:hAnsi="宋体" w:cs="Helvetica"/>
          <w:bCs/>
        </w:rPr>
      </w:pPr>
      <w:r>
        <w:rPr>
          <w:rFonts w:ascii="黑体" w:hAnsi="黑体" w:eastAsia="黑体" w:cs="Helvetica"/>
          <w:bCs/>
        </w:rPr>
        <w:t xml:space="preserve">5.4.7.3  </w:t>
      </w:r>
      <w:r>
        <w:rPr>
          <w:rFonts w:hint="eastAsia" w:ascii="宋体" w:hAnsi="宋体" w:cs="Helvetica"/>
          <w:bCs/>
        </w:rPr>
        <w:t>线路基础的抗滑移、抗倾覆与抗扭转的安全系数不应小于1.5。</w:t>
      </w:r>
    </w:p>
    <w:p>
      <w:pPr>
        <w:spacing w:before="120" w:beforeLines="50" w:after="120" w:afterLines="50"/>
        <w:rPr>
          <w:rFonts w:ascii="黑体" w:hAnsi="黑体" w:eastAsia="黑体" w:cs="Helvetica"/>
          <w:bCs/>
        </w:rPr>
      </w:pPr>
      <w:r>
        <w:rPr>
          <w:rFonts w:ascii="黑体" w:hAnsi="黑体" w:eastAsia="黑体" w:cs="Helvetica"/>
          <w:bCs/>
        </w:rPr>
        <w:t>5.5</w:t>
      </w:r>
      <w:r>
        <w:rPr>
          <w:rFonts w:hint="eastAsia" w:ascii="黑体" w:hAnsi="黑体" w:eastAsia="黑体" w:cs="Helvetica"/>
          <w:bCs/>
        </w:rPr>
        <w:t xml:space="preserve">  安全保护装置</w:t>
      </w:r>
    </w:p>
    <w:p>
      <w:pPr>
        <w:spacing w:before="120" w:beforeLines="50" w:after="120" w:afterLines="50"/>
        <w:rPr>
          <w:rFonts w:ascii="黑体" w:hAnsi="宋体" w:eastAsia="黑体" w:cs="Helvetica"/>
          <w:bCs/>
        </w:rPr>
      </w:pPr>
      <w:r>
        <w:rPr>
          <w:rFonts w:ascii="黑体" w:hAnsi="黑体" w:eastAsia="黑体" w:cs="Helvetica"/>
          <w:bCs/>
        </w:rPr>
        <w:t xml:space="preserve">5.5.1  </w:t>
      </w:r>
      <w:r>
        <w:rPr>
          <w:rFonts w:hint="eastAsia" w:ascii="黑体" w:hAnsi="黑体" w:eastAsia="黑体" w:cs="Helvetica"/>
          <w:bCs/>
        </w:rPr>
        <w:t>防护要求</w:t>
      </w:r>
    </w:p>
    <w:p>
      <w:pPr>
        <w:pStyle w:val="166"/>
        <w:numPr>
          <w:ilvl w:val="0"/>
          <w:numId w:val="0"/>
        </w:numPr>
        <w:rPr>
          <w:rFonts w:ascii="黑体" w:hAnsi="宋体" w:eastAsia="黑体" w:cs="Helvetica"/>
          <w:bCs/>
          <w:color w:val="000000" w:themeColor="text1"/>
          <w:szCs w:val="21"/>
          <w14:textFill>
            <w14:solidFill>
              <w14:schemeClr w14:val="tx1"/>
            </w14:solidFill>
          </w14:textFill>
        </w:rPr>
      </w:pPr>
      <w:r>
        <w:rPr>
          <w:rFonts w:ascii="黑体" w:hAnsi="宋体" w:eastAsia="黑体" w:cs="Helvetica"/>
          <w:bCs/>
          <w:color w:val="000000" w:themeColor="text1"/>
          <w:szCs w:val="21"/>
          <w14:textFill>
            <w14:solidFill>
              <w14:schemeClr w14:val="tx1"/>
            </w14:solidFill>
          </w14:textFill>
        </w:rPr>
        <w:t xml:space="preserve">5.5.1.1  </w:t>
      </w:r>
      <w:r>
        <w:rPr>
          <w:rFonts w:hint="eastAsia" w:hAnsi="宋体"/>
          <w:szCs w:val="21"/>
        </w:rPr>
        <w:t>除了输送带承载面外，其他所有运动部件都应加装防护隔离罩，阻止人员接近及触碰。</w:t>
      </w:r>
    </w:p>
    <w:p>
      <w:pPr>
        <w:pStyle w:val="166"/>
        <w:numPr>
          <w:ilvl w:val="0"/>
          <w:numId w:val="0"/>
        </w:numPr>
        <w:rPr>
          <w:rFonts w:ascii="黑体" w:hAnsi="黑体" w:eastAsia="黑体"/>
          <w:szCs w:val="21"/>
        </w:rPr>
      </w:pPr>
      <w:r>
        <w:rPr>
          <w:rFonts w:ascii="黑体" w:hAnsi="黑体" w:eastAsia="黑体"/>
          <w:szCs w:val="21"/>
        </w:rPr>
        <w:t xml:space="preserve">5.5.1.2  </w:t>
      </w:r>
      <w:r>
        <w:rPr>
          <w:rFonts w:hint="eastAsia" w:hAnsi="宋体"/>
          <w:kern w:val="2"/>
          <w:szCs w:val="21"/>
        </w:rPr>
        <w:t>电气部件、检测开关、</w:t>
      </w:r>
      <w:r>
        <w:rPr>
          <w:rFonts w:hint="eastAsia" w:hAnsi="宋体" w:cs="Helvetica"/>
          <w:bCs/>
          <w:szCs w:val="21"/>
        </w:rPr>
        <w:t>安全保护装置</w:t>
      </w:r>
      <w:r>
        <w:rPr>
          <w:rFonts w:hint="eastAsia" w:hAnsi="宋体"/>
          <w:kern w:val="2"/>
          <w:szCs w:val="21"/>
        </w:rPr>
        <w:t>应有遮挡或进行防水、耐候性设计，安装位置应方便进行监测和维护，</w:t>
      </w:r>
      <w:r>
        <w:rPr>
          <w:rFonts w:hint="eastAsia" w:hAnsi="宋体" w:cs="Helvetica"/>
          <w:bCs/>
          <w:szCs w:val="21"/>
        </w:rPr>
        <w:t>在-</w:t>
      </w:r>
      <w:r>
        <w:rPr>
          <w:rFonts w:hAnsi="宋体" w:cs="Helvetica"/>
          <w:bCs/>
          <w:szCs w:val="21"/>
        </w:rPr>
        <w:t>20</w:t>
      </w:r>
      <w:r>
        <w:rPr>
          <w:rFonts w:hint="eastAsia" w:hAnsi="宋体" w:cs="Helvetica"/>
          <w:bCs/>
          <w:szCs w:val="21"/>
        </w:rPr>
        <w:t>℃以下低温、下大雪、空气潮湿或雨水溅射等恶劣天气下，其各自的检测、信号传输、运转和保护功能应完好有效。</w:t>
      </w:r>
    </w:p>
    <w:p>
      <w:pPr>
        <w:pStyle w:val="166"/>
        <w:numPr>
          <w:ilvl w:val="0"/>
          <w:numId w:val="0"/>
        </w:numPr>
        <w:spacing w:before="120" w:beforeLines="50" w:after="120" w:afterLines="50"/>
        <w:rPr>
          <w:rFonts w:ascii="黑体" w:hAnsi="黑体" w:eastAsia="黑体" w:cs="Helvetica"/>
          <w:bCs/>
          <w:szCs w:val="21"/>
        </w:rPr>
      </w:pPr>
      <w:r>
        <w:rPr>
          <w:rFonts w:ascii="黑体" w:hAnsi="黑体" w:eastAsia="黑体" w:cs="Helvetica"/>
          <w:bCs/>
          <w:szCs w:val="21"/>
        </w:rPr>
        <w:t xml:space="preserve">5.5.2  </w:t>
      </w:r>
      <w:r>
        <w:rPr>
          <w:rFonts w:hint="eastAsia" w:ascii="黑体" w:hAnsi="黑体" w:eastAsia="黑体"/>
          <w:kern w:val="2"/>
          <w:szCs w:val="21"/>
        </w:rPr>
        <w:t>下车处防跌倒监控装置</w:t>
      </w:r>
    </w:p>
    <w:p>
      <w:pPr>
        <w:pStyle w:val="166"/>
        <w:numPr>
          <w:ilvl w:val="0"/>
          <w:numId w:val="0"/>
        </w:numPr>
        <w:jc w:val="left"/>
        <w:rPr>
          <w:rFonts w:hAnsi="宋体"/>
          <w:szCs w:val="21"/>
        </w:rPr>
      </w:pPr>
      <w:r>
        <w:rPr>
          <w:rFonts w:ascii="黑体" w:hAnsi="黑体" w:eastAsia="黑体" w:cs="Helvetica"/>
          <w:szCs w:val="21"/>
        </w:rPr>
        <w:t xml:space="preserve">5.5.2.1  </w:t>
      </w:r>
      <w:r>
        <w:rPr>
          <w:rFonts w:hint="eastAsia" w:hAnsi="宋体"/>
          <w:szCs w:val="21"/>
        </w:rPr>
        <w:t>当滑雪者越过安全活动板后静态停留时间超过3</w:t>
      </w:r>
      <w:r>
        <w:rPr>
          <w:rFonts w:hAnsi="宋体"/>
          <w:szCs w:val="21"/>
        </w:rPr>
        <w:t>s</w:t>
      </w:r>
      <w:r>
        <w:rPr>
          <w:rFonts w:hint="eastAsia" w:hAnsi="宋体"/>
          <w:szCs w:val="21"/>
        </w:rPr>
        <w:t>时，应触发紧急制动停车。对于运行速度不超过0.4m/s的魔毯，停留时间可延长到5</w:t>
      </w:r>
      <w:r>
        <w:rPr>
          <w:rFonts w:hAnsi="宋体"/>
          <w:szCs w:val="21"/>
        </w:rPr>
        <w:t>s</w:t>
      </w:r>
      <w:r>
        <w:rPr>
          <w:rFonts w:hint="eastAsia" w:hAnsi="宋体"/>
          <w:szCs w:val="21"/>
        </w:rPr>
        <w:t>。</w:t>
      </w:r>
    </w:p>
    <w:p>
      <w:pPr>
        <w:pStyle w:val="166"/>
        <w:numPr>
          <w:ilvl w:val="0"/>
          <w:numId w:val="0"/>
        </w:numPr>
        <w:jc w:val="left"/>
        <w:rPr>
          <w:color w:val="000000" w:themeColor="text1"/>
          <w14:textFill>
            <w14:solidFill>
              <w14:schemeClr w14:val="tx1"/>
            </w14:solidFill>
          </w14:textFill>
        </w:rPr>
      </w:pPr>
      <w:r>
        <w:rPr>
          <w:rFonts w:ascii="黑体" w:hAnsi="黑体" w:eastAsia="黑体"/>
          <w:color w:val="000000" w:themeColor="text1"/>
          <w:szCs w:val="21"/>
          <w14:textFill>
            <w14:solidFill>
              <w14:schemeClr w14:val="tx1"/>
            </w14:solidFill>
          </w14:textFill>
        </w:rPr>
        <w:t xml:space="preserve">5.5.2.2  </w:t>
      </w:r>
      <w:r>
        <w:rPr>
          <w:rFonts w:hint="eastAsia" w:hAnsi="宋体"/>
          <w:color w:val="000000" w:themeColor="text1"/>
          <w:szCs w:val="21"/>
          <w14:textFill>
            <w14:solidFill>
              <w14:schemeClr w14:val="tx1"/>
            </w14:solidFill>
          </w14:textFill>
        </w:rPr>
        <w:t>下车处防跌倒监控装置</w:t>
      </w:r>
      <w:r>
        <w:rPr>
          <w:rFonts w:hint="eastAsia"/>
          <w:color w:val="000000" w:themeColor="text1"/>
          <w14:textFill>
            <w14:solidFill>
              <w14:schemeClr w14:val="tx1"/>
            </w14:solidFill>
          </w14:textFill>
        </w:rPr>
        <w:t>应能检测到距离安全活动板最前端2</w:t>
      </w:r>
      <w:r>
        <w:rPr>
          <w:color w:val="000000" w:themeColor="text1"/>
          <w14:textFill>
            <w14:solidFill>
              <w14:schemeClr w14:val="tx1"/>
            </w14:solidFill>
          </w14:textFill>
        </w:rPr>
        <w:t>00mm</w:t>
      </w:r>
      <w:r>
        <w:rPr>
          <w:rFonts w:hint="eastAsia"/>
          <w:color w:val="000000" w:themeColor="text1"/>
          <w14:textFill>
            <w14:solidFill>
              <w14:schemeClr w14:val="tx1"/>
            </w14:solidFill>
          </w14:textFill>
        </w:rPr>
        <w:t>以内的直径为1</w:t>
      </w:r>
      <w:r>
        <w:rPr>
          <w:color w:val="000000" w:themeColor="text1"/>
          <w14:textFill>
            <w14:solidFill>
              <w14:schemeClr w14:val="tx1"/>
            </w14:solidFill>
          </w14:textFill>
        </w:rPr>
        <w:t>00mm</w:t>
      </w:r>
      <w:r>
        <w:rPr>
          <w:rFonts w:hint="eastAsia"/>
          <w:color w:val="000000" w:themeColor="text1"/>
          <w14:textFill>
            <w14:solidFill>
              <w14:schemeClr w14:val="tx1"/>
            </w14:solidFill>
          </w14:textFill>
        </w:rPr>
        <w:t>的球形</w:t>
      </w:r>
    </w:p>
    <w:p>
      <w:pPr>
        <w:pStyle w:val="166"/>
        <w:numPr>
          <w:ilvl w:val="0"/>
          <w:numId w:val="0"/>
        </w:numPr>
        <w:rPr>
          <w:color w:val="000000" w:themeColor="text1"/>
          <w14:textFill>
            <w14:solidFill>
              <w14:schemeClr w14:val="tx1"/>
            </w14:solidFill>
          </w14:textFill>
        </w:rPr>
      </w:pPr>
      <w:r>
        <w:rPr>
          <w:rFonts w:hint="eastAsia"/>
          <w:color w:val="000000" w:themeColor="text1"/>
          <w14:textFill>
            <w14:solidFill>
              <w14:schemeClr w14:val="tx1"/>
            </w14:solidFill>
          </w14:textFill>
        </w:rPr>
        <w:t>物体（见图</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w:t>
      </w:r>
    </w:p>
    <w:p>
      <w:pPr>
        <w:pStyle w:val="166"/>
        <w:numPr>
          <w:ilvl w:val="0"/>
          <w:numId w:val="0"/>
        </w:numPr>
        <w:rPr>
          <w:color w:val="000000" w:themeColor="text1"/>
          <w14:textFill>
            <w14:solidFill>
              <w14:schemeClr w14:val="tx1"/>
            </w14:solidFill>
          </w14:textFill>
        </w:rPr>
      </w:pPr>
      <w:r>
        <w:rPr>
          <w:rFonts w:ascii="黑体" w:hAnsi="黑体" w:eastAsia="黑体"/>
          <w:color w:val="000000" w:themeColor="text1"/>
          <w:szCs w:val="21"/>
          <w14:textFill>
            <w14:solidFill>
              <w14:schemeClr w14:val="tx1"/>
            </w14:solidFill>
          </w14:textFill>
        </w:rPr>
        <w:t xml:space="preserve">5.5.2.3  </w:t>
      </w:r>
      <w:r>
        <w:rPr>
          <w:rFonts w:hint="eastAsia"/>
          <w:color w:val="000000" w:themeColor="text1"/>
          <w14:textFill>
            <w14:solidFill>
              <w14:schemeClr w14:val="tx1"/>
            </w14:solidFill>
          </w14:textFill>
        </w:rPr>
        <w:t>如果使用光学检测装置，不应受灯光、阳光、雾天等环境变化的影响。</w:t>
      </w:r>
    </w:p>
    <w:p>
      <w:pPr>
        <w:pStyle w:val="166"/>
        <w:numPr>
          <w:ilvl w:val="0"/>
          <w:numId w:val="0"/>
        </w:numPr>
        <w:spacing w:before="240" w:beforeLines="100" w:after="120" w:afterLines="50"/>
        <w:jc w:val="center"/>
        <w:rPr>
          <w:color w:val="000000" w:themeColor="text1"/>
          <w14:textFill>
            <w14:solidFill>
              <w14:schemeClr w14:val="tx1"/>
            </w14:solidFill>
          </w14:textFill>
        </w:rPr>
      </w:pPr>
      <w:r>
        <w:rPr>
          <w:rFonts w:ascii="等线" w:hAnsi="等线" w:eastAsia="等线"/>
          <w:szCs w:val="22"/>
          <w14:ligatures w14:val="standardContextual"/>
        </w:rPr>
        <w:drawing>
          <wp:inline distT="0" distB="0" distL="0" distR="0">
            <wp:extent cx="3675380" cy="2047240"/>
            <wp:effectExtent l="0" t="0" r="1270" b="0"/>
            <wp:docPr id="48512982" name="图片 48512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12982" name="图片 48512982"/>
                    <pic:cNvPicPr>
                      <a:picLocks noChangeAspect="1"/>
                    </pic:cNvPicPr>
                  </pic:nvPicPr>
                  <pic:blipFill>
                    <a:blip r:embed="rId20"/>
                    <a:stretch>
                      <a:fillRect/>
                    </a:stretch>
                  </pic:blipFill>
                  <pic:spPr>
                    <a:xfrm>
                      <a:off x="0" y="0"/>
                      <a:ext cx="3778335" cy="2104786"/>
                    </a:xfrm>
                    <a:prstGeom prst="rect">
                      <a:avLst/>
                    </a:prstGeom>
                  </pic:spPr>
                </pic:pic>
              </a:graphicData>
            </a:graphic>
          </wp:inline>
        </w:drawing>
      </w:r>
    </w:p>
    <w:p>
      <w:pPr>
        <w:pStyle w:val="166"/>
        <w:numPr>
          <w:ilvl w:val="0"/>
          <w:numId w:val="0"/>
        </w:numPr>
        <w:jc w:val="center"/>
        <w:rPr>
          <w:rFonts w:hAnsi="宋体"/>
          <w:sz w:val="18"/>
          <w:szCs w:val="18"/>
        </w:rPr>
      </w:pPr>
      <w:r>
        <w:rPr>
          <w:rFonts w:hint="eastAsia" w:hAnsi="宋体"/>
          <w:sz w:val="18"/>
          <w:szCs w:val="18"/>
        </w:rPr>
        <w:t>标引序号说明：</w:t>
      </w:r>
      <w:r>
        <w:rPr>
          <w:rFonts w:hAnsi="宋体"/>
          <w:sz w:val="18"/>
          <w:szCs w:val="18"/>
        </w:rPr>
        <w:t>1—</w:t>
      </w:r>
      <w:r>
        <w:rPr>
          <w:rFonts w:hint="eastAsia" w:hAnsi="宋体"/>
          <w:sz w:val="18"/>
          <w:szCs w:val="18"/>
        </w:rPr>
        <w:t>—输送带；</w:t>
      </w:r>
      <w:r>
        <w:rPr>
          <w:rFonts w:hAnsi="宋体"/>
          <w:sz w:val="18"/>
          <w:szCs w:val="18"/>
        </w:rPr>
        <w:t>2—</w:t>
      </w:r>
      <w:r>
        <w:rPr>
          <w:rFonts w:hint="eastAsia" w:hAnsi="宋体"/>
          <w:sz w:val="18"/>
          <w:szCs w:val="18"/>
        </w:rPr>
        <w:t>—</w:t>
      </w:r>
      <w:r>
        <w:rPr>
          <w:rFonts w:hint="eastAsia" w:hAnsi="宋体" w:cs="Helvetica"/>
          <w:sz w:val="18"/>
          <w:szCs w:val="18"/>
        </w:rPr>
        <w:t>驱动滚筒</w:t>
      </w:r>
      <w:r>
        <w:rPr>
          <w:rFonts w:hint="eastAsia" w:hAnsi="宋体"/>
          <w:sz w:val="18"/>
          <w:szCs w:val="18"/>
        </w:rPr>
        <w:t>；</w:t>
      </w:r>
      <w:r>
        <w:rPr>
          <w:rFonts w:hAnsi="宋体"/>
          <w:sz w:val="18"/>
          <w:szCs w:val="18"/>
        </w:rPr>
        <w:t>3—</w:t>
      </w:r>
      <w:r>
        <w:rPr>
          <w:rFonts w:hint="eastAsia" w:hAnsi="宋体"/>
          <w:sz w:val="18"/>
          <w:szCs w:val="18"/>
        </w:rPr>
        <w:t>—</w:t>
      </w:r>
      <w:r>
        <w:rPr>
          <w:rFonts w:hint="eastAsia" w:hAnsi="宋体" w:cs="Helvetica"/>
          <w:sz w:val="18"/>
          <w:szCs w:val="18"/>
        </w:rPr>
        <w:t>雪面</w:t>
      </w:r>
      <w:r>
        <w:rPr>
          <w:rFonts w:hint="eastAsia" w:hAnsi="宋体"/>
          <w:sz w:val="18"/>
          <w:szCs w:val="18"/>
        </w:rPr>
        <w:t>；</w:t>
      </w:r>
      <w:r>
        <w:rPr>
          <w:rFonts w:hAnsi="宋体"/>
          <w:sz w:val="18"/>
          <w:szCs w:val="18"/>
        </w:rPr>
        <w:t>4—</w:t>
      </w:r>
      <w:r>
        <w:rPr>
          <w:rFonts w:hint="eastAsia" w:hAnsi="宋体"/>
          <w:sz w:val="18"/>
          <w:szCs w:val="18"/>
        </w:rPr>
        <w:t>—下车板；</w:t>
      </w:r>
      <w:r>
        <w:rPr>
          <w:rFonts w:hAnsi="宋体"/>
          <w:sz w:val="18"/>
          <w:szCs w:val="18"/>
        </w:rPr>
        <w:t>5</w:t>
      </w:r>
      <w:r>
        <w:rPr>
          <w:rFonts w:hint="eastAsia" w:hAnsi="宋体"/>
          <w:sz w:val="18"/>
          <w:szCs w:val="18"/>
        </w:rPr>
        <w:t>——安全活动板；</w:t>
      </w:r>
      <w:r>
        <w:rPr>
          <w:rFonts w:hAnsi="宋体"/>
          <w:sz w:val="18"/>
          <w:szCs w:val="18"/>
        </w:rPr>
        <w:t>6</w:t>
      </w:r>
      <w:r>
        <w:rPr>
          <w:rFonts w:hint="eastAsia" w:hAnsi="宋体"/>
          <w:sz w:val="18"/>
          <w:szCs w:val="18"/>
        </w:rPr>
        <w:t>——导向滚筒。</w:t>
      </w:r>
    </w:p>
    <w:p>
      <w:pPr>
        <w:pStyle w:val="166"/>
        <w:numPr>
          <w:ilvl w:val="0"/>
          <w:numId w:val="0"/>
        </w:numPr>
        <w:spacing w:before="240" w:beforeLines="100" w:after="240" w:afterLines="100"/>
        <w:jc w:val="center"/>
        <w:rPr>
          <w:rFonts w:ascii="黑体" w:hAnsi="黑体" w:eastAsia="黑体"/>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图</w:t>
      </w:r>
      <w:r>
        <w:rPr>
          <w:rFonts w:ascii="黑体" w:hAnsi="黑体" w:eastAsia="黑体"/>
          <w:color w:val="000000" w:themeColor="text1"/>
          <w14:textFill>
            <w14:solidFill>
              <w14:schemeClr w14:val="tx1"/>
            </w14:solidFill>
          </w14:textFill>
        </w:rPr>
        <w:t>5</w:t>
      </w:r>
      <w:r>
        <w:rPr>
          <w:rFonts w:hint="eastAsia" w:ascii="黑体" w:hAnsi="黑体" w:eastAsia="黑体"/>
          <w:color w:val="000000" w:themeColor="text1"/>
          <w14:textFill>
            <w14:solidFill>
              <w14:schemeClr w14:val="tx1"/>
            </w14:solidFill>
          </w14:textFill>
        </w:rPr>
        <w:t xml:space="preserve"> 下车处防跌倒监控装置检测区域</w:t>
      </w:r>
    </w:p>
    <w:p>
      <w:pPr>
        <w:pStyle w:val="166"/>
        <w:numPr>
          <w:ilvl w:val="0"/>
          <w:numId w:val="0"/>
        </w:numPr>
        <w:spacing w:before="120" w:beforeLines="50" w:after="120" w:afterLines="50"/>
        <w:rPr>
          <w:rFonts w:ascii="黑体" w:hAnsi="黑体" w:eastAsia="黑体"/>
          <w:kern w:val="2"/>
          <w:szCs w:val="21"/>
        </w:rPr>
      </w:pPr>
      <w:r>
        <w:rPr>
          <w:rFonts w:ascii="黑体" w:hAnsi="黑体" w:eastAsia="黑体" w:cs="Helvetica"/>
          <w:bCs/>
          <w:szCs w:val="21"/>
        </w:rPr>
        <w:t xml:space="preserve">5.5.3  </w:t>
      </w:r>
      <w:r>
        <w:rPr>
          <w:rFonts w:hint="eastAsia" w:ascii="黑体" w:hAnsi="黑体" w:eastAsia="黑体"/>
          <w:kern w:val="2"/>
          <w:szCs w:val="21"/>
        </w:rPr>
        <w:t>下车处防卷入监控装置</w:t>
      </w:r>
    </w:p>
    <w:p>
      <w:pPr>
        <w:pStyle w:val="166"/>
        <w:numPr>
          <w:ilvl w:val="0"/>
          <w:numId w:val="0"/>
        </w:numPr>
        <w:rPr>
          <w:rFonts w:ascii="黑体" w:hAnsi="黑体" w:eastAsia="黑体"/>
          <w:kern w:val="2"/>
          <w:szCs w:val="21"/>
        </w:rPr>
      </w:pPr>
      <w:r>
        <w:rPr>
          <w:rFonts w:ascii="黑体" w:hAnsi="黑体" w:eastAsia="黑体"/>
          <w:kern w:val="2"/>
          <w:szCs w:val="21"/>
        </w:rPr>
        <w:t xml:space="preserve">5.5.3.1  </w:t>
      </w:r>
      <w:r>
        <w:rPr>
          <w:rFonts w:hint="eastAsia" w:hAnsi="宋体"/>
          <w:szCs w:val="21"/>
        </w:rPr>
        <w:t>当发生滑雪者衣物或肢体被卷入输送带和安全活动板之间，致使安全活动板位置移动或翻转时，</w:t>
      </w:r>
    </w:p>
    <w:p>
      <w:pPr>
        <w:pStyle w:val="166"/>
        <w:numPr>
          <w:ilvl w:val="0"/>
          <w:numId w:val="0"/>
        </w:numPr>
        <w:rPr>
          <w:rFonts w:hAnsi="宋体"/>
          <w:szCs w:val="21"/>
        </w:rPr>
      </w:pPr>
      <w:r>
        <w:rPr>
          <w:rFonts w:hint="eastAsia" w:hAnsi="宋体"/>
          <w:szCs w:val="21"/>
        </w:rPr>
        <w:t>应能立即触发紧急制动停车，</w:t>
      </w:r>
      <w:r>
        <w:rPr>
          <w:rFonts w:hint="eastAsia" w:hAnsi="宋体"/>
        </w:rPr>
        <w:t>最迟应在</w:t>
      </w:r>
      <w:r>
        <w:rPr>
          <w:rFonts w:hint="eastAsia" w:hAnsi="宋体"/>
          <w:color w:val="000000" w:themeColor="text1"/>
          <w14:textFill>
            <w14:solidFill>
              <w14:schemeClr w14:val="tx1"/>
            </w14:solidFill>
          </w14:textFill>
        </w:rPr>
        <w:t>安全活动板与输送带之间的间隙达到20mm时触发紧急制动停车。</w:t>
      </w:r>
    </w:p>
    <w:p>
      <w:pPr>
        <w:rPr>
          <w:rFonts w:ascii="宋体" w:hAnsi="宋体"/>
          <w:color w:val="000000" w:themeColor="text1"/>
          <w14:textFill>
            <w14:solidFill>
              <w14:schemeClr w14:val="tx1"/>
            </w14:solidFill>
          </w14:textFill>
        </w:rPr>
      </w:pPr>
      <w:r>
        <w:rPr>
          <w:rFonts w:ascii="黑体" w:hAnsi="黑体" w:eastAsia="黑体"/>
        </w:rPr>
        <w:t xml:space="preserve">5.5.3.2  </w:t>
      </w:r>
      <w:r>
        <w:rPr>
          <w:rFonts w:hint="eastAsia" w:ascii="宋体" w:hAnsi="宋体"/>
        </w:rPr>
        <w:t>安全活动板宜采用平移或旋转的方式打开，打开宽度应能达到60mm，完全打开时，该开口应允许直径不少于57</w:t>
      </w:r>
      <w:r>
        <w:rPr>
          <w:rFonts w:ascii="宋体" w:hAnsi="宋体"/>
        </w:rPr>
        <w:t>mm</w:t>
      </w:r>
      <w:r>
        <w:rPr>
          <w:rFonts w:hint="eastAsia" w:ascii="宋体" w:hAnsi="宋体"/>
        </w:rPr>
        <w:t>但不超过62</w:t>
      </w:r>
      <w:r>
        <w:rPr>
          <w:rFonts w:ascii="宋体" w:hAnsi="宋体"/>
        </w:rPr>
        <w:t>mm</w:t>
      </w:r>
      <w:r>
        <w:rPr>
          <w:rFonts w:hint="eastAsia" w:ascii="宋体" w:hAnsi="宋体"/>
        </w:rPr>
        <w:t>的球体通过</w:t>
      </w:r>
      <w:r>
        <w:rPr>
          <w:rFonts w:hint="eastAsia" w:ascii="宋体" w:hAnsi="宋体"/>
          <w:color w:val="000000" w:themeColor="text1"/>
          <w14:textFill>
            <w14:solidFill>
              <w14:schemeClr w14:val="tx1"/>
            </w14:solidFill>
          </w14:textFill>
        </w:rPr>
        <w:t>（见图</w:t>
      </w:r>
      <w:r>
        <w:rPr>
          <w:rFonts w:ascii="宋体" w:hAnsi="宋体"/>
          <w:color w:val="000000" w:themeColor="text1"/>
          <w14:textFill>
            <w14:solidFill>
              <w14:schemeClr w14:val="tx1"/>
            </w14:solidFill>
          </w14:textFill>
        </w:rPr>
        <w:t>6</w:t>
      </w:r>
      <w:r>
        <w:rPr>
          <w:rFonts w:hint="eastAsia" w:ascii="宋体" w:hAnsi="宋体"/>
          <w:color w:val="000000" w:themeColor="text1"/>
          <w14:textFill>
            <w14:solidFill>
              <w14:schemeClr w14:val="tx1"/>
            </w14:solidFill>
          </w14:textFill>
        </w:rPr>
        <w:t>）。</w:t>
      </w:r>
    </w:p>
    <w:p>
      <w:pPr>
        <w:rPr>
          <w:rFonts w:ascii="宋体" w:hAnsi="宋体"/>
        </w:rPr>
      </w:pPr>
      <w:r>
        <w:rPr>
          <w:rFonts w:ascii="黑体" w:hAnsi="黑体" w:eastAsia="黑体"/>
        </w:rPr>
        <w:t xml:space="preserve">5.5.3.3 </w:t>
      </w:r>
      <w:r>
        <w:rPr>
          <w:rFonts w:ascii="宋体" w:hAnsi="宋体"/>
        </w:rPr>
        <w:t xml:space="preserve"> </w:t>
      </w:r>
      <w:r>
        <w:rPr>
          <w:rFonts w:hint="eastAsia" w:ascii="宋体" w:hAnsi="宋体"/>
        </w:rPr>
        <w:t>安全活动板边缘应呈圆角和倒角状，打开安全活动板的力不应大于50N。</w:t>
      </w:r>
    </w:p>
    <w:p>
      <w:pPr>
        <w:rPr>
          <w:rFonts w:ascii="宋体" w:hAnsi="宋体"/>
          <w:color w:val="000000" w:themeColor="text1"/>
          <w14:textFill>
            <w14:solidFill>
              <w14:schemeClr w14:val="tx1"/>
            </w14:solidFill>
          </w14:textFill>
        </w:rPr>
      </w:pPr>
      <w:r>
        <w:rPr>
          <w:rFonts w:ascii="黑体" w:hAnsi="黑体" w:eastAsia="黑体"/>
        </w:rPr>
        <w:t xml:space="preserve">5.5.3.4 </w:t>
      </w:r>
      <w:r>
        <w:rPr>
          <w:rFonts w:ascii="黑体" w:hAnsi="黑体" w:eastAsia="黑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平移式安全活动板应安装在魔毯输送带上表面延长线以下至少50mm处，旋转式安全活动板应安装在魔毯输送带上表面延长线以下至少</w:t>
      </w:r>
      <w:r>
        <w:rPr>
          <w:rFonts w:ascii="宋体" w:hAnsi="宋体"/>
          <w:color w:val="000000" w:themeColor="text1"/>
          <w14:textFill>
            <w14:solidFill>
              <w14:schemeClr w14:val="tx1"/>
            </w14:solidFill>
          </w14:textFill>
        </w:rPr>
        <w:t>20</w:t>
      </w:r>
      <w:r>
        <w:rPr>
          <w:rFonts w:hint="eastAsia" w:ascii="宋体" w:hAnsi="宋体"/>
          <w:color w:val="000000" w:themeColor="text1"/>
          <w14:textFill>
            <w14:solidFill>
              <w14:schemeClr w14:val="tx1"/>
            </w14:solidFill>
          </w14:textFill>
        </w:rPr>
        <w:t>mm处（见图</w:t>
      </w:r>
      <w:r>
        <w:rPr>
          <w:rFonts w:ascii="宋体" w:hAnsi="宋体"/>
          <w:color w:val="000000" w:themeColor="text1"/>
          <w14:textFill>
            <w14:solidFill>
              <w14:schemeClr w14:val="tx1"/>
            </w14:solidFill>
          </w14:textFill>
        </w:rPr>
        <w:t>7</w:t>
      </w:r>
      <w:r>
        <w:rPr>
          <w:rFonts w:hint="eastAsia" w:ascii="宋体" w:hAnsi="宋体"/>
          <w:color w:val="000000" w:themeColor="text1"/>
          <w14:textFill>
            <w14:solidFill>
              <w14:schemeClr w14:val="tx1"/>
            </w14:solidFill>
          </w14:textFill>
        </w:rPr>
        <w:t>）。</w:t>
      </w:r>
    </w:p>
    <w:p>
      <w:pPr>
        <w:rPr>
          <w:rFonts w:ascii="宋体" w:hAnsi="宋体"/>
          <w:color w:val="000000" w:themeColor="text1"/>
          <w14:textFill>
            <w14:solidFill>
              <w14:schemeClr w14:val="tx1"/>
            </w14:solidFill>
          </w14:textFill>
        </w:rPr>
      </w:pPr>
      <w:r>
        <w:rPr>
          <w:rFonts w:ascii="黑体" w:hAnsi="黑体" w:eastAsia="黑体"/>
        </w:rPr>
        <w:t xml:space="preserve">5.5.3.5  </w:t>
      </w:r>
      <w:r>
        <w:rPr>
          <w:rFonts w:hint="eastAsia" w:ascii="宋体" w:hAnsi="宋体"/>
        </w:rPr>
        <w:t>在安全活动板之下至少2</w:t>
      </w:r>
      <w:r>
        <w:rPr>
          <w:rFonts w:ascii="宋体" w:hAnsi="宋体"/>
        </w:rPr>
        <w:t>00</w:t>
      </w:r>
      <w:r>
        <w:rPr>
          <w:rFonts w:hint="eastAsia" w:ascii="宋体" w:hAnsi="宋体"/>
        </w:rPr>
        <w:t>mm深度的空间里，应允许直径5</w:t>
      </w:r>
      <w:r>
        <w:rPr>
          <w:rFonts w:ascii="宋体" w:hAnsi="宋体"/>
        </w:rPr>
        <w:t>7</w:t>
      </w:r>
      <w:r>
        <w:rPr>
          <w:rFonts w:hint="eastAsia" w:ascii="宋体" w:hAnsi="宋体"/>
        </w:rPr>
        <w:t>mm的球体在紧贴输送带时通过</w:t>
      </w:r>
      <w:r>
        <w:rPr>
          <w:rFonts w:hint="eastAsia" w:ascii="宋体" w:hAnsi="宋体"/>
          <w:color w:val="000000" w:themeColor="text1"/>
          <w14:textFill>
            <w14:solidFill>
              <w14:schemeClr w14:val="tx1"/>
            </w14:solidFill>
          </w14:textFill>
        </w:rPr>
        <w:t>（见图</w:t>
      </w:r>
      <w:r>
        <w:rPr>
          <w:rFonts w:ascii="宋体" w:hAnsi="宋体"/>
          <w:color w:val="000000" w:themeColor="text1"/>
          <w14:textFill>
            <w14:solidFill>
              <w14:schemeClr w14:val="tx1"/>
            </w14:solidFill>
          </w14:textFill>
        </w:rPr>
        <w:t>7</w:t>
      </w:r>
      <w:r>
        <w:rPr>
          <w:rFonts w:hint="eastAsia" w:ascii="宋体" w:hAnsi="宋体"/>
          <w:color w:val="000000" w:themeColor="text1"/>
          <w14:textFill>
            <w14:solidFill>
              <w14:schemeClr w14:val="tx1"/>
            </w14:solidFill>
          </w14:textFill>
        </w:rPr>
        <w:t>）</w:t>
      </w:r>
      <w:r>
        <w:rPr>
          <w:rFonts w:hint="eastAsia" w:ascii="宋体" w:hAnsi="宋体"/>
        </w:rPr>
        <w:t>。</w:t>
      </w:r>
    </w:p>
    <w:p>
      <w:pPr>
        <w:spacing w:before="240" w:beforeLines="100" w:after="240" w:afterLines="100"/>
        <w:jc w:val="center"/>
        <w:rPr>
          <w:rFonts w:ascii="宋体" w:hAnsi="宋体"/>
        </w:rPr>
      </w:pPr>
      <w:r>
        <w:drawing>
          <wp:inline distT="0" distB="0" distL="0" distR="0">
            <wp:extent cx="4283710" cy="1960880"/>
            <wp:effectExtent l="0" t="0" r="2540" b="1270"/>
            <wp:docPr id="9250056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005659" name="图片 1"/>
                    <pic:cNvPicPr>
                      <a:picLocks noChangeAspect="1"/>
                    </pic:cNvPicPr>
                  </pic:nvPicPr>
                  <pic:blipFill>
                    <a:blip r:embed="rId21"/>
                    <a:stretch>
                      <a:fillRect/>
                    </a:stretch>
                  </pic:blipFill>
                  <pic:spPr>
                    <a:xfrm>
                      <a:off x="0" y="0"/>
                      <a:ext cx="4308513" cy="1972704"/>
                    </a:xfrm>
                    <a:prstGeom prst="rect">
                      <a:avLst/>
                    </a:prstGeom>
                  </pic:spPr>
                </pic:pic>
              </a:graphicData>
            </a:graphic>
          </wp:inline>
        </w:drawing>
      </w:r>
    </w:p>
    <w:p>
      <w:pPr>
        <w:jc w:val="center"/>
        <w:rPr>
          <w:rFonts w:ascii="宋体" w:hAnsi="宋体"/>
          <w:sz w:val="18"/>
          <w:szCs w:val="18"/>
        </w:rPr>
      </w:pPr>
      <w:r>
        <w:rPr>
          <w:rFonts w:hint="eastAsia" w:ascii="宋体" w:hAnsi="宋体"/>
          <w:sz w:val="18"/>
          <w:szCs w:val="18"/>
        </w:rPr>
        <w:t>标引序号说明：</w:t>
      </w:r>
      <w:r>
        <w:rPr>
          <w:rFonts w:ascii="宋体" w:hAnsi="宋体"/>
          <w:sz w:val="18"/>
          <w:szCs w:val="18"/>
        </w:rPr>
        <w:t>1—</w:t>
      </w:r>
      <w:r>
        <w:rPr>
          <w:rFonts w:hint="eastAsia" w:ascii="宋体" w:hAnsi="宋体"/>
          <w:sz w:val="18"/>
          <w:szCs w:val="18"/>
        </w:rPr>
        <w:t>—输送带；</w:t>
      </w:r>
      <w:r>
        <w:rPr>
          <w:rFonts w:ascii="宋体" w:hAnsi="宋体"/>
          <w:sz w:val="18"/>
          <w:szCs w:val="18"/>
        </w:rPr>
        <w:t>2—</w:t>
      </w:r>
      <w:r>
        <w:rPr>
          <w:rFonts w:hint="eastAsia" w:ascii="宋体" w:hAnsi="宋体"/>
          <w:sz w:val="18"/>
          <w:szCs w:val="18"/>
        </w:rPr>
        <w:t>—</w:t>
      </w:r>
      <w:r>
        <w:rPr>
          <w:rFonts w:hint="eastAsia" w:ascii="宋体" w:hAnsi="宋体" w:cs="Helvetica"/>
          <w:sz w:val="18"/>
          <w:szCs w:val="18"/>
        </w:rPr>
        <w:t>驱动滚筒</w:t>
      </w:r>
      <w:r>
        <w:rPr>
          <w:rFonts w:hint="eastAsia" w:ascii="宋体" w:hAnsi="宋体"/>
          <w:sz w:val="18"/>
          <w:szCs w:val="18"/>
        </w:rPr>
        <w:t>；</w:t>
      </w:r>
      <w:r>
        <w:rPr>
          <w:rFonts w:ascii="宋体" w:hAnsi="宋体"/>
          <w:sz w:val="18"/>
          <w:szCs w:val="18"/>
        </w:rPr>
        <w:t>3—</w:t>
      </w:r>
      <w:r>
        <w:rPr>
          <w:rFonts w:hint="eastAsia" w:ascii="宋体" w:hAnsi="宋体"/>
          <w:sz w:val="18"/>
          <w:szCs w:val="18"/>
        </w:rPr>
        <w:t>—安全活动板（翻板）；</w:t>
      </w:r>
      <w:r>
        <w:rPr>
          <w:rFonts w:ascii="宋体" w:hAnsi="宋体"/>
          <w:sz w:val="18"/>
          <w:szCs w:val="18"/>
        </w:rPr>
        <w:t>4—</w:t>
      </w:r>
      <w:r>
        <w:rPr>
          <w:rFonts w:hint="eastAsia" w:ascii="宋体" w:hAnsi="宋体"/>
          <w:sz w:val="18"/>
          <w:szCs w:val="18"/>
        </w:rPr>
        <w:t>—安全活动板（平移板）；</w:t>
      </w:r>
    </w:p>
    <w:p>
      <w:pPr>
        <w:jc w:val="center"/>
        <w:rPr>
          <w:rFonts w:ascii="宋体" w:hAnsi="宋体"/>
          <w:sz w:val="18"/>
          <w:szCs w:val="18"/>
        </w:rPr>
      </w:pPr>
      <w:r>
        <w:rPr>
          <w:rFonts w:ascii="宋体" w:hAnsi="宋体"/>
          <w:sz w:val="18"/>
          <w:szCs w:val="18"/>
        </w:rPr>
        <w:t>5</w:t>
      </w:r>
      <w:r>
        <w:rPr>
          <w:rFonts w:hint="eastAsia" w:ascii="宋体" w:hAnsi="宋体"/>
          <w:sz w:val="18"/>
          <w:szCs w:val="18"/>
        </w:rPr>
        <w:t>——下车板；</w:t>
      </w:r>
      <w:r>
        <w:rPr>
          <w:rFonts w:ascii="宋体" w:hAnsi="宋体"/>
          <w:sz w:val="18"/>
          <w:szCs w:val="18"/>
        </w:rPr>
        <w:t>6</w:t>
      </w:r>
      <w:r>
        <w:rPr>
          <w:rFonts w:hint="eastAsia" w:ascii="宋体" w:hAnsi="宋体"/>
          <w:sz w:val="18"/>
          <w:szCs w:val="18"/>
        </w:rPr>
        <w:t>——</w:t>
      </w:r>
      <w:r>
        <w:rPr>
          <w:rFonts w:hint="eastAsia" w:ascii="宋体" w:hAnsi="宋体" w:cs="Helvetica"/>
          <w:sz w:val="18"/>
          <w:szCs w:val="18"/>
        </w:rPr>
        <w:t>雪面</w:t>
      </w:r>
      <w:r>
        <w:rPr>
          <w:rFonts w:hint="eastAsia" w:ascii="宋体" w:hAnsi="宋体"/>
          <w:sz w:val="18"/>
          <w:szCs w:val="18"/>
        </w:rPr>
        <w:t>；</w:t>
      </w:r>
      <w:r>
        <w:rPr>
          <w:rFonts w:ascii="宋体" w:hAnsi="宋体"/>
          <w:sz w:val="18"/>
          <w:szCs w:val="18"/>
        </w:rPr>
        <w:t>7</w:t>
      </w:r>
      <w:r>
        <w:rPr>
          <w:rFonts w:hint="eastAsia" w:ascii="宋体" w:hAnsi="宋体"/>
          <w:sz w:val="18"/>
          <w:szCs w:val="18"/>
        </w:rPr>
        <w:t>——导向滚筒。</w:t>
      </w:r>
    </w:p>
    <w:p>
      <w:pPr>
        <w:spacing w:before="240" w:beforeLines="100" w:after="240" w:afterLines="100"/>
        <w:jc w:val="center"/>
        <w:rPr>
          <w:rFonts w:ascii="黑体" w:hAnsi="黑体" w:eastAsia="黑体"/>
        </w:rPr>
      </w:pPr>
      <w:r>
        <w:rPr>
          <w:rFonts w:hint="eastAsia" w:ascii="黑体" w:hAnsi="黑体" w:eastAsia="黑体"/>
        </w:rPr>
        <w:t>图</w:t>
      </w:r>
      <w:r>
        <w:rPr>
          <w:rFonts w:ascii="黑体" w:hAnsi="黑体" w:eastAsia="黑体"/>
        </w:rPr>
        <w:t>6</w:t>
      </w:r>
      <w:r>
        <w:rPr>
          <w:rFonts w:hint="eastAsia" w:ascii="黑体" w:hAnsi="黑体" w:eastAsia="黑体"/>
        </w:rPr>
        <w:t xml:space="preserve"> 下车处的安全活动板最大开口</w:t>
      </w:r>
    </w:p>
    <w:p>
      <w:pPr>
        <w:spacing w:before="240" w:beforeLines="100" w:after="240" w:afterLines="100"/>
        <w:jc w:val="center"/>
        <w:rPr>
          <w:rFonts w:ascii="宋体" w:hAnsi="宋体"/>
        </w:rPr>
      </w:pPr>
      <w:r>
        <w:rPr>
          <w:rFonts w:ascii="等线" w:hAnsi="等线" w:eastAsia="等线"/>
          <w:szCs w:val="22"/>
          <w14:ligatures w14:val="standardContextual"/>
        </w:rPr>
        <w:drawing>
          <wp:inline distT="0" distB="0" distL="0" distR="0">
            <wp:extent cx="3716020" cy="2172970"/>
            <wp:effectExtent l="0" t="0" r="0" b="0"/>
            <wp:docPr id="7723099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309906" name="图片 1"/>
                    <pic:cNvPicPr>
                      <a:picLocks noChangeAspect="1"/>
                    </pic:cNvPicPr>
                  </pic:nvPicPr>
                  <pic:blipFill>
                    <a:blip r:embed="rId22"/>
                    <a:stretch>
                      <a:fillRect/>
                    </a:stretch>
                  </pic:blipFill>
                  <pic:spPr>
                    <a:xfrm>
                      <a:off x="0" y="0"/>
                      <a:ext cx="3801458" cy="2222935"/>
                    </a:xfrm>
                    <a:prstGeom prst="rect">
                      <a:avLst/>
                    </a:prstGeom>
                  </pic:spPr>
                </pic:pic>
              </a:graphicData>
            </a:graphic>
          </wp:inline>
        </w:drawing>
      </w:r>
    </w:p>
    <w:p>
      <w:pPr>
        <w:jc w:val="center"/>
        <w:rPr>
          <w:rFonts w:ascii="宋体" w:hAnsi="宋体"/>
          <w:sz w:val="18"/>
          <w:szCs w:val="18"/>
        </w:rPr>
      </w:pPr>
      <w:r>
        <w:rPr>
          <w:rFonts w:hint="eastAsia" w:ascii="宋体" w:hAnsi="宋体"/>
          <w:sz w:val="18"/>
          <w:szCs w:val="18"/>
        </w:rPr>
        <w:t>标引序号说明</w:t>
      </w:r>
      <w:r>
        <w:rPr>
          <w:rFonts w:ascii="宋体" w:hAnsi="宋体"/>
          <w:sz w:val="18"/>
          <w:szCs w:val="18"/>
        </w:rPr>
        <w:t>:1—</w:t>
      </w:r>
      <w:r>
        <w:rPr>
          <w:rFonts w:hint="eastAsia" w:ascii="宋体" w:hAnsi="宋体"/>
          <w:sz w:val="18"/>
          <w:szCs w:val="18"/>
        </w:rPr>
        <w:t>—输送带；</w:t>
      </w:r>
      <w:r>
        <w:rPr>
          <w:rFonts w:ascii="宋体" w:hAnsi="宋体"/>
          <w:sz w:val="18"/>
          <w:szCs w:val="18"/>
        </w:rPr>
        <w:t>2—</w:t>
      </w:r>
      <w:r>
        <w:rPr>
          <w:rFonts w:hint="eastAsia" w:ascii="宋体" w:hAnsi="宋体"/>
          <w:sz w:val="18"/>
          <w:szCs w:val="18"/>
        </w:rPr>
        <w:t>—</w:t>
      </w:r>
      <w:r>
        <w:rPr>
          <w:rFonts w:hint="eastAsia" w:ascii="宋体" w:hAnsi="宋体" w:cs="Helvetica"/>
          <w:sz w:val="18"/>
          <w:szCs w:val="18"/>
        </w:rPr>
        <w:t>驱动滚筒</w:t>
      </w:r>
      <w:r>
        <w:rPr>
          <w:rFonts w:hint="eastAsia" w:ascii="宋体" w:hAnsi="宋体"/>
          <w:sz w:val="18"/>
          <w:szCs w:val="18"/>
        </w:rPr>
        <w:t>；</w:t>
      </w:r>
      <w:r>
        <w:rPr>
          <w:rFonts w:ascii="宋体" w:hAnsi="宋体"/>
          <w:sz w:val="18"/>
          <w:szCs w:val="18"/>
        </w:rPr>
        <w:t>3—</w:t>
      </w:r>
      <w:r>
        <w:rPr>
          <w:rFonts w:hint="eastAsia" w:ascii="宋体" w:hAnsi="宋体"/>
          <w:sz w:val="18"/>
          <w:szCs w:val="18"/>
        </w:rPr>
        <w:t>—安全活动板；</w:t>
      </w:r>
      <w:r>
        <w:rPr>
          <w:rFonts w:ascii="宋体" w:hAnsi="宋体"/>
          <w:sz w:val="18"/>
          <w:szCs w:val="18"/>
        </w:rPr>
        <w:t>4—</w:t>
      </w:r>
      <w:r>
        <w:rPr>
          <w:rFonts w:hint="eastAsia" w:ascii="宋体" w:hAnsi="宋体"/>
          <w:sz w:val="18"/>
          <w:szCs w:val="18"/>
        </w:rPr>
        <w:t>—自由空间；</w:t>
      </w:r>
      <w:r>
        <w:rPr>
          <w:rFonts w:ascii="宋体" w:hAnsi="宋体"/>
          <w:sz w:val="18"/>
          <w:szCs w:val="18"/>
        </w:rPr>
        <w:t>5—</w:t>
      </w:r>
      <w:r>
        <w:rPr>
          <w:rFonts w:hint="eastAsia" w:ascii="宋体" w:hAnsi="宋体"/>
          <w:sz w:val="18"/>
          <w:szCs w:val="18"/>
        </w:rPr>
        <w:t>—下车板；</w:t>
      </w:r>
      <w:r>
        <w:rPr>
          <w:rFonts w:ascii="宋体" w:hAnsi="宋体"/>
          <w:sz w:val="18"/>
          <w:szCs w:val="18"/>
        </w:rPr>
        <w:t>6</w:t>
      </w:r>
      <w:r>
        <w:rPr>
          <w:rFonts w:hint="eastAsia" w:ascii="宋体" w:hAnsi="宋体"/>
          <w:sz w:val="18"/>
          <w:szCs w:val="18"/>
        </w:rPr>
        <w:t>——</w:t>
      </w:r>
      <w:r>
        <w:rPr>
          <w:rFonts w:hint="eastAsia" w:ascii="宋体" w:hAnsi="宋体" w:cs="Helvetica"/>
          <w:sz w:val="18"/>
          <w:szCs w:val="18"/>
        </w:rPr>
        <w:t>雪面。</w:t>
      </w:r>
    </w:p>
    <w:p>
      <w:pPr>
        <w:spacing w:before="240" w:beforeLines="100" w:after="240" w:afterLines="100"/>
        <w:jc w:val="center"/>
        <w:rPr>
          <w:rFonts w:ascii="宋体" w:hAnsi="宋体"/>
        </w:rPr>
      </w:pPr>
      <w:r>
        <w:rPr>
          <w:rFonts w:hint="eastAsia" w:ascii="黑体" w:hAnsi="黑体" w:eastAsia="黑体"/>
        </w:rPr>
        <w:t>图</w:t>
      </w:r>
      <w:r>
        <w:rPr>
          <w:rFonts w:ascii="黑体" w:hAnsi="黑体" w:eastAsia="黑体"/>
        </w:rPr>
        <w:t>7</w:t>
      </w:r>
      <w:r>
        <w:rPr>
          <w:rFonts w:hint="eastAsia" w:ascii="黑体" w:hAnsi="黑体" w:eastAsia="黑体"/>
        </w:rPr>
        <w:t xml:space="preserve"> 下车处的安全活动板功能尺寸</w:t>
      </w:r>
    </w:p>
    <w:p>
      <w:pPr>
        <w:pStyle w:val="166"/>
        <w:numPr>
          <w:ilvl w:val="0"/>
          <w:numId w:val="0"/>
        </w:numPr>
        <w:spacing w:before="120" w:beforeLines="50" w:after="120" w:afterLines="50"/>
        <w:rPr>
          <w:rFonts w:ascii="黑体" w:hAnsi="黑体" w:eastAsia="黑体"/>
          <w:kern w:val="2"/>
          <w:szCs w:val="21"/>
        </w:rPr>
      </w:pPr>
      <w:r>
        <w:rPr>
          <w:rFonts w:ascii="黑体" w:hAnsi="黑体" w:eastAsia="黑体" w:cs="Helvetica"/>
          <w:bCs/>
          <w:szCs w:val="21"/>
        </w:rPr>
        <w:t xml:space="preserve">5.5.4  </w:t>
      </w:r>
      <w:r>
        <w:rPr>
          <w:rFonts w:hint="eastAsia" w:ascii="黑体" w:hAnsi="黑体" w:eastAsia="黑体"/>
          <w:kern w:val="2"/>
          <w:szCs w:val="21"/>
        </w:rPr>
        <w:t>输送带打滑、逆转监控装置</w:t>
      </w:r>
    </w:p>
    <w:p>
      <w:pPr>
        <w:pStyle w:val="166"/>
        <w:numPr>
          <w:ilvl w:val="0"/>
          <w:numId w:val="0"/>
        </w:numPr>
        <w:jc w:val="left"/>
        <w:rPr>
          <w:rFonts w:ascii="黑体" w:hAnsi="黑体" w:eastAsia="黑体"/>
          <w:color w:val="000000" w:themeColor="text1"/>
          <w:szCs w:val="21"/>
          <w14:textFill>
            <w14:solidFill>
              <w14:schemeClr w14:val="tx1"/>
            </w14:solidFill>
          </w14:textFill>
        </w:rPr>
      </w:pPr>
      <w:r>
        <w:rPr>
          <w:rFonts w:ascii="黑体" w:hAnsi="黑体" w:eastAsia="黑体"/>
        </w:rPr>
        <w:t>5.5.4.1</w:t>
      </w:r>
      <w:r>
        <w:rPr>
          <w:rFonts w:hAnsi="宋体"/>
        </w:rPr>
        <w:t xml:space="preserve">  </w:t>
      </w:r>
      <w:r>
        <w:rPr>
          <w:rFonts w:hint="eastAsia" w:hAnsi="宋体"/>
        </w:rPr>
        <w:t>输送带打滑、逆转监控装置应能够监控输送带的运行速度和运行方向，防止输送带在驱动滚筒上打滑、运行中和停车后任何的逆转。</w:t>
      </w:r>
    </w:p>
    <w:p>
      <w:pPr>
        <w:rPr>
          <w:rFonts w:hAnsi="宋体"/>
        </w:rPr>
      </w:pPr>
      <w:r>
        <w:rPr>
          <w:rFonts w:ascii="黑体" w:hAnsi="黑体" w:eastAsia="黑体"/>
        </w:rPr>
        <w:t>5.5.4.2</w:t>
      </w:r>
      <w:r>
        <w:rPr>
          <w:rFonts w:hAnsi="宋体"/>
        </w:rPr>
        <w:t xml:space="preserve">  </w:t>
      </w:r>
      <w:r>
        <w:rPr>
          <w:rFonts w:hint="eastAsia" w:hAnsi="宋体" w:cs="Helvetica"/>
          <w:bCs/>
        </w:rPr>
        <w:t>驱动装置的设计应能防止输送带在驱动辊筒上打滑。</w:t>
      </w:r>
      <w:r>
        <w:rPr>
          <w:rFonts w:hint="eastAsia" w:hAnsi="宋体"/>
        </w:rPr>
        <w:t>在任何工况下，驱动装置和张紧装置应提供足够的驱动力和张紧力，防止输送带的打滑和任何失控逆转。</w:t>
      </w:r>
    </w:p>
    <w:p>
      <w:pPr>
        <w:pStyle w:val="166"/>
        <w:numPr>
          <w:ilvl w:val="0"/>
          <w:numId w:val="0"/>
        </w:numPr>
        <w:jc w:val="left"/>
        <w:rPr>
          <w:rFonts w:hAnsi="宋体"/>
          <w:szCs w:val="21"/>
        </w:rPr>
      </w:pPr>
      <w:r>
        <w:rPr>
          <w:rFonts w:ascii="黑体" w:hAnsi="黑体" w:eastAsia="黑体"/>
          <w:szCs w:val="21"/>
        </w:rPr>
        <w:t xml:space="preserve">5.5.4.3  </w:t>
      </w:r>
      <w:r>
        <w:rPr>
          <w:rFonts w:hint="eastAsia" w:hAnsi="宋体"/>
          <w:szCs w:val="21"/>
        </w:rPr>
        <w:t>当监控到输送带的速度低于驱动电机或驱动滚筒的速度差值超过限定值时，应触发工作制动停车。</w:t>
      </w:r>
    </w:p>
    <w:p>
      <w:pPr>
        <w:pStyle w:val="166"/>
        <w:numPr>
          <w:ilvl w:val="0"/>
          <w:numId w:val="0"/>
        </w:numPr>
        <w:jc w:val="left"/>
        <w:rPr>
          <w:rFonts w:hAnsi="宋体"/>
          <w:szCs w:val="21"/>
        </w:rPr>
      </w:pPr>
      <w:r>
        <w:rPr>
          <w:rFonts w:ascii="黑体" w:hAnsi="黑体" w:eastAsia="黑体"/>
          <w:szCs w:val="21"/>
        </w:rPr>
        <w:t xml:space="preserve">5.5.4.4  </w:t>
      </w:r>
      <w:r>
        <w:rPr>
          <w:rFonts w:hint="eastAsia" w:hAnsi="宋体"/>
          <w:szCs w:val="21"/>
        </w:rPr>
        <w:t>当监控到输送带出现逆转时，应触发紧急制动停车，</w:t>
      </w:r>
      <w:r>
        <w:rPr>
          <w:rFonts w:hint="eastAsia" w:hAnsi="宋体"/>
          <w:kern w:val="2"/>
          <w:szCs w:val="21"/>
        </w:rPr>
        <w:t>机械防逆转装置或制动器立即自动投入</w:t>
      </w:r>
    </w:p>
    <w:p>
      <w:pPr>
        <w:pStyle w:val="166"/>
        <w:numPr>
          <w:ilvl w:val="0"/>
          <w:numId w:val="0"/>
        </w:numPr>
        <w:rPr>
          <w:rFonts w:hAnsi="宋体"/>
          <w:szCs w:val="21"/>
        </w:rPr>
      </w:pPr>
      <w:r>
        <w:rPr>
          <w:rFonts w:hint="eastAsia" w:hAnsi="宋体"/>
          <w:kern w:val="2"/>
          <w:szCs w:val="21"/>
        </w:rPr>
        <w:t>工作。</w:t>
      </w:r>
      <w:r>
        <w:rPr>
          <w:rFonts w:hAnsi="宋体"/>
          <w:szCs w:val="21"/>
        </w:rPr>
        <w:t xml:space="preserve"> </w:t>
      </w:r>
    </w:p>
    <w:p>
      <w:pPr>
        <w:pStyle w:val="166"/>
        <w:numPr>
          <w:ilvl w:val="0"/>
          <w:numId w:val="0"/>
        </w:numPr>
        <w:spacing w:before="120" w:beforeLines="50" w:after="120" w:afterLines="50"/>
        <w:rPr>
          <w:rFonts w:ascii="黑体" w:hAnsi="黑体" w:eastAsia="黑体"/>
          <w:bCs/>
          <w:szCs w:val="21"/>
        </w:rPr>
      </w:pPr>
      <w:r>
        <w:rPr>
          <w:rFonts w:ascii="黑体" w:hAnsi="黑体" w:eastAsia="黑体"/>
          <w:bCs/>
          <w:szCs w:val="21"/>
        </w:rPr>
        <w:t>5.5</w:t>
      </w:r>
      <w:r>
        <w:rPr>
          <w:rFonts w:hint="eastAsia" w:ascii="黑体" w:hAnsi="黑体" w:eastAsia="黑体"/>
          <w:bCs/>
          <w:szCs w:val="21"/>
        </w:rPr>
        <w:t>.</w:t>
      </w:r>
      <w:r>
        <w:rPr>
          <w:rFonts w:ascii="黑体" w:hAnsi="黑体" w:eastAsia="黑体"/>
          <w:bCs/>
          <w:szCs w:val="21"/>
        </w:rPr>
        <w:t xml:space="preserve">5  </w:t>
      </w:r>
      <w:r>
        <w:rPr>
          <w:rFonts w:hint="eastAsia" w:ascii="黑体" w:hAnsi="黑体" w:eastAsia="黑体"/>
          <w:bCs/>
          <w:szCs w:val="21"/>
        </w:rPr>
        <w:t>检修盖板监控保护</w:t>
      </w:r>
    </w:p>
    <w:p>
      <w:pPr>
        <w:pStyle w:val="166"/>
        <w:numPr>
          <w:ilvl w:val="0"/>
          <w:numId w:val="0"/>
        </w:numPr>
      </w:pPr>
      <w:r>
        <w:rPr>
          <w:rFonts w:ascii="黑体" w:hAnsi="黑体" w:eastAsia="黑体"/>
          <w:bCs/>
        </w:rPr>
        <w:t>5.5.5.1</w:t>
      </w:r>
      <w:r>
        <w:rPr>
          <w:rFonts w:hint="eastAsia"/>
          <w:bCs/>
        </w:rPr>
        <w:t xml:space="preserve"> </w:t>
      </w:r>
      <w:r>
        <w:rPr>
          <w:bCs/>
        </w:rPr>
        <w:t xml:space="preserve"> </w:t>
      </w:r>
      <w:r>
        <w:rPr>
          <w:rFonts w:hint="eastAsia"/>
          <w:bCs/>
        </w:rPr>
        <w:t>驱动装置和迂回装置的隔离防护区域应设置检修盖板，</w:t>
      </w:r>
      <w:r>
        <w:rPr>
          <w:rFonts w:hint="eastAsia"/>
        </w:rPr>
        <w:t>检修盖板应进行监控保护，当打开检修盖板时，驱动装置应不能启动或立即停止运行。</w:t>
      </w:r>
    </w:p>
    <w:p>
      <w:pPr>
        <w:pStyle w:val="166"/>
        <w:numPr>
          <w:ilvl w:val="0"/>
          <w:numId w:val="0"/>
        </w:numPr>
        <w:rPr>
          <w:rFonts w:ascii="黑体" w:hAnsi="黑体" w:eastAsia="黑体"/>
        </w:rPr>
      </w:pPr>
      <w:r>
        <w:rPr>
          <w:rFonts w:ascii="黑体" w:hAnsi="黑体" w:eastAsia="黑体"/>
        </w:rPr>
        <w:t xml:space="preserve">5.5.5.2 </w:t>
      </w:r>
      <w:r>
        <w:rPr>
          <w:rFonts w:hAnsi="宋体"/>
        </w:rPr>
        <w:t xml:space="preserve"> </w:t>
      </w:r>
      <w:r>
        <w:rPr>
          <w:rFonts w:hint="eastAsia" w:hAnsi="宋体"/>
        </w:rPr>
        <w:t>维修时，检修盖板应只能通过工具或钥匙打开。</w:t>
      </w:r>
    </w:p>
    <w:p>
      <w:pPr>
        <w:pStyle w:val="166"/>
        <w:numPr>
          <w:ilvl w:val="0"/>
          <w:numId w:val="0"/>
        </w:numPr>
        <w:spacing w:before="120" w:beforeLines="50" w:after="120" w:afterLines="50"/>
        <w:rPr>
          <w:rFonts w:ascii="黑体" w:hAnsi="黑体" w:eastAsia="黑体"/>
          <w:bCs/>
        </w:rPr>
      </w:pPr>
      <w:r>
        <w:rPr>
          <w:rFonts w:ascii="黑体" w:hAnsi="黑体" w:eastAsia="黑体"/>
          <w:bCs/>
        </w:rPr>
        <w:t xml:space="preserve">5.5.6  </w:t>
      </w:r>
      <w:r>
        <w:rPr>
          <w:rFonts w:hint="eastAsia" w:ascii="黑体" w:hAnsi="黑体" w:eastAsia="黑体"/>
          <w:bCs/>
        </w:rPr>
        <w:t>多条连续且无中间出口的停止保护</w:t>
      </w:r>
    </w:p>
    <w:p>
      <w:pPr>
        <w:pStyle w:val="166"/>
        <w:numPr>
          <w:ilvl w:val="0"/>
          <w:numId w:val="0"/>
        </w:numPr>
        <w:rPr>
          <w:rFonts w:ascii="黑体" w:hAnsi="黑体" w:eastAsia="黑体"/>
          <w:bCs/>
        </w:rPr>
      </w:pPr>
      <w:r>
        <w:rPr>
          <w:rFonts w:hint="eastAsia"/>
        </w:rPr>
        <w:t xml:space="preserve"> </w:t>
      </w:r>
      <w:r>
        <w:t xml:space="preserve">   </w:t>
      </w:r>
      <w:r>
        <w:rPr>
          <w:rFonts w:hint="eastAsia"/>
        </w:rPr>
        <w:t>多条连续且无中间出口或中间出口被建筑出口（例如闸门、防火门）阻挡的魔毯，其中的任意一条</w:t>
      </w:r>
    </w:p>
    <w:p>
      <w:pPr>
        <w:pStyle w:val="166"/>
        <w:numPr>
          <w:ilvl w:val="0"/>
          <w:numId w:val="0"/>
        </w:numPr>
      </w:pPr>
      <w:r>
        <w:rPr>
          <w:rFonts w:hint="eastAsia"/>
        </w:rPr>
        <w:t>停止运行时其后部下方的魔毯应同时停止，其前部上方的魔毯不受影响。</w:t>
      </w:r>
    </w:p>
    <w:p>
      <w:pPr>
        <w:spacing w:before="120" w:beforeLines="50" w:after="120" w:afterLines="50"/>
        <w:rPr>
          <w:rFonts w:ascii="黑体" w:hAnsi="宋体" w:eastAsia="黑体" w:cs="Helvetica"/>
          <w:bCs/>
        </w:rPr>
      </w:pPr>
      <w:r>
        <w:rPr>
          <w:rFonts w:ascii="黑体" w:hAnsi="宋体" w:eastAsia="黑体" w:cs="Helvetica"/>
          <w:bCs/>
        </w:rPr>
        <w:t>5.6</w:t>
      </w:r>
      <w:r>
        <w:rPr>
          <w:rFonts w:hint="eastAsia" w:ascii="黑体" w:hAnsi="宋体" w:eastAsia="黑体" w:cs="Helvetica"/>
          <w:bCs/>
        </w:rPr>
        <w:t xml:space="preserve">  电气设备</w:t>
      </w:r>
    </w:p>
    <w:p>
      <w:pPr>
        <w:spacing w:before="120" w:beforeLines="50" w:after="120" w:afterLines="50"/>
        <w:rPr>
          <w:rFonts w:ascii="黑体" w:hAnsi="黑体" w:eastAsia="黑体" w:cs="Helvetica"/>
          <w:bCs/>
        </w:rPr>
      </w:pPr>
      <w:r>
        <w:rPr>
          <w:rFonts w:ascii="黑体" w:hAnsi="黑体" w:eastAsia="黑体" w:cs="Helvetica"/>
          <w:bCs/>
        </w:rPr>
        <w:t>5.6</w:t>
      </w:r>
      <w:r>
        <w:rPr>
          <w:rFonts w:hint="eastAsia" w:ascii="黑体" w:hAnsi="黑体" w:eastAsia="黑体" w:cs="Helvetica"/>
          <w:bCs/>
        </w:rPr>
        <w:t>.1  一般要求</w:t>
      </w:r>
    </w:p>
    <w:p>
      <w:pPr>
        <w:spacing w:before="120" w:beforeLines="50" w:after="120" w:afterLines="50"/>
        <w:rPr>
          <w:rFonts w:ascii="黑体" w:hAnsi="黑体" w:eastAsia="黑体" w:cs="Helvetica"/>
        </w:rPr>
      </w:pPr>
      <w:r>
        <w:rPr>
          <w:rFonts w:ascii="黑体" w:hAnsi="黑体" w:eastAsia="黑体" w:cs="Helvetica"/>
        </w:rPr>
        <w:t xml:space="preserve">5.6.1.1  </w:t>
      </w:r>
      <w:r>
        <w:rPr>
          <w:rFonts w:hint="eastAsia" w:ascii="黑体" w:hAnsi="黑体" w:eastAsia="黑体" w:cs="Helvetica"/>
        </w:rPr>
        <w:t>工作（正常）停车开关</w:t>
      </w:r>
    </w:p>
    <w:p>
      <w:pPr>
        <w:ind w:firstLine="420" w:firstLineChars="200"/>
        <w:rPr>
          <w:rFonts w:ascii="宋体" w:hAnsi="宋体" w:cs="Helvetica"/>
        </w:rPr>
      </w:pPr>
      <w:r>
        <w:rPr>
          <w:rFonts w:hint="eastAsia" w:ascii="宋体" w:hAnsi="宋体" w:cs="Helvetica"/>
        </w:rPr>
        <w:t>工作（正常）停车开关应设置在主控制箱和辅助控制箱的控制面板上，按下后触发工作（正常）制动停车，停车后</w:t>
      </w:r>
      <w:r>
        <w:rPr>
          <w:rFonts w:hint="eastAsia" w:ascii="宋体" w:hAnsi="宋体"/>
          <w:sz w:val="24"/>
          <w:szCs w:val="24"/>
        </w:rPr>
        <w:t>，</w:t>
      </w:r>
      <w:r>
        <w:rPr>
          <w:rFonts w:hint="eastAsia" w:ascii="宋体" w:hAnsi="宋体"/>
        </w:rPr>
        <w:t>只能从工作停车触发的操作位置重启魔毯。</w:t>
      </w:r>
    </w:p>
    <w:p>
      <w:pPr>
        <w:spacing w:before="120" w:beforeLines="50" w:after="120" w:afterLines="50"/>
        <w:rPr>
          <w:rFonts w:ascii="黑体" w:hAnsi="黑体" w:eastAsia="黑体" w:cs="Helvetica"/>
        </w:rPr>
      </w:pPr>
      <w:r>
        <w:rPr>
          <w:rFonts w:ascii="黑体" w:hAnsi="黑体" w:eastAsia="黑体" w:cs="Helvetica"/>
        </w:rPr>
        <w:t xml:space="preserve">5.6.1.2  </w:t>
      </w:r>
      <w:r>
        <w:rPr>
          <w:rFonts w:hint="eastAsia" w:ascii="黑体" w:hAnsi="黑体" w:eastAsia="黑体" w:cs="Helvetica"/>
        </w:rPr>
        <w:t>紧急停车开关</w:t>
      </w:r>
    </w:p>
    <w:p>
      <w:pPr>
        <w:rPr>
          <w:rFonts w:ascii="宋体" w:hAnsi="宋体" w:cs="Helvetica"/>
        </w:rPr>
      </w:pPr>
      <w:r>
        <w:rPr>
          <w:rFonts w:ascii="黑体" w:hAnsi="黑体" w:eastAsia="黑体" w:cs="Helvetica"/>
        </w:rPr>
        <w:t>5.6.1.2.1</w:t>
      </w:r>
      <w:r>
        <w:rPr>
          <w:rFonts w:ascii="宋体" w:hAnsi="宋体" w:cs="Helvetica"/>
        </w:rPr>
        <w:t xml:space="preserve">  </w:t>
      </w:r>
      <w:r>
        <w:rPr>
          <w:rFonts w:hint="eastAsia" w:ascii="宋体" w:hAnsi="宋体" w:cs="Helvetica"/>
        </w:rPr>
        <w:t>紧急停车开关应选用红色蘑菇头手动复位式。</w:t>
      </w:r>
      <w:r>
        <w:rPr>
          <w:rFonts w:ascii="宋体" w:hAnsi="宋体" w:cs="Helvetica"/>
        </w:rPr>
        <w:t xml:space="preserve">  </w:t>
      </w:r>
    </w:p>
    <w:p>
      <w:pPr>
        <w:rPr>
          <w:rFonts w:ascii="宋体" w:hAnsi="宋体" w:cs="Helvetica"/>
        </w:rPr>
      </w:pPr>
      <w:r>
        <w:rPr>
          <w:rFonts w:ascii="黑体" w:hAnsi="黑体" w:eastAsia="黑体" w:cs="Helvetica"/>
        </w:rPr>
        <w:t xml:space="preserve">5.6.1.2.2  </w:t>
      </w:r>
      <w:r>
        <w:rPr>
          <w:rFonts w:hint="eastAsia" w:ascii="宋体" w:hAnsi="宋体" w:cs="Helvetica"/>
        </w:rPr>
        <w:t>在上站、下站以及线路长度超过</w:t>
      </w:r>
      <w:r>
        <w:rPr>
          <w:rFonts w:ascii="宋体" w:hAnsi="宋体" w:cs="Helvetica"/>
        </w:rPr>
        <w:t>200m</w:t>
      </w:r>
      <w:r>
        <w:rPr>
          <w:rFonts w:hint="eastAsia" w:ascii="宋体" w:hAnsi="宋体" w:cs="Helvetica"/>
        </w:rPr>
        <w:t>的线路中间应安装紧急停车开关。</w:t>
      </w:r>
    </w:p>
    <w:p>
      <w:pPr>
        <w:jc w:val="left"/>
        <w:rPr>
          <w:rFonts w:ascii="宋体" w:hAnsi="宋体" w:cs="Helvetica"/>
        </w:rPr>
      </w:pPr>
      <w:r>
        <w:rPr>
          <w:rFonts w:ascii="黑体" w:hAnsi="黑体" w:eastAsia="黑体" w:cs="Helvetica"/>
        </w:rPr>
        <w:t xml:space="preserve">5.6.1.2.3  </w:t>
      </w:r>
      <w:r>
        <w:rPr>
          <w:rFonts w:hint="eastAsia" w:ascii="宋体" w:hAnsi="宋体" w:cs="Helvetica"/>
        </w:rPr>
        <w:t>紧急停车开关应有醒目的标志，在该装置上或紧邻位置处应标注“急停”字样。</w:t>
      </w:r>
    </w:p>
    <w:p>
      <w:pPr>
        <w:jc w:val="left"/>
        <w:rPr>
          <w:rFonts w:ascii="黑体" w:hAnsi="黑体" w:eastAsia="黑体" w:cs="Helvetica"/>
        </w:rPr>
      </w:pPr>
      <w:r>
        <w:rPr>
          <w:rFonts w:ascii="黑体" w:hAnsi="黑体" w:eastAsia="黑体" w:cs="Helvetica"/>
        </w:rPr>
        <w:t xml:space="preserve">5.6.1.2.4 </w:t>
      </w:r>
      <w:r>
        <w:rPr>
          <w:rFonts w:ascii="宋体" w:hAnsi="宋体" w:cs="Helvetica"/>
        </w:rPr>
        <w:t xml:space="preserve"> </w:t>
      </w:r>
      <w:r>
        <w:rPr>
          <w:rFonts w:hint="eastAsia" w:ascii="宋体" w:hAnsi="宋体" w:cs="Helvetica"/>
        </w:rPr>
        <w:t>紧急停车开关应有防止滑雪者滥用或误碰的措施。</w:t>
      </w:r>
    </w:p>
    <w:p>
      <w:pPr>
        <w:spacing w:before="120" w:beforeLines="50" w:after="120" w:afterLines="50"/>
        <w:rPr>
          <w:rFonts w:ascii="黑体" w:hAnsi="黑体" w:eastAsia="黑体" w:cs="Helvetica"/>
        </w:rPr>
      </w:pPr>
      <w:r>
        <w:rPr>
          <w:rFonts w:ascii="黑体" w:hAnsi="黑体" w:eastAsia="黑体" w:cs="Helvetica"/>
        </w:rPr>
        <w:t xml:space="preserve">5.6.1.3  </w:t>
      </w:r>
      <w:r>
        <w:rPr>
          <w:rFonts w:hint="eastAsia" w:ascii="黑体" w:hAnsi="黑体" w:eastAsia="黑体" w:cs="Helvetica"/>
        </w:rPr>
        <w:t>主开关</w:t>
      </w:r>
    </w:p>
    <w:p>
      <w:pPr>
        <w:rPr>
          <w:rFonts w:ascii="宋体" w:hAnsi="宋体" w:cs="Helvetica"/>
        </w:rPr>
      </w:pPr>
      <w:r>
        <w:rPr>
          <w:rFonts w:ascii="黑体" w:hAnsi="黑体" w:eastAsia="黑体" w:cs="Helvetica"/>
        </w:rPr>
        <w:t>5.6.1</w:t>
      </w:r>
      <w:r>
        <w:rPr>
          <w:rFonts w:hint="eastAsia" w:ascii="黑体" w:hAnsi="黑体" w:eastAsia="黑体" w:cs="Helvetica"/>
        </w:rPr>
        <w:t>.</w:t>
      </w:r>
      <w:r>
        <w:rPr>
          <w:rFonts w:ascii="黑体" w:hAnsi="黑体" w:eastAsia="黑体" w:cs="Helvetica"/>
        </w:rPr>
        <w:t xml:space="preserve">3.1  </w:t>
      </w:r>
      <w:r>
        <w:rPr>
          <w:rFonts w:hint="eastAsia" w:ascii="宋体" w:hAnsi="宋体" w:cs="Helvetica"/>
        </w:rPr>
        <w:t>在驱动装置或主控制箱上的控制面板上应有主开关。主开关应能断开电机、制动器释放装置和控制回路的电源。</w:t>
      </w:r>
    </w:p>
    <w:p>
      <w:pPr>
        <w:rPr>
          <w:rFonts w:ascii="黑体" w:hAnsi="黑体" w:eastAsia="黑体" w:cs="Helvetica"/>
        </w:rPr>
      </w:pPr>
      <w:r>
        <w:rPr>
          <w:rFonts w:ascii="黑体" w:hAnsi="黑体" w:eastAsia="黑体" w:cs="Helvetica"/>
        </w:rPr>
        <w:t xml:space="preserve">5.6.1.3.2  </w:t>
      </w:r>
      <w:r>
        <w:rPr>
          <w:rFonts w:hint="eastAsia" w:ascii="宋体" w:hAnsi="宋体" w:cs="Helvetica"/>
        </w:rPr>
        <w:t>主开关应具备设备检修锁定功能，魔毯停机不对外运营的维修期间，主开关应能通过钥匙等手段锁定在“断开”位置。</w:t>
      </w:r>
      <w:r>
        <w:rPr>
          <w:rFonts w:ascii="黑体" w:hAnsi="黑体" w:eastAsia="黑体" w:cs="Helvetica"/>
        </w:rPr>
        <w:t xml:space="preserve">  </w:t>
      </w:r>
    </w:p>
    <w:p>
      <w:pPr>
        <w:spacing w:before="120" w:beforeLines="50" w:after="120" w:afterLines="50"/>
        <w:rPr>
          <w:rFonts w:ascii="宋体" w:hAnsi="宋体" w:cs="Helvetica"/>
          <w:b/>
          <w:bCs/>
        </w:rPr>
      </w:pPr>
      <w:r>
        <w:rPr>
          <w:rFonts w:ascii="黑体" w:hAnsi="黑体" w:eastAsia="黑体" w:cs="Helvetica"/>
        </w:rPr>
        <w:t xml:space="preserve">5.6.1.4  </w:t>
      </w:r>
      <w:r>
        <w:rPr>
          <w:rFonts w:hint="eastAsia" w:ascii="黑体" w:hAnsi="黑体" w:eastAsia="黑体" w:cs="Helvetica"/>
        </w:rPr>
        <w:t>辅助设备开关</w:t>
      </w:r>
      <w:r>
        <w:rPr>
          <w:rFonts w:hint="eastAsia" w:ascii="宋体" w:hAnsi="宋体" w:cs="Helvetica"/>
          <w:b/>
          <w:bCs/>
        </w:rPr>
        <w:t xml:space="preserve"> </w:t>
      </w:r>
    </w:p>
    <w:p>
      <w:pPr>
        <w:ind w:firstLine="420" w:firstLineChars="200"/>
        <w:rPr>
          <w:rFonts w:ascii="宋体" w:hAnsi="宋体" w:cs="Helvetica"/>
          <w:b/>
          <w:bCs/>
        </w:rPr>
      </w:pPr>
      <w:r>
        <w:rPr>
          <w:rFonts w:hint="eastAsia" w:ascii="宋体" w:hAnsi="宋体" w:cs="Helvetica"/>
        </w:rPr>
        <w:t>当辅助设备（如加热装置、照明装置）分别单独供电时，应能单独切断。各辅助设备开关应操作方便且应有明显标志。</w:t>
      </w:r>
    </w:p>
    <w:p>
      <w:pPr>
        <w:pStyle w:val="166"/>
        <w:numPr>
          <w:ilvl w:val="0"/>
          <w:numId w:val="0"/>
        </w:numPr>
        <w:spacing w:before="120" w:beforeLines="50" w:after="120" w:afterLines="50"/>
        <w:rPr>
          <w:rFonts w:ascii="黑体" w:hAnsi="黑体" w:eastAsia="黑体"/>
        </w:rPr>
      </w:pPr>
      <w:r>
        <w:rPr>
          <w:rFonts w:ascii="黑体" w:hAnsi="黑体" w:eastAsia="黑体"/>
        </w:rPr>
        <w:t xml:space="preserve">5.6.1.5  </w:t>
      </w:r>
      <w:r>
        <w:rPr>
          <w:rFonts w:hint="eastAsia" w:ascii="黑体" w:hAnsi="黑体" w:eastAsia="黑体"/>
        </w:rPr>
        <w:t>控制箱</w:t>
      </w:r>
    </w:p>
    <w:p>
      <w:pPr>
        <w:pStyle w:val="166"/>
        <w:numPr>
          <w:ilvl w:val="0"/>
          <w:numId w:val="0"/>
        </w:numPr>
        <w:spacing w:before="120" w:beforeLines="50" w:after="120" w:afterLines="50"/>
        <w:rPr>
          <w:rFonts w:ascii="黑体" w:hAnsi="黑体" w:eastAsia="黑体"/>
        </w:rPr>
      </w:pPr>
      <w:r>
        <w:rPr>
          <w:rFonts w:ascii="黑体" w:hAnsi="黑体" w:eastAsia="黑体"/>
        </w:rPr>
        <w:t xml:space="preserve">5.6.1.5.1  </w:t>
      </w:r>
      <w:r>
        <w:rPr>
          <w:rFonts w:hint="eastAsia" w:ascii="黑体" w:hAnsi="黑体" w:eastAsia="黑体"/>
        </w:rPr>
        <w:t>主控制箱</w:t>
      </w:r>
    </w:p>
    <w:p>
      <w:pPr>
        <w:adjustRightInd/>
        <w:jc w:val="left"/>
        <w:rPr>
          <w:rFonts w:ascii="宋体" w:hAnsi="宋体" w:cs="Helvetica"/>
        </w:rPr>
      </w:pPr>
      <w:r>
        <w:rPr>
          <w:rFonts w:ascii="黑体" w:hAnsi="黑体" w:eastAsia="黑体" w:cs="Helvetica"/>
        </w:rPr>
        <w:t>5.6.1.5.1.1</w:t>
      </w:r>
      <w:r>
        <w:rPr>
          <w:rFonts w:ascii="宋体" w:hAnsi="宋体" w:cs="Helvetica"/>
        </w:rPr>
        <w:t xml:space="preserve">  </w:t>
      </w:r>
      <w:r>
        <w:rPr>
          <w:rFonts w:hint="eastAsia" w:ascii="宋体" w:hAnsi="宋体" w:cs="Helvetica"/>
        </w:rPr>
        <w:t>主控制箱应安装在下车区操作人员的位置。在该位置，操作人员应能观察到魔毯全线，尤其应能看到安全活动板上直径为1</w:t>
      </w:r>
      <w:r>
        <w:rPr>
          <w:rFonts w:ascii="宋体" w:hAnsi="宋体" w:cs="Helvetica"/>
        </w:rPr>
        <w:t>00m</w:t>
      </w:r>
      <w:r>
        <w:rPr>
          <w:rFonts w:hint="eastAsia" w:ascii="宋体" w:hAnsi="宋体" w:cs="Helvetica"/>
        </w:rPr>
        <w:t>m的球体。</w:t>
      </w:r>
    </w:p>
    <w:p>
      <w:pPr>
        <w:adjustRightInd/>
        <w:jc w:val="left"/>
        <w:rPr>
          <w:rFonts w:ascii="宋体" w:hAnsi="宋体" w:cs="Helvetica"/>
        </w:rPr>
      </w:pPr>
      <w:r>
        <w:rPr>
          <w:rFonts w:ascii="黑体" w:hAnsi="黑体" w:eastAsia="黑体" w:cs="Helvetica"/>
        </w:rPr>
        <w:t xml:space="preserve">5.6.1.5.1.2  </w:t>
      </w:r>
      <w:r>
        <w:rPr>
          <w:rFonts w:hint="eastAsia" w:ascii="宋体" w:hAnsi="宋体" w:cs="Helvetica"/>
        </w:rPr>
        <w:t>主控制箱上的控制面板应至少具有下列操作和信号指示功能：</w:t>
      </w:r>
    </w:p>
    <w:p>
      <w:pPr>
        <w:adjustRightInd/>
        <w:jc w:val="left"/>
        <w:rPr>
          <w:rFonts w:ascii="宋体" w:hAnsi="宋体" w:cs="Helvetica"/>
        </w:rPr>
      </w:pPr>
      <w:r>
        <w:rPr>
          <w:rFonts w:ascii="宋体" w:hAnsi="宋体" w:cs="Helvetica"/>
        </w:rPr>
        <w:t xml:space="preserve">    a</w:t>
      </w:r>
      <w:r>
        <w:rPr>
          <w:rFonts w:hint="eastAsia" w:ascii="宋体" w:hAnsi="宋体" w:cs="Helvetica"/>
        </w:rPr>
        <w:t xml:space="preserve">） </w:t>
      </w:r>
      <w:r>
        <w:rPr>
          <w:rFonts w:hint="eastAsia" w:ascii="宋体" w:hAnsi="宋体"/>
          <w:color w:val="211E1F"/>
        </w:rPr>
        <w:t>启动和停止装置；</w:t>
      </w:r>
    </w:p>
    <w:p>
      <w:pPr>
        <w:adjustRightInd/>
        <w:jc w:val="left"/>
        <w:rPr>
          <w:rFonts w:ascii="宋体" w:hAnsi="宋体" w:cs="Helvetica"/>
        </w:rPr>
      </w:pPr>
      <w:r>
        <w:rPr>
          <w:rFonts w:ascii="宋体" w:hAnsi="宋体" w:cs="Helvetica"/>
        </w:rPr>
        <w:t xml:space="preserve">    </w:t>
      </w:r>
      <w:r>
        <w:rPr>
          <w:rFonts w:hint="eastAsia" w:ascii="宋体" w:hAnsi="宋体" w:cs="Helvetica"/>
        </w:rPr>
        <w:t xml:space="preserve">b） </w:t>
      </w:r>
      <w:r>
        <w:rPr>
          <w:rFonts w:hint="eastAsia" w:ascii="宋体" w:hAnsi="宋体"/>
          <w:color w:val="211E1F"/>
        </w:rPr>
        <w:t>复位按钮；</w:t>
      </w:r>
    </w:p>
    <w:p>
      <w:pPr>
        <w:adjustRightInd/>
        <w:jc w:val="left"/>
        <w:rPr>
          <w:rFonts w:ascii="宋体" w:hAnsi="宋体" w:cs="Helvetica"/>
        </w:rPr>
      </w:pPr>
      <w:r>
        <w:rPr>
          <w:rFonts w:ascii="宋体" w:hAnsi="宋体" w:cs="Helvetica"/>
        </w:rPr>
        <w:t xml:space="preserve">    </w:t>
      </w:r>
      <w:r>
        <w:rPr>
          <w:rFonts w:hint="eastAsia" w:ascii="宋体" w:hAnsi="宋体"/>
          <w:color w:val="211E1F"/>
        </w:rPr>
        <w:t>c） 速度控制器；</w:t>
      </w:r>
    </w:p>
    <w:p>
      <w:pPr>
        <w:adjustRightInd/>
        <w:jc w:val="left"/>
        <w:rPr>
          <w:rFonts w:ascii="宋体" w:hAnsi="宋体" w:cs="Helvetica"/>
        </w:rPr>
      </w:pPr>
      <w:r>
        <w:rPr>
          <w:rFonts w:ascii="宋体" w:hAnsi="宋体" w:cs="Helvetica"/>
        </w:rPr>
        <w:t xml:space="preserve">    </w:t>
      </w:r>
      <w:r>
        <w:rPr>
          <w:rFonts w:hint="eastAsia" w:ascii="宋体" w:hAnsi="宋体"/>
          <w:color w:val="211E1F"/>
        </w:rPr>
        <w:t>d） 运行参数显示；</w:t>
      </w:r>
    </w:p>
    <w:p>
      <w:pPr>
        <w:adjustRightInd/>
        <w:jc w:val="left"/>
        <w:rPr>
          <w:rFonts w:ascii="宋体" w:hAnsi="宋体" w:cs="Helvetica"/>
        </w:rPr>
      </w:pPr>
      <w:r>
        <w:rPr>
          <w:rFonts w:ascii="宋体" w:hAnsi="宋体" w:cs="Helvetica"/>
        </w:rPr>
        <w:t xml:space="preserve">    </w:t>
      </w:r>
      <w:r>
        <w:rPr>
          <w:rFonts w:hint="eastAsia" w:ascii="宋体" w:hAnsi="宋体"/>
          <w:color w:val="211E1F"/>
        </w:rPr>
        <w:t>e） 故障显示。</w:t>
      </w:r>
    </w:p>
    <w:p>
      <w:pPr>
        <w:adjustRightInd/>
        <w:rPr>
          <w:rFonts w:ascii="宋体" w:hAnsi="宋体"/>
        </w:rPr>
      </w:pPr>
      <w:r>
        <w:rPr>
          <w:rFonts w:ascii="黑体" w:hAnsi="黑体" w:eastAsia="黑体" w:cs="Helvetica"/>
        </w:rPr>
        <w:t>5.6.1.5.1.3</w:t>
      </w:r>
      <w:r>
        <w:rPr>
          <w:rFonts w:ascii="黑体" w:hAnsi="黑体" w:eastAsia="黑体" w:cs="Helvetica"/>
          <w:b/>
          <w:bCs/>
        </w:rPr>
        <w:t xml:space="preserve">  </w:t>
      </w:r>
      <w:r>
        <w:rPr>
          <w:rFonts w:hint="eastAsia" w:ascii="宋体" w:hAnsi="宋体"/>
        </w:rPr>
        <w:t>主控制面板应有防护隔离，防止滑雪者触碰操作。</w:t>
      </w:r>
    </w:p>
    <w:p>
      <w:pPr>
        <w:adjustRightInd/>
        <w:rPr>
          <w:rFonts w:ascii="宋体" w:hAnsi="宋体"/>
        </w:rPr>
      </w:pPr>
      <w:r>
        <w:rPr>
          <w:rFonts w:ascii="黑体" w:hAnsi="黑体" w:eastAsia="黑体"/>
        </w:rPr>
        <w:t>5.6.1.5.1.4</w:t>
      </w:r>
      <w:r>
        <w:rPr>
          <w:rFonts w:ascii="宋体" w:hAnsi="宋体"/>
        </w:rPr>
        <w:t xml:space="preserve">  </w:t>
      </w:r>
      <w:r>
        <w:rPr>
          <w:rFonts w:hint="eastAsia" w:ascii="宋体" w:hAnsi="宋体"/>
        </w:rPr>
        <w:t>主控制箱应进行防雨设计，防护等级应达到I</w:t>
      </w:r>
      <w:r>
        <w:rPr>
          <w:rFonts w:ascii="宋体" w:hAnsi="宋体"/>
        </w:rPr>
        <w:t>P54</w:t>
      </w:r>
      <w:r>
        <w:rPr>
          <w:rFonts w:hint="eastAsia" w:ascii="宋体" w:hAnsi="宋体"/>
        </w:rPr>
        <w:t>。</w:t>
      </w:r>
    </w:p>
    <w:p>
      <w:pPr>
        <w:adjustRightInd/>
        <w:rPr>
          <w:rFonts w:ascii="宋体" w:hAnsi="宋体" w:cs="Helvetica"/>
        </w:rPr>
      </w:pPr>
      <w:r>
        <w:rPr>
          <w:rFonts w:ascii="黑体" w:hAnsi="黑体" w:eastAsia="黑体"/>
        </w:rPr>
        <w:t>5.6.1.5.1.5</w:t>
      </w:r>
      <w:r>
        <w:rPr>
          <w:rFonts w:ascii="宋体" w:hAnsi="宋体"/>
        </w:rPr>
        <w:t xml:space="preserve">  </w:t>
      </w:r>
      <w:r>
        <w:rPr>
          <w:rFonts w:hint="eastAsia" w:ascii="宋体" w:hAnsi="宋体"/>
        </w:rPr>
        <w:t>主控制箱应设有自动恒温加热功能，应将箱内温度保持在5℃以上。</w:t>
      </w:r>
    </w:p>
    <w:p>
      <w:pPr>
        <w:pStyle w:val="166"/>
        <w:numPr>
          <w:ilvl w:val="0"/>
          <w:numId w:val="0"/>
        </w:numPr>
        <w:spacing w:before="120" w:beforeLines="50" w:after="120" w:afterLines="50"/>
        <w:rPr>
          <w:rFonts w:ascii="黑体" w:hAnsi="黑体" w:eastAsia="黑体"/>
        </w:rPr>
      </w:pPr>
      <w:r>
        <w:rPr>
          <w:rFonts w:ascii="黑体" w:hAnsi="黑体" w:eastAsia="黑体"/>
        </w:rPr>
        <w:t xml:space="preserve">5.6.1.5.2  </w:t>
      </w:r>
      <w:r>
        <w:rPr>
          <w:rFonts w:hint="eastAsia" w:ascii="黑体" w:hAnsi="黑体" w:eastAsia="黑体"/>
        </w:rPr>
        <w:t>辅助控制箱</w:t>
      </w:r>
    </w:p>
    <w:p>
      <w:pPr>
        <w:pStyle w:val="166"/>
        <w:numPr>
          <w:ilvl w:val="0"/>
          <w:numId w:val="0"/>
        </w:numPr>
        <w:spacing w:before="120" w:beforeLines="50" w:after="120" w:afterLines="50"/>
        <w:rPr>
          <w:rFonts w:ascii="黑体" w:hAnsi="黑体" w:eastAsia="黑体"/>
        </w:rPr>
      </w:pPr>
      <w:r>
        <w:rPr>
          <w:rFonts w:ascii="黑体" w:hAnsi="黑体" w:eastAsia="黑体"/>
        </w:rPr>
        <w:t xml:space="preserve">5.6.1.5.2.1  </w:t>
      </w:r>
      <w:r>
        <w:rPr>
          <w:rFonts w:hint="eastAsia" w:hAnsi="宋体"/>
        </w:rPr>
        <w:t>下车区操作位置以外的位置可安装其他辅助控制箱，但主控制箱与其他辅助控制箱不应</w:t>
      </w:r>
    </w:p>
    <w:p>
      <w:pPr>
        <w:pStyle w:val="166"/>
        <w:numPr>
          <w:ilvl w:val="0"/>
          <w:numId w:val="0"/>
        </w:numPr>
        <w:rPr>
          <w:rFonts w:hAnsi="宋体"/>
        </w:rPr>
      </w:pPr>
      <w:r>
        <w:rPr>
          <w:rFonts w:hint="eastAsia" w:hAnsi="宋体"/>
        </w:rPr>
        <w:t>同时有效，不应从两个控制位置同时启动魔毯，控制权应只能在主控制箱选择。</w:t>
      </w:r>
    </w:p>
    <w:p>
      <w:pPr>
        <w:pStyle w:val="166"/>
        <w:numPr>
          <w:ilvl w:val="0"/>
          <w:numId w:val="0"/>
        </w:numPr>
        <w:rPr>
          <w:rFonts w:hAnsi="宋体"/>
        </w:rPr>
      </w:pPr>
      <w:r>
        <w:rPr>
          <w:rFonts w:ascii="黑体" w:hAnsi="黑体" w:eastAsia="黑体"/>
        </w:rPr>
        <w:t xml:space="preserve">5.6.1.5.2.2  </w:t>
      </w:r>
      <w:r>
        <w:rPr>
          <w:rFonts w:hint="eastAsia" w:hAnsi="宋体"/>
        </w:rPr>
        <w:t>辅助控制箱安装的位置应能使工作人员观察到魔毯全线，特别是应能看到上站（下车区）安全活动板区域的滑雪者状况。辅助控制箱上控制面板的所有功能应纳入整体运行程序。</w:t>
      </w:r>
    </w:p>
    <w:p>
      <w:pPr>
        <w:pStyle w:val="166"/>
        <w:numPr>
          <w:ilvl w:val="0"/>
          <w:numId w:val="0"/>
        </w:numPr>
        <w:spacing w:before="120" w:beforeLines="50" w:after="120" w:afterLines="50"/>
        <w:jc w:val="left"/>
        <w:rPr>
          <w:rFonts w:ascii="黑体" w:hAnsi="黑体" w:eastAsia="黑体"/>
        </w:rPr>
      </w:pPr>
      <w:r>
        <w:rPr>
          <w:rFonts w:ascii="黑体" w:hAnsi="黑体" w:eastAsia="黑体"/>
        </w:rPr>
        <w:t xml:space="preserve">5.6.2  </w:t>
      </w:r>
      <w:r>
        <w:rPr>
          <w:rFonts w:hint="eastAsia" w:ascii="黑体" w:hAnsi="黑体" w:eastAsia="黑体"/>
        </w:rPr>
        <w:t>控制系统</w:t>
      </w:r>
    </w:p>
    <w:p>
      <w:pPr>
        <w:spacing w:before="120" w:beforeLines="50" w:after="120" w:afterLines="50"/>
        <w:rPr>
          <w:rFonts w:ascii="黑体" w:hAnsi="黑体" w:eastAsia="黑体" w:cs="Helvetica"/>
        </w:rPr>
      </w:pPr>
      <w:r>
        <w:rPr>
          <w:rFonts w:ascii="黑体" w:hAnsi="黑体" w:eastAsia="黑体" w:cs="Helvetica"/>
        </w:rPr>
        <w:t xml:space="preserve">5.6.2.1  </w:t>
      </w:r>
      <w:r>
        <w:rPr>
          <w:rFonts w:hint="eastAsia" w:ascii="黑体" w:hAnsi="黑体" w:eastAsia="黑体" w:cs="Helvetica"/>
        </w:rPr>
        <w:t>一般要求</w:t>
      </w:r>
    </w:p>
    <w:p>
      <w:pPr>
        <w:rPr>
          <w:rFonts w:ascii="宋体" w:hAnsi="宋体" w:cs="Helvetica"/>
        </w:rPr>
      </w:pPr>
      <w:r>
        <w:rPr>
          <w:rFonts w:ascii="黑体" w:hAnsi="黑体" w:eastAsia="黑体" w:cs="Helvetica"/>
        </w:rPr>
        <w:t>5.6.2.1.1</w:t>
      </w:r>
      <w:r>
        <w:rPr>
          <w:rFonts w:ascii="宋体" w:hAnsi="宋体" w:cs="Helvetica"/>
        </w:rPr>
        <w:t xml:space="preserve">  </w:t>
      </w:r>
      <w:r>
        <w:rPr>
          <w:rFonts w:hint="eastAsia" w:ascii="宋体" w:hAnsi="宋体" w:cs="Helvetica"/>
        </w:rPr>
        <w:t>电气系统应设过压、过流、缺相等常规电路保护。</w:t>
      </w:r>
    </w:p>
    <w:p>
      <w:pPr>
        <w:rPr>
          <w:rFonts w:ascii="黑体" w:hAnsi="黑体" w:eastAsia="黑体" w:cs="Helvetica"/>
        </w:rPr>
      </w:pPr>
      <w:r>
        <w:rPr>
          <w:rFonts w:ascii="黑体" w:hAnsi="黑体" w:eastAsia="黑体" w:cs="Helvetica"/>
        </w:rPr>
        <w:t xml:space="preserve">5.6.2.1.2  </w:t>
      </w:r>
      <w:r>
        <w:rPr>
          <w:rFonts w:hint="eastAsia" w:ascii="宋体" w:hAnsi="宋体" w:cs="Helvetica"/>
        </w:rPr>
        <w:t>控制系统应能记忆故障，即使故障已排除、安全装置已复位，在人工按下复位按钮前该故障信号不应自动清除。</w:t>
      </w:r>
    </w:p>
    <w:p>
      <w:pPr>
        <w:spacing w:before="120" w:beforeLines="50" w:after="120" w:afterLines="50"/>
        <w:rPr>
          <w:rFonts w:ascii="黑体" w:hAnsi="黑体" w:eastAsia="黑体" w:cs="Helvetica"/>
        </w:rPr>
      </w:pPr>
      <w:r>
        <w:rPr>
          <w:rFonts w:ascii="黑体" w:hAnsi="黑体" w:eastAsia="黑体" w:cs="Helvetica"/>
        </w:rPr>
        <w:t xml:space="preserve">5.6.2.2  </w:t>
      </w:r>
      <w:r>
        <w:rPr>
          <w:rFonts w:hint="eastAsia" w:ascii="黑体" w:hAnsi="黑体" w:eastAsia="黑体" w:cs="Helvetica"/>
        </w:rPr>
        <w:t>安全回路</w:t>
      </w:r>
    </w:p>
    <w:p>
      <w:pPr>
        <w:ind w:firstLine="420" w:firstLineChars="200"/>
        <w:rPr>
          <w:rFonts w:ascii="宋体" w:hAnsi="宋体" w:cs="Helvetica"/>
        </w:rPr>
      </w:pPr>
      <w:r>
        <w:rPr>
          <w:rFonts w:hint="eastAsia" w:ascii="宋体" w:hAnsi="宋体" w:cs="Helvetica"/>
          <w:color w:val="000000" w:themeColor="text1"/>
          <w14:textFill>
            <w14:solidFill>
              <w14:schemeClr w14:val="tx1"/>
            </w14:solidFill>
          </w14:textFill>
        </w:rPr>
        <w:t>所有停车装置和安全保护装置</w:t>
      </w:r>
      <w:r>
        <w:rPr>
          <w:rFonts w:hint="eastAsia" w:hAnsi="宋体"/>
          <w:color w:val="000000" w:themeColor="text1"/>
          <w14:textFill>
            <w14:solidFill>
              <w14:schemeClr w14:val="tx1"/>
            </w14:solidFill>
          </w14:textFill>
        </w:rPr>
        <w:t>应组成联锁闭合安全回路，任一装置发出信号都应立即中断闭合回路后停机。</w:t>
      </w:r>
    </w:p>
    <w:p>
      <w:pPr>
        <w:spacing w:before="120" w:beforeLines="50" w:after="120" w:afterLines="50"/>
        <w:rPr>
          <w:rFonts w:ascii="黑体" w:hAnsi="黑体" w:eastAsia="黑体" w:cs="Helvetica"/>
        </w:rPr>
      </w:pPr>
      <w:r>
        <w:rPr>
          <w:rFonts w:ascii="黑体" w:hAnsi="黑体" w:eastAsia="黑体" w:cs="Helvetica"/>
        </w:rPr>
        <w:t xml:space="preserve">5.6.2.3  </w:t>
      </w:r>
      <w:r>
        <w:rPr>
          <w:rFonts w:hint="eastAsia" w:ascii="黑体" w:hAnsi="黑体" w:eastAsia="黑体" w:cs="Helvetica"/>
        </w:rPr>
        <w:t>启动与停车控制</w:t>
      </w:r>
    </w:p>
    <w:p>
      <w:pPr>
        <w:rPr>
          <w:rFonts w:ascii="宋体" w:hAnsi="宋体" w:cs="Helvetica"/>
        </w:rPr>
      </w:pPr>
      <w:r>
        <w:rPr>
          <w:rFonts w:ascii="黑体" w:hAnsi="黑体" w:eastAsia="黑体" w:cs="Helvetica"/>
        </w:rPr>
        <w:t xml:space="preserve">5.6.2.3.1  </w:t>
      </w:r>
      <w:r>
        <w:rPr>
          <w:rFonts w:hint="eastAsia" w:ascii="宋体" w:hAnsi="宋体" w:cs="Helvetica"/>
        </w:rPr>
        <w:t>运行指令应在所有涉及安全启动的条件都具备时才能生效。</w:t>
      </w:r>
    </w:p>
    <w:p>
      <w:pPr>
        <w:rPr>
          <w:rFonts w:ascii="黑体" w:hAnsi="黑体" w:eastAsia="黑体" w:cs="Helvetica"/>
        </w:rPr>
      </w:pPr>
      <w:r>
        <w:rPr>
          <w:rFonts w:ascii="黑体" w:hAnsi="黑体" w:eastAsia="黑体" w:cs="Helvetica"/>
        </w:rPr>
        <w:t xml:space="preserve">5.6.2.3.2  </w:t>
      </w:r>
      <w:r>
        <w:rPr>
          <w:rFonts w:hint="eastAsia" w:ascii="宋体" w:hAnsi="宋体" w:cs="Helvetica"/>
        </w:rPr>
        <w:t>启动运行的指令发出30s后魔毯没有运行时，该指令信号应自动撤销。</w:t>
      </w:r>
    </w:p>
    <w:p>
      <w:pPr>
        <w:rPr>
          <w:rFonts w:ascii="宋体" w:hAnsi="宋体" w:cs="Helvetica"/>
        </w:rPr>
      </w:pPr>
      <w:r>
        <w:rPr>
          <w:rFonts w:ascii="黑体" w:hAnsi="黑体" w:eastAsia="黑体" w:cs="Helvetica"/>
        </w:rPr>
        <w:t>5.6.2.3.3</w:t>
      </w:r>
      <w:r>
        <w:rPr>
          <w:rFonts w:ascii="黑体" w:hAnsi="黑体" w:eastAsia="黑体" w:cs="Helvetica"/>
          <w:b/>
          <w:bCs/>
        </w:rPr>
        <w:t xml:space="preserve"> </w:t>
      </w:r>
      <w:r>
        <w:rPr>
          <w:rFonts w:ascii="宋体" w:hAnsi="宋体" w:cs="Helvetica"/>
        </w:rPr>
        <w:t xml:space="preserve"> </w:t>
      </w:r>
      <w:r>
        <w:rPr>
          <w:rFonts w:hint="eastAsia" w:ascii="宋体" w:hAnsi="宋体" w:cs="Helvetica"/>
        </w:rPr>
        <w:t>启动时应有电铃声或醒目红色警示闪烁灯提示。</w:t>
      </w:r>
    </w:p>
    <w:p>
      <w:pPr>
        <w:rPr>
          <w:rFonts w:ascii="宋体" w:hAnsi="宋体" w:cs="Helvetica"/>
        </w:rPr>
      </w:pPr>
      <w:r>
        <w:rPr>
          <w:rFonts w:ascii="黑体" w:hAnsi="黑体" w:eastAsia="黑体" w:cs="Helvetica"/>
        </w:rPr>
        <w:t xml:space="preserve">5.6.2.3.4  </w:t>
      </w:r>
      <w:r>
        <w:rPr>
          <w:rFonts w:hint="eastAsia" w:ascii="宋体" w:hAnsi="宋体" w:cs="Helvetica"/>
        </w:rPr>
        <w:t>停止功能应否定有关的启动功能，控制站为一个以上时，来自任何控制站的停止指令应有效。</w:t>
      </w:r>
    </w:p>
    <w:p>
      <w:pPr>
        <w:rPr>
          <w:rFonts w:ascii="宋体" w:hAnsi="宋体" w:cs="Helvetica"/>
        </w:rPr>
      </w:pPr>
      <w:r>
        <w:rPr>
          <w:rFonts w:ascii="黑体" w:hAnsi="黑体" w:eastAsia="黑体" w:cs="Helvetica"/>
        </w:rPr>
        <w:t>5.6.2.3.5</w:t>
      </w:r>
      <w:r>
        <w:rPr>
          <w:rFonts w:ascii="宋体" w:hAnsi="宋体" w:cs="Helvetica"/>
        </w:rPr>
        <w:t xml:space="preserve">  </w:t>
      </w:r>
      <w:r>
        <w:rPr>
          <w:rFonts w:hint="eastAsia" w:ascii="宋体" w:hAnsi="宋体" w:cs="Helvetica"/>
        </w:rPr>
        <w:t>任何停车故障的复位应在有效控制面板上手动复位。</w:t>
      </w:r>
    </w:p>
    <w:p>
      <w:pPr>
        <w:jc w:val="left"/>
        <w:rPr>
          <w:rFonts w:ascii="黑体" w:hAnsi="黑体" w:eastAsia="黑体" w:cs="Helvetica"/>
        </w:rPr>
      </w:pPr>
      <w:r>
        <w:rPr>
          <w:rFonts w:ascii="黑体" w:hAnsi="黑体" w:eastAsia="黑体" w:cs="Helvetica"/>
        </w:rPr>
        <w:t xml:space="preserve">5.6.2.3.6  </w:t>
      </w:r>
      <w:r>
        <w:rPr>
          <w:rFonts w:hint="eastAsia" w:ascii="宋体" w:hAnsi="宋体" w:cs="Helvetica"/>
        </w:rPr>
        <w:t>主控制箱或辅助控制箱发起的紧急停车或设备故障停车应有报警声音，声音持续到手动复位后方可消除。</w:t>
      </w:r>
    </w:p>
    <w:p>
      <w:pPr>
        <w:jc w:val="left"/>
        <w:rPr>
          <w:rFonts w:ascii="宋体" w:hAnsi="宋体" w:cs="Calibri"/>
          <w:color w:val="211E1F"/>
          <w:kern w:val="0"/>
        </w:rPr>
      </w:pPr>
      <w:r>
        <w:rPr>
          <w:rFonts w:ascii="黑体" w:hAnsi="黑体" w:eastAsia="黑体" w:cs="Helvetica"/>
        </w:rPr>
        <w:t>5.6.2.3.7</w:t>
      </w:r>
      <w:r>
        <w:rPr>
          <w:rFonts w:ascii="宋体" w:hAnsi="宋体" w:cs="Helvetica"/>
          <w:b/>
          <w:bCs/>
        </w:rPr>
        <w:t xml:space="preserve">  </w:t>
      </w:r>
      <w:r>
        <w:rPr>
          <w:rFonts w:hint="eastAsia" w:ascii="宋体" w:hAnsi="宋体" w:cs="Helvetica"/>
        </w:rPr>
        <w:t>工作（正常）制动应能</w:t>
      </w:r>
      <w:r>
        <w:rPr>
          <w:rFonts w:hint="eastAsia" w:ascii="宋体" w:hAnsi="宋体" w:cs="Calibri"/>
          <w:color w:val="211E1F"/>
          <w:kern w:val="0"/>
        </w:rPr>
        <w:t>平稳停车。在满载工况下，停机后魔毯不应溜车。</w:t>
      </w:r>
    </w:p>
    <w:p>
      <w:pPr>
        <w:jc w:val="left"/>
        <w:rPr>
          <w:rFonts w:ascii="宋体" w:hAnsi="宋体" w:cs="Helvetica"/>
        </w:rPr>
      </w:pPr>
      <w:r>
        <w:rPr>
          <w:rFonts w:ascii="黑体" w:hAnsi="黑体" w:eastAsia="黑体" w:cs="Calibri"/>
          <w:color w:val="211E1F"/>
          <w:kern w:val="0"/>
        </w:rPr>
        <w:t xml:space="preserve">5.6.2.3.8  </w:t>
      </w:r>
      <w:r>
        <w:rPr>
          <w:rFonts w:hint="eastAsia" w:ascii="宋体" w:hAnsi="宋体" w:cs="Calibri"/>
          <w:color w:val="211E1F"/>
          <w:kern w:val="0"/>
        </w:rPr>
        <w:t>工作（正常）制动停车宜首先通过电气制动停车，在输送带降到零速时，制动器应释放其全部制动力。</w:t>
      </w:r>
    </w:p>
    <w:p>
      <w:pPr>
        <w:jc w:val="left"/>
        <w:rPr>
          <w:rFonts w:ascii="宋体" w:hAnsi="宋体" w:cs="Helvetica"/>
        </w:rPr>
      </w:pPr>
      <w:r>
        <w:rPr>
          <w:rFonts w:ascii="黑体" w:hAnsi="黑体" w:eastAsia="黑体" w:cs="Helvetica"/>
        </w:rPr>
        <w:t xml:space="preserve">5.6.2.3.9 </w:t>
      </w:r>
      <w:r>
        <w:rPr>
          <w:rFonts w:ascii="宋体" w:hAnsi="宋体" w:cs="Helvetica"/>
          <w:b/>
          <w:bCs/>
        </w:rPr>
        <w:t xml:space="preserve"> </w:t>
      </w:r>
      <w:r>
        <w:rPr>
          <w:rFonts w:hint="eastAsia" w:ascii="宋体" w:hAnsi="宋体" w:cs="Helvetica"/>
        </w:rPr>
        <w:t>紧急制动停车被触发后制动器应立即动作，输送带应在</w:t>
      </w:r>
      <w:r>
        <w:rPr>
          <w:rFonts w:ascii="宋体" w:hAnsi="宋体" w:cs="Helvetica"/>
          <w:color w:val="000000" w:themeColor="text1"/>
          <w14:textFill>
            <w14:solidFill>
              <w14:schemeClr w14:val="tx1"/>
            </w14:solidFill>
          </w14:textFill>
        </w:rPr>
        <w:t>0.3</w:t>
      </w:r>
      <w:r>
        <w:rPr>
          <w:rFonts w:hint="eastAsia" w:ascii="宋体" w:hAnsi="宋体" w:cs="Helvetica"/>
          <w:color w:val="000000" w:themeColor="text1"/>
          <w14:textFill>
            <w14:solidFill>
              <w14:schemeClr w14:val="tx1"/>
            </w14:solidFill>
          </w14:textFill>
        </w:rPr>
        <w:t>m</w:t>
      </w:r>
      <w:r>
        <w:rPr>
          <w:rFonts w:hint="eastAsia" w:ascii="宋体" w:hAnsi="宋体" w:cs="Helvetica"/>
        </w:rPr>
        <w:t>内停止，并且在停止后，即使在满载的负载条件下应保持静止，不出现反向溜车。</w:t>
      </w:r>
    </w:p>
    <w:p>
      <w:pPr>
        <w:jc w:val="left"/>
        <w:rPr>
          <w:rFonts w:ascii="黑体" w:hAnsi="黑体" w:eastAsia="黑体" w:cs="Helvetica"/>
          <w:b/>
          <w:bCs/>
        </w:rPr>
      </w:pPr>
      <w:r>
        <w:rPr>
          <w:rFonts w:ascii="黑体" w:hAnsi="黑体" w:eastAsia="黑体" w:cs="Helvetica"/>
        </w:rPr>
        <w:t xml:space="preserve">5.6.2.3.10 </w:t>
      </w:r>
      <w:r>
        <w:rPr>
          <w:rFonts w:ascii="宋体" w:hAnsi="宋体" w:cs="Helvetica"/>
        </w:rPr>
        <w:t xml:space="preserve"> </w:t>
      </w:r>
      <w:r>
        <w:rPr>
          <w:rFonts w:hint="eastAsia" w:ascii="宋体" w:hAnsi="宋体" w:cs="Helvetica"/>
        </w:rPr>
        <w:t>在正常停车过程中，不应影响对制动器的紧急制动控制，任何时候紧急制动停车应优先于工作制动停车。</w:t>
      </w:r>
      <w:r>
        <w:rPr>
          <w:rFonts w:ascii="黑体" w:hAnsi="黑体" w:eastAsia="黑体" w:cs="Helvetica"/>
        </w:rPr>
        <w:t xml:space="preserve">  </w:t>
      </w:r>
    </w:p>
    <w:p>
      <w:pPr>
        <w:spacing w:before="120" w:beforeLines="50" w:after="120" w:afterLines="50"/>
        <w:rPr>
          <w:rFonts w:ascii="黑体" w:hAnsi="黑体" w:eastAsia="黑体" w:cs="Helvetica"/>
        </w:rPr>
      </w:pPr>
      <w:r>
        <w:rPr>
          <w:rFonts w:ascii="黑体" w:hAnsi="黑体" w:eastAsia="黑体" w:cs="Helvetica"/>
        </w:rPr>
        <w:t xml:space="preserve">5.6.2.4  </w:t>
      </w:r>
      <w:r>
        <w:rPr>
          <w:rFonts w:hint="eastAsia" w:ascii="黑体" w:hAnsi="黑体" w:eastAsia="黑体" w:cs="Helvetica"/>
        </w:rPr>
        <w:t>安全电压</w:t>
      </w:r>
    </w:p>
    <w:p>
      <w:pPr>
        <w:spacing w:before="120" w:beforeLines="50" w:after="120" w:afterLines="50"/>
        <w:ind w:firstLine="420" w:firstLineChars="200"/>
        <w:rPr>
          <w:rFonts w:ascii="宋体" w:hAnsi="宋体" w:cs="Helvetica"/>
        </w:rPr>
      </w:pPr>
      <w:r>
        <w:rPr>
          <w:rFonts w:hint="eastAsia" w:ascii="宋体" w:hAnsi="宋体" w:cs="Helvetica"/>
        </w:rPr>
        <w:t>电控系统安全回路的电源电压应小于交流25</w:t>
      </w:r>
      <w:r>
        <w:rPr>
          <w:rFonts w:ascii="宋体" w:hAnsi="宋体" w:cs="Helvetica"/>
        </w:rPr>
        <w:t>V</w:t>
      </w:r>
      <w:r>
        <w:rPr>
          <w:rFonts w:hint="eastAsia" w:ascii="宋体" w:hAnsi="宋体" w:cs="Helvetica"/>
        </w:rPr>
        <w:t>或直流60</w:t>
      </w:r>
      <w:r>
        <w:rPr>
          <w:rFonts w:ascii="宋体" w:hAnsi="宋体" w:cs="Helvetica"/>
        </w:rPr>
        <w:t>V</w:t>
      </w:r>
      <w:r>
        <w:rPr>
          <w:rFonts w:hint="eastAsia" w:ascii="宋体" w:hAnsi="宋体" w:cs="Helvetica"/>
        </w:rPr>
        <w:t>。</w:t>
      </w:r>
    </w:p>
    <w:p>
      <w:pPr>
        <w:spacing w:before="120" w:beforeLines="50" w:after="120" w:afterLines="50"/>
        <w:rPr>
          <w:rFonts w:ascii="黑体" w:hAnsi="黑体" w:eastAsia="黑体" w:cs="Helvetica"/>
        </w:rPr>
      </w:pPr>
      <w:r>
        <w:rPr>
          <w:rFonts w:ascii="黑体" w:hAnsi="黑体" w:eastAsia="黑体" w:cs="Helvetica"/>
        </w:rPr>
        <w:t xml:space="preserve">5.6.2.5  </w:t>
      </w:r>
      <w:r>
        <w:rPr>
          <w:rFonts w:hint="eastAsia" w:ascii="黑体" w:hAnsi="黑体" w:eastAsia="黑体" w:cs="Helvetica"/>
        </w:rPr>
        <w:t xml:space="preserve">速度控制 </w:t>
      </w:r>
      <w:r>
        <w:rPr>
          <w:rFonts w:ascii="黑体" w:hAnsi="黑体" w:eastAsia="黑体" w:cs="Helvetica"/>
        </w:rPr>
        <w:t xml:space="preserve">  </w:t>
      </w:r>
    </w:p>
    <w:p>
      <w:pPr>
        <w:ind w:firstLine="420" w:firstLineChars="200"/>
        <w:rPr>
          <w:rFonts w:ascii="宋体" w:hAnsi="宋体" w:cs="Helvetica"/>
        </w:rPr>
      </w:pPr>
      <w:r>
        <w:rPr>
          <w:rFonts w:hint="eastAsia" w:ascii="宋体" w:hAnsi="宋体" w:cs="Helvetica"/>
        </w:rPr>
        <w:t>运行速度不应受荷载变化影响，运行时运行速度的变化不应超出给定速度的±5%范围。</w:t>
      </w:r>
    </w:p>
    <w:p>
      <w:pPr>
        <w:spacing w:before="120" w:beforeLines="50" w:after="120" w:afterLines="50"/>
        <w:rPr>
          <w:rFonts w:ascii="黑体" w:hAnsi="黑体" w:eastAsia="黑体" w:cs="Helvetica"/>
        </w:rPr>
      </w:pPr>
      <w:r>
        <w:rPr>
          <w:rFonts w:ascii="黑体" w:hAnsi="黑体" w:eastAsia="黑体" w:cs="Helvetica"/>
        </w:rPr>
        <w:t xml:space="preserve">5.6.2.6  </w:t>
      </w:r>
      <w:r>
        <w:rPr>
          <w:rFonts w:hint="eastAsia" w:ascii="黑体" w:hAnsi="黑体" w:eastAsia="黑体" w:cs="Helvetica"/>
        </w:rPr>
        <w:t>无线控制</w:t>
      </w:r>
    </w:p>
    <w:p>
      <w:pPr>
        <w:rPr>
          <w:rFonts w:ascii="宋体" w:hAnsi="宋体" w:cs="Helvetica"/>
        </w:rPr>
      </w:pPr>
      <w:r>
        <w:rPr>
          <w:rFonts w:ascii="黑体" w:hAnsi="黑体" w:eastAsia="黑体" w:cs="Helvetica"/>
        </w:rPr>
        <w:t xml:space="preserve">5.6.2.6.1  </w:t>
      </w:r>
      <w:r>
        <w:rPr>
          <w:rFonts w:hint="eastAsia" w:ascii="宋体" w:hAnsi="宋体" w:cs="Helvetica"/>
        </w:rPr>
        <w:t>辅助控制箱和主控制箱之间采用无线技术传输信号时，传输可靠性、抗干扰性和响应时间不应影响其停车控制。</w:t>
      </w:r>
    </w:p>
    <w:p>
      <w:pPr>
        <w:rPr>
          <w:rFonts w:ascii="宋体" w:hAnsi="宋体" w:cs="Helvetica"/>
          <w:bCs/>
        </w:rPr>
      </w:pPr>
      <w:r>
        <w:rPr>
          <w:rFonts w:ascii="黑体" w:hAnsi="黑体" w:eastAsia="黑体" w:cs="Helvetica"/>
        </w:rPr>
        <w:t>5.6.2.6.2</w:t>
      </w:r>
      <w:r>
        <w:rPr>
          <w:rFonts w:ascii="宋体" w:hAnsi="宋体" w:cs="Helvetica"/>
        </w:rPr>
        <w:t xml:space="preserve">  </w:t>
      </w:r>
      <w:r>
        <w:rPr>
          <w:rFonts w:hint="eastAsia" w:ascii="宋体" w:hAnsi="宋体" w:cs="Helvetica"/>
        </w:rPr>
        <w:t>无线控制系统所具备的控制魔毯</w:t>
      </w:r>
      <w:r>
        <w:rPr>
          <w:rFonts w:hint="eastAsia" w:ascii="宋体" w:hAnsi="宋体" w:cs="Helvetica"/>
          <w:bCs/>
        </w:rPr>
        <w:t>的能力应能实施自动连续监控，在传输信号降级（如降低信号电平、电池电量低）时应能发出声音或视觉警告。</w:t>
      </w:r>
    </w:p>
    <w:p>
      <w:pPr>
        <w:rPr>
          <w:rFonts w:ascii="宋体" w:hAnsi="宋体" w:cs="Helvetica"/>
        </w:rPr>
      </w:pPr>
      <w:r>
        <w:rPr>
          <w:rFonts w:ascii="黑体" w:hAnsi="黑体" w:eastAsia="黑体" w:cs="Helvetica"/>
        </w:rPr>
        <w:t xml:space="preserve">5.6.2.6.3  </w:t>
      </w:r>
      <w:r>
        <w:rPr>
          <w:rFonts w:hint="eastAsia" w:ascii="宋体" w:hAnsi="宋体" w:cs="Helvetica"/>
        </w:rPr>
        <w:t>应采取措施防止机械响应非预定无线操作控制箱发出的信号。</w:t>
      </w:r>
    </w:p>
    <w:p>
      <w:pPr>
        <w:rPr>
          <w:rFonts w:ascii="宋体" w:hAnsi="宋体" w:cs="Helvetica"/>
        </w:rPr>
      </w:pPr>
      <w:r>
        <w:rPr>
          <w:rFonts w:ascii="黑体" w:hAnsi="黑体" w:eastAsia="黑体" w:cs="Helvetica"/>
        </w:rPr>
        <w:t xml:space="preserve">5.6.2.6.4  </w:t>
      </w:r>
      <w:r>
        <w:rPr>
          <w:rFonts w:hint="eastAsia" w:ascii="宋体" w:hAnsi="宋体" w:cs="Helvetica"/>
        </w:rPr>
        <w:t>在失电、通讯丢失、部件故障后，无线控制的辅助控制箱的重新启动不应导致紧急停车状态的复位。</w:t>
      </w:r>
    </w:p>
    <w:p>
      <w:pPr>
        <w:spacing w:before="120" w:beforeLines="50" w:after="120" w:afterLines="50"/>
        <w:rPr>
          <w:rFonts w:ascii="黑体" w:hAnsi="宋体" w:eastAsia="黑体" w:cs="Helvetica"/>
          <w:bCs/>
        </w:rPr>
      </w:pPr>
      <w:r>
        <w:rPr>
          <w:rFonts w:ascii="黑体" w:hAnsi="宋体" w:eastAsia="黑体" w:cs="Helvetica"/>
          <w:bCs/>
        </w:rPr>
        <w:t>5.6</w:t>
      </w:r>
      <w:r>
        <w:rPr>
          <w:rFonts w:hint="eastAsia" w:ascii="黑体" w:hAnsi="宋体" w:eastAsia="黑体" w:cs="Helvetica"/>
          <w:bCs/>
        </w:rPr>
        <w:t>.3</w:t>
      </w:r>
      <w:bookmarkStart w:id="71" w:name="_Toc483215448"/>
      <w:bookmarkEnd w:id="71"/>
      <w:bookmarkStart w:id="72" w:name="_Toc483215695"/>
      <w:bookmarkEnd w:id="72"/>
      <w:bookmarkStart w:id="73" w:name="_Toc483215696"/>
      <w:bookmarkEnd w:id="73"/>
      <w:bookmarkStart w:id="74" w:name="_Toc483215533"/>
      <w:bookmarkEnd w:id="74"/>
      <w:bookmarkStart w:id="75" w:name="_Toc483215532"/>
      <w:bookmarkEnd w:id="75"/>
      <w:bookmarkStart w:id="76" w:name="_Toc483214640"/>
      <w:bookmarkEnd w:id="76"/>
      <w:bookmarkStart w:id="77" w:name="_Toc483214471"/>
      <w:bookmarkEnd w:id="77"/>
      <w:bookmarkStart w:id="78" w:name="_Toc483214562"/>
      <w:bookmarkEnd w:id="78"/>
      <w:bookmarkStart w:id="79" w:name="_Toc483215610"/>
      <w:bookmarkEnd w:id="79"/>
      <w:bookmarkStart w:id="80" w:name="_Toc483214476"/>
      <w:bookmarkEnd w:id="80"/>
      <w:bookmarkStart w:id="81" w:name="_Toc483215615"/>
      <w:bookmarkEnd w:id="81"/>
      <w:bookmarkStart w:id="82" w:name="_Toc483215694"/>
      <w:bookmarkEnd w:id="82"/>
      <w:bookmarkStart w:id="83" w:name="_Toc483214561"/>
      <w:bookmarkEnd w:id="83"/>
      <w:bookmarkStart w:id="84" w:name="_Toc483215691"/>
      <w:bookmarkEnd w:id="84"/>
      <w:bookmarkStart w:id="85" w:name="_Toc483214475"/>
      <w:bookmarkEnd w:id="85"/>
      <w:bookmarkStart w:id="86" w:name="_Toc483215451"/>
      <w:bookmarkEnd w:id="86"/>
      <w:bookmarkStart w:id="87" w:name="_Toc483214558"/>
      <w:bookmarkEnd w:id="87"/>
      <w:bookmarkStart w:id="88" w:name="_Toc483214642"/>
      <w:bookmarkEnd w:id="88"/>
      <w:bookmarkStart w:id="89" w:name="_Toc483215367"/>
      <w:bookmarkEnd w:id="89"/>
      <w:bookmarkStart w:id="90" w:name="_Toc483215372"/>
      <w:bookmarkEnd w:id="90"/>
      <w:bookmarkStart w:id="91" w:name="_Toc483215371"/>
      <w:bookmarkEnd w:id="91"/>
      <w:bookmarkStart w:id="92" w:name="_Toc483215529"/>
      <w:bookmarkEnd w:id="92"/>
      <w:bookmarkStart w:id="93" w:name="_Toc483215452"/>
      <w:bookmarkEnd w:id="93"/>
      <w:bookmarkStart w:id="94" w:name="_Toc483215613"/>
      <w:bookmarkEnd w:id="94"/>
      <w:bookmarkStart w:id="95" w:name="_Toc483214637"/>
      <w:bookmarkEnd w:id="95"/>
      <w:bookmarkStart w:id="96" w:name="_Toc483215370"/>
      <w:bookmarkEnd w:id="96"/>
      <w:bookmarkStart w:id="97" w:name="_Toc483215614"/>
      <w:bookmarkEnd w:id="97"/>
      <w:bookmarkStart w:id="98" w:name="_Toc483214563"/>
      <w:bookmarkEnd w:id="98"/>
      <w:bookmarkStart w:id="99" w:name="_Toc483215534"/>
      <w:bookmarkEnd w:id="99"/>
      <w:bookmarkStart w:id="100" w:name="_Toc483214641"/>
      <w:bookmarkEnd w:id="100"/>
      <w:bookmarkStart w:id="101" w:name="_Toc483215453"/>
      <w:bookmarkEnd w:id="101"/>
      <w:bookmarkStart w:id="102" w:name="_Toc483214474"/>
      <w:bookmarkEnd w:id="102"/>
      <w:r>
        <w:rPr>
          <w:rFonts w:ascii="黑体" w:hAnsi="宋体" w:eastAsia="黑体" w:cs="Helvetica"/>
          <w:bCs/>
        </w:rPr>
        <w:t xml:space="preserve">  </w:t>
      </w:r>
      <w:r>
        <w:rPr>
          <w:rFonts w:hint="eastAsia" w:ascii="黑体" w:hAnsi="宋体" w:eastAsia="黑体" w:cs="Helvetica"/>
          <w:bCs/>
        </w:rPr>
        <w:t>通信与信号显示</w:t>
      </w:r>
    </w:p>
    <w:p>
      <w:pPr>
        <w:spacing w:before="120" w:beforeLines="50" w:after="120" w:afterLines="50"/>
        <w:rPr>
          <w:rFonts w:ascii="黑体" w:hAnsi="宋体" w:eastAsia="黑体" w:cs="Helvetica"/>
          <w:bCs/>
        </w:rPr>
      </w:pPr>
      <w:r>
        <w:rPr>
          <w:rFonts w:ascii="黑体" w:hAnsi="宋体" w:eastAsia="黑体" w:cs="Helvetica"/>
          <w:bCs/>
        </w:rPr>
        <w:t xml:space="preserve">5.6.3.1  </w:t>
      </w:r>
      <w:r>
        <w:rPr>
          <w:rFonts w:hint="eastAsia" w:ascii="黑体" w:hAnsi="宋体" w:eastAsia="黑体" w:cs="Helvetica"/>
          <w:bCs/>
        </w:rPr>
        <w:t>通信</w:t>
      </w:r>
    </w:p>
    <w:p>
      <w:pPr>
        <w:jc w:val="left"/>
        <w:rPr>
          <w:rFonts w:ascii="宋体" w:hAnsi="宋体" w:cs="Helvetica"/>
          <w:bCs/>
        </w:rPr>
      </w:pPr>
      <w:r>
        <w:rPr>
          <w:rFonts w:ascii="黑体" w:hAnsi="黑体" w:eastAsia="黑体" w:cs="Helvetica"/>
          <w:bCs/>
        </w:rPr>
        <w:t xml:space="preserve">5.6.3.1.1  </w:t>
      </w:r>
      <w:r>
        <w:rPr>
          <w:rFonts w:hint="eastAsia" w:ascii="宋体" w:hAnsi="宋体" w:cs="Helvetica"/>
          <w:bCs/>
        </w:rPr>
        <w:t>应配备线路广播或手持扩音装置，当设备出现异常停车时可以及时通知滑雪者相关情况和恢复运行的可能等候时间。</w:t>
      </w:r>
    </w:p>
    <w:p>
      <w:pPr>
        <w:rPr>
          <w:rFonts w:ascii="黑体" w:hAnsi="宋体" w:eastAsia="黑体" w:cs="Helvetica"/>
          <w:bCs/>
        </w:rPr>
      </w:pPr>
      <w:r>
        <w:rPr>
          <w:rFonts w:ascii="黑体" w:hAnsi="黑体" w:eastAsia="黑体" w:cs="Helvetica"/>
          <w:bCs/>
        </w:rPr>
        <w:t xml:space="preserve">5.6.3.1.2 </w:t>
      </w:r>
      <w:r>
        <w:rPr>
          <w:rFonts w:ascii="宋体" w:hAnsi="宋体" w:cs="Helvetica"/>
          <w:bCs/>
        </w:rPr>
        <w:t xml:space="preserve"> </w:t>
      </w:r>
      <w:r>
        <w:rPr>
          <w:rFonts w:hint="eastAsia" w:ascii="宋体" w:hAnsi="宋体" w:cs="Helvetica"/>
          <w:bCs/>
        </w:rPr>
        <w:t>下站（上车区）和上站（下车区）之间应设专用电话或者配备对讲机。</w:t>
      </w:r>
    </w:p>
    <w:p>
      <w:pPr>
        <w:spacing w:before="120" w:beforeLines="50" w:after="120" w:afterLines="50"/>
        <w:rPr>
          <w:rFonts w:ascii="黑体" w:hAnsi="宋体" w:eastAsia="黑体" w:cs="Helvetica"/>
          <w:bCs/>
        </w:rPr>
      </w:pPr>
      <w:r>
        <w:rPr>
          <w:rFonts w:ascii="黑体" w:hAnsi="宋体" w:eastAsia="黑体" w:cs="Helvetica"/>
          <w:bCs/>
        </w:rPr>
        <w:t xml:space="preserve">5.6.3.2  </w:t>
      </w:r>
      <w:r>
        <w:rPr>
          <w:rFonts w:hint="eastAsia" w:ascii="黑体" w:hAnsi="宋体" w:eastAsia="黑体" w:cs="Helvetica"/>
          <w:bCs/>
        </w:rPr>
        <w:t>信号显示</w:t>
      </w:r>
    </w:p>
    <w:p>
      <w:pPr>
        <w:rPr>
          <w:rFonts w:ascii="宋体" w:hAnsi="宋体" w:cs="Helvetica"/>
          <w:bCs/>
        </w:rPr>
      </w:pPr>
      <w:r>
        <w:rPr>
          <w:rFonts w:ascii="黑体" w:hAnsi="宋体" w:eastAsia="黑体" w:cs="Helvetica"/>
          <w:bCs/>
        </w:rPr>
        <w:t xml:space="preserve">5.6.3.2.1  </w:t>
      </w:r>
      <w:r>
        <w:rPr>
          <w:rFonts w:hint="eastAsia" w:ascii="宋体" w:hAnsi="宋体" w:cs="Helvetica"/>
          <w:bCs/>
        </w:rPr>
        <w:t>应配备运行计时器并显示运行累计时间。</w:t>
      </w:r>
    </w:p>
    <w:p>
      <w:pPr>
        <w:rPr>
          <w:rFonts w:ascii="宋体" w:hAnsi="宋体" w:cs="Helvetica"/>
          <w:bCs/>
        </w:rPr>
      </w:pPr>
      <w:r>
        <w:rPr>
          <w:rFonts w:ascii="黑体" w:hAnsi="黑体" w:eastAsia="黑体" w:cs="Helvetica"/>
          <w:bCs/>
        </w:rPr>
        <w:t xml:space="preserve">5.6.3.2.2  </w:t>
      </w:r>
      <w:r>
        <w:rPr>
          <w:rFonts w:hint="eastAsia" w:ascii="宋体" w:hAnsi="宋体" w:cs="Helvetica"/>
          <w:bCs/>
        </w:rPr>
        <w:t>应至少显示下列运行参数：</w:t>
      </w:r>
    </w:p>
    <w:p>
      <w:pPr>
        <w:rPr>
          <w:rFonts w:ascii="宋体" w:hAnsi="宋体" w:cs="Helvetica"/>
          <w:bCs/>
        </w:rPr>
      </w:pPr>
      <w:r>
        <w:rPr>
          <w:rFonts w:ascii="宋体" w:hAnsi="宋体" w:cs="Helvetica"/>
          <w:bCs/>
        </w:rPr>
        <w:t xml:space="preserve">    a</w:t>
      </w:r>
      <w:r>
        <w:rPr>
          <w:rFonts w:hint="eastAsia" w:ascii="宋体" w:hAnsi="宋体" w:cs="Helvetica"/>
          <w:bCs/>
        </w:rPr>
        <w:t>） 电流；</w:t>
      </w:r>
    </w:p>
    <w:p>
      <w:pPr>
        <w:rPr>
          <w:rFonts w:ascii="宋体" w:hAnsi="宋体" w:cs="Helvetica"/>
          <w:bCs/>
        </w:rPr>
      </w:pPr>
      <w:r>
        <w:rPr>
          <w:rFonts w:hint="eastAsia" w:ascii="宋体" w:hAnsi="宋体" w:cs="Helvetica"/>
          <w:bCs/>
        </w:rPr>
        <w:t xml:space="preserve"> </w:t>
      </w:r>
      <w:r>
        <w:rPr>
          <w:rFonts w:ascii="宋体" w:hAnsi="宋体" w:cs="Helvetica"/>
          <w:bCs/>
        </w:rPr>
        <w:t xml:space="preserve">   b</w:t>
      </w:r>
      <w:r>
        <w:rPr>
          <w:rFonts w:hint="eastAsia" w:ascii="宋体" w:hAnsi="宋体" w:cs="Helvetica"/>
          <w:bCs/>
        </w:rPr>
        <w:t>） 电压；</w:t>
      </w:r>
    </w:p>
    <w:p>
      <w:pPr>
        <w:rPr>
          <w:rFonts w:ascii="宋体" w:hAnsi="宋体" w:cs="Helvetica"/>
          <w:bCs/>
        </w:rPr>
      </w:pPr>
      <w:r>
        <w:rPr>
          <w:rFonts w:hint="eastAsia" w:ascii="宋体" w:hAnsi="宋体" w:cs="Helvetica"/>
          <w:bCs/>
        </w:rPr>
        <w:t xml:space="preserve"> </w:t>
      </w:r>
      <w:r>
        <w:rPr>
          <w:rFonts w:ascii="宋体" w:hAnsi="宋体" w:cs="Helvetica"/>
          <w:bCs/>
        </w:rPr>
        <w:t xml:space="preserve">   c</w:t>
      </w:r>
      <w:r>
        <w:rPr>
          <w:rFonts w:hint="eastAsia" w:ascii="宋体" w:hAnsi="宋体" w:cs="Helvetica"/>
          <w:bCs/>
        </w:rPr>
        <w:t>） 运行速度。</w:t>
      </w:r>
    </w:p>
    <w:p>
      <w:pPr>
        <w:rPr>
          <w:rFonts w:ascii="宋体" w:hAnsi="宋体" w:cs="Helvetica"/>
          <w:bCs/>
        </w:rPr>
      </w:pPr>
      <w:r>
        <w:rPr>
          <w:rFonts w:ascii="黑体" w:hAnsi="黑体" w:eastAsia="黑体" w:cs="Helvetica"/>
          <w:bCs/>
        </w:rPr>
        <w:t xml:space="preserve">5.6.3.2.3  </w:t>
      </w:r>
      <w:r>
        <w:rPr>
          <w:rFonts w:hint="eastAsia" w:ascii="宋体" w:hAnsi="宋体" w:cs="Helvetica"/>
          <w:bCs/>
        </w:rPr>
        <w:t>应至少显示下列故障信号：</w:t>
      </w:r>
    </w:p>
    <w:p>
      <w:pPr>
        <w:rPr>
          <w:rFonts w:ascii="宋体" w:hAnsi="宋体" w:cs="Helvetica"/>
          <w:bCs/>
        </w:rPr>
      </w:pPr>
      <w:r>
        <w:rPr>
          <w:rFonts w:hint="eastAsia" w:ascii="宋体" w:hAnsi="宋体" w:cs="Helvetica"/>
          <w:bCs/>
        </w:rPr>
        <w:t xml:space="preserve"> </w:t>
      </w:r>
      <w:r>
        <w:rPr>
          <w:rFonts w:ascii="宋体" w:hAnsi="宋体" w:cs="Helvetica"/>
          <w:bCs/>
        </w:rPr>
        <w:t xml:space="preserve">   a</w:t>
      </w:r>
      <w:r>
        <w:rPr>
          <w:rFonts w:hint="eastAsia" w:ascii="宋体" w:hAnsi="宋体" w:cs="Helvetica"/>
          <w:bCs/>
        </w:rPr>
        <w:t>） 电源异常（如缺相、过压、欠压）</w:t>
      </w:r>
    </w:p>
    <w:p>
      <w:pPr>
        <w:rPr>
          <w:rFonts w:ascii="宋体" w:hAnsi="宋体" w:cs="Helvetica"/>
          <w:bCs/>
        </w:rPr>
      </w:pPr>
      <w:r>
        <w:rPr>
          <w:rFonts w:hint="eastAsia" w:ascii="宋体" w:hAnsi="宋体" w:cs="Helvetica"/>
          <w:bCs/>
        </w:rPr>
        <w:t xml:space="preserve"> </w:t>
      </w:r>
      <w:r>
        <w:rPr>
          <w:rFonts w:ascii="宋体" w:hAnsi="宋体" w:cs="Helvetica"/>
          <w:bCs/>
        </w:rPr>
        <w:t xml:space="preserve">   b</w:t>
      </w:r>
      <w:r>
        <w:rPr>
          <w:rFonts w:hint="eastAsia" w:ascii="宋体" w:hAnsi="宋体" w:cs="Helvetica"/>
          <w:bCs/>
        </w:rPr>
        <w:t>） 紧急停车；</w:t>
      </w:r>
    </w:p>
    <w:p>
      <w:pPr>
        <w:rPr>
          <w:rFonts w:ascii="宋体" w:hAnsi="宋体" w:cs="Helvetica"/>
          <w:bCs/>
        </w:rPr>
      </w:pPr>
      <w:r>
        <w:rPr>
          <w:rFonts w:ascii="宋体" w:hAnsi="宋体" w:cs="Helvetica"/>
          <w:bCs/>
        </w:rPr>
        <w:t xml:space="preserve">    c</w:t>
      </w:r>
      <w:r>
        <w:rPr>
          <w:rFonts w:hint="eastAsia" w:ascii="宋体" w:hAnsi="宋体" w:cs="Helvetica"/>
          <w:bCs/>
        </w:rPr>
        <w:t>） 下车处防跌倒监控装置动作；</w:t>
      </w:r>
      <w:r>
        <w:rPr>
          <w:rFonts w:ascii="宋体" w:hAnsi="宋体" w:cs="Helvetica"/>
          <w:bCs/>
        </w:rPr>
        <w:t xml:space="preserve"> </w:t>
      </w:r>
    </w:p>
    <w:p>
      <w:pPr>
        <w:rPr>
          <w:rFonts w:ascii="宋体" w:hAnsi="宋体" w:cs="Helvetica"/>
          <w:bCs/>
        </w:rPr>
      </w:pPr>
      <w:r>
        <w:rPr>
          <w:rFonts w:hint="eastAsia" w:ascii="宋体" w:hAnsi="宋体" w:cs="Helvetica"/>
          <w:bCs/>
        </w:rPr>
        <w:t xml:space="preserve"> </w:t>
      </w:r>
      <w:r>
        <w:rPr>
          <w:rFonts w:ascii="宋体" w:hAnsi="宋体" w:cs="Helvetica"/>
          <w:bCs/>
        </w:rPr>
        <w:t xml:space="preserve">   d</w:t>
      </w:r>
      <w:r>
        <w:rPr>
          <w:rFonts w:hint="eastAsia" w:ascii="宋体" w:hAnsi="宋体" w:cs="Helvetica"/>
          <w:bCs/>
        </w:rPr>
        <w:t>） 下车处防卷入监控装置动作；</w:t>
      </w:r>
    </w:p>
    <w:p>
      <w:pPr>
        <w:rPr>
          <w:rFonts w:ascii="宋体" w:hAnsi="宋体" w:cs="Helvetica"/>
          <w:bCs/>
        </w:rPr>
      </w:pPr>
      <w:r>
        <w:rPr>
          <w:rFonts w:hint="eastAsia" w:ascii="宋体" w:hAnsi="宋体" w:cs="Helvetica"/>
          <w:bCs/>
        </w:rPr>
        <w:t xml:space="preserve"> </w:t>
      </w:r>
      <w:r>
        <w:rPr>
          <w:rFonts w:ascii="宋体" w:hAnsi="宋体" w:cs="Helvetica"/>
          <w:bCs/>
        </w:rPr>
        <w:t xml:space="preserve">   e</w:t>
      </w:r>
      <w:r>
        <w:rPr>
          <w:rFonts w:hint="eastAsia" w:ascii="宋体" w:hAnsi="宋体" w:cs="Helvetica"/>
          <w:bCs/>
        </w:rPr>
        <w:t>） 输送带在驱动滚筒上打滑；</w:t>
      </w:r>
    </w:p>
    <w:p>
      <w:pPr>
        <w:rPr>
          <w:rFonts w:ascii="宋体" w:hAnsi="宋体" w:cs="Helvetica"/>
          <w:bCs/>
        </w:rPr>
      </w:pPr>
      <w:r>
        <w:rPr>
          <w:rFonts w:hint="eastAsia" w:ascii="宋体" w:hAnsi="宋体" w:cs="Helvetica"/>
          <w:bCs/>
        </w:rPr>
        <w:t xml:space="preserve"> </w:t>
      </w:r>
      <w:r>
        <w:rPr>
          <w:rFonts w:ascii="宋体" w:hAnsi="宋体" w:cs="Helvetica"/>
          <w:bCs/>
        </w:rPr>
        <w:t xml:space="preserve">   f</w:t>
      </w:r>
      <w:r>
        <w:rPr>
          <w:rFonts w:hint="eastAsia" w:ascii="宋体" w:hAnsi="宋体" w:cs="Helvetica"/>
          <w:bCs/>
        </w:rPr>
        <w:t>） 逆转；</w:t>
      </w:r>
    </w:p>
    <w:p>
      <w:pPr>
        <w:rPr>
          <w:rFonts w:ascii="宋体" w:hAnsi="宋体" w:cs="Helvetica"/>
          <w:bCs/>
        </w:rPr>
      </w:pPr>
      <w:r>
        <w:rPr>
          <w:rFonts w:hint="eastAsia" w:ascii="宋体" w:hAnsi="宋体" w:cs="Helvetica"/>
          <w:bCs/>
        </w:rPr>
        <w:t xml:space="preserve"> </w:t>
      </w:r>
      <w:r>
        <w:rPr>
          <w:rFonts w:ascii="宋体" w:hAnsi="宋体" w:cs="Helvetica"/>
          <w:bCs/>
        </w:rPr>
        <w:t xml:space="preserve">  </w:t>
      </w:r>
      <w:r>
        <w:rPr>
          <w:rFonts w:hint="eastAsia" w:ascii="宋体" w:hAnsi="宋体" w:cs="Helvetica"/>
          <w:bCs/>
        </w:rPr>
        <w:t xml:space="preserve"> </w:t>
      </w:r>
      <w:r>
        <w:rPr>
          <w:rFonts w:ascii="宋体" w:hAnsi="宋体" w:cs="Helvetica"/>
          <w:bCs/>
        </w:rPr>
        <w:t>g</w:t>
      </w:r>
      <w:r>
        <w:rPr>
          <w:rFonts w:hint="eastAsia" w:ascii="宋体" w:hAnsi="宋体" w:cs="Helvetica"/>
          <w:bCs/>
        </w:rPr>
        <w:t>） 检修盖板移动；</w:t>
      </w:r>
    </w:p>
    <w:p>
      <w:pPr>
        <w:rPr>
          <w:rFonts w:ascii="宋体" w:hAnsi="宋体" w:cs="Helvetica"/>
          <w:bCs/>
        </w:rPr>
      </w:pPr>
      <w:r>
        <w:rPr>
          <w:rFonts w:hint="eastAsia" w:ascii="宋体" w:hAnsi="宋体" w:cs="Helvetica"/>
          <w:bCs/>
        </w:rPr>
        <w:t xml:space="preserve"> </w:t>
      </w:r>
      <w:r>
        <w:rPr>
          <w:rFonts w:ascii="宋体" w:hAnsi="宋体" w:cs="Helvetica"/>
          <w:bCs/>
        </w:rPr>
        <w:t xml:space="preserve">   h</w:t>
      </w:r>
      <w:r>
        <w:rPr>
          <w:rFonts w:hint="eastAsia" w:ascii="宋体" w:hAnsi="宋体" w:cs="Helvetica"/>
          <w:bCs/>
        </w:rPr>
        <w:t>） 加热融雪装置导热液体不足；</w:t>
      </w:r>
    </w:p>
    <w:p>
      <w:pPr>
        <w:rPr>
          <w:rFonts w:ascii="宋体" w:hAnsi="宋体" w:cs="Helvetica"/>
          <w:bCs/>
        </w:rPr>
      </w:pPr>
      <w:r>
        <w:rPr>
          <w:rFonts w:hint="eastAsia" w:ascii="宋体" w:hAnsi="宋体" w:cs="Helvetica"/>
          <w:bCs/>
        </w:rPr>
        <w:t xml:space="preserve"> </w:t>
      </w:r>
      <w:r>
        <w:rPr>
          <w:rFonts w:ascii="宋体" w:hAnsi="宋体" w:cs="Helvetica"/>
          <w:bCs/>
        </w:rPr>
        <w:t xml:space="preserve">   i</w:t>
      </w:r>
      <w:r>
        <w:rPr>
          <w:rFonts w:hint="eastAsia" w:ascii="宋体" w:hAnsi="宋体" w:cs="Helvetica"/>
          <w:bCs/>
        </w:rPr>
        <w:t>） 驱动异常（如过流）。</w:t>
      </w:r>
    </w:p>
    <w:p>
      <w:pPr>
        <w:spacing w:before="120" w:beforeLines="50" w:after="120" w:afterLines="50"/>
        <w:rPr>
          <w:rFonts w:ascii="黑体" w:hAnsi="黑体" w:eastAsia="黑体" w:cs="Helvetica"/>
          <w:bCs/>
        </w:rPr>
      </w:pPr>
      <w:r>
        <w:rPr>
          <w:rFonts w:ascii="黑体" w:hAnsi="黑体" w:eastAsia="黑体" w:cs="Helvetica"/>
          <w:bCs/>
        </w:rPr>
        <w:t xml:space="preserve">5.6.4  </w:t>
      </w:r>
      <w:r>
        <w:rPr>
          <w:rFonts w:hint="eastAsia" w:ascii="黑体" w:hAnsi="黑体" w:eastAsia="黑体" w:cs="Helvetica"/>
          <w:bCs/>
        </w:rPr>
        <w:t>电流保护和大气放电保护</w:t>
      </w:r>
    </w:p>
    <w:p>
      <w:pPr>
        <w:pStyle w:val="166"/>
        <w:numPr>
          <w:ilvl w:val="0"/>
          <w:numId w:val="0"/>
        </w:numPr>
        <w:spacing w:before="120" w:beforeLines="50" w:after="120" w:afterLines="50"/>
        <w:ind w:firstLine="420" w:firstLineChars="200"/>
        <w:rPr>
          <w:rFonts w:hAnsi="宋体" w:cs="Helvetica"/>
          <w:bCs/>
          <w:szCs w:val="21"/>
        </w:rPr>
      </w:pPr>
      <w:r>
        <w:rPr>
          <w:rFonts w:hint="eastAsia" w:hAnsi="宋体" w:cs="Helvetica"/>
          <w:bCs/>
          <w:szCs w:val="21"/>
        </w:rPr>
        <w:t>魔毯所有金属部件、主控制箱的外壳应直接和永久接地。</w:t>
      </w:r>
    </w:p>
    <w:p>
      <w:pPr>
        <w:adjustRightInd/>
        <w:spacing w:before="240" w:beforeLines="100" w:after="240" w:afterLines="100"/>
        <w:rPr>
          <w:rFonts w:ascii="黑体" w:hAnsi="宋体" w:eastAsia="黑体" w:cs="Helvetica"/>
          <w:bCs/>
        </w:rPr>
      </w:pPr>
      <w:r>
        <w:rPr>
          <w:rFonts w:ascii="黑体" w:hAnsi="宋体" w:eastAsia="黑体" w:cs="Helvetica"/>
          <w:bCs/>
        </w:rPr>
        <w:t>6</w:t>
      </w:r>
      <w:r>
        <w:rPr>
          <w:rFonts w:hint="eastAsia" w:ascii="黑体" w:hAnsi="宋体" w:eastAsia="黑体" w:cs="Helvetica"/>
          <w:bCs/>
        </w:rPr>
        <w:t xml:space="preserve">  安装</w:t>
      </w:r>
    </w:p>
    <w:p>
      <w:pPr>
        <w:adjustRightInd/>
        <w:spacing w:before="120" w:beforeLines="50" w:after="120" w:afterLines="50"/>
        <w:rPr>
          <w:rFonts w:ascii="黑体" w:hAnsi="宋体" w:eastAsia="黑体" w:cs="Helvetica"/>
          <w:bCs/>
        </w:rPr>
      </w:pPr>
      <w:r>
        <w:rPr>
          <w:rFonts w:ascii="黑体" w:hAnsi="宋体" w:eastAsia="黑体" w:cs="Helvetica"/>
          <w:bCs/>
        </w:rPr>
        <w:t xml:space="preserve">6.1 </w:t>
      </w:r>
      <w:r>
        <w:rPr>
          <w:rFonts w:hint="eastAsia" w:ascii="黑体" w:hAnsi="宋体" w:eastAsia="黑体" w:cs="Helvetica"/>
          <w:bCs/>
        </w:rPr>
        <w:t>线路基础</w:t>
      </w:r>
    </w:p>
    <w:p>
      <w:pPr>
        <w:adjustRightInd/>
        <w:rPr>
          <w:rFonts w:ascii="黑体" w:hAnsi="宋体" w:eastAsia="黑体" w:cs="Helvetica"/>
          <w:bCs/>
        </w:rPr>
      </w:pPr>
      <w:r>
        <w:rPr>
          <w:rFonts w:ascii="黑体" w:hAnsi="宋体" w:eastAsia="黑体" w:cs="Helvetica"/>
          <w:bCs/>
        </w:rPr>
        <w:t xml:space="preserve">6.1.1  </w:t>
      </w:r>
      <w:r>
        <w:rPr>
          <w:rFonts w:hint="eastAsia" w:ascii="宋体" w:hAnsi="宋体" w:cs="Helvetica"/>
          <w:bCs/>
        </w:rPr>
        <w:t>线路基础的施工宜按照GB</w:t>
      </w:r>
      <w:r>
        <w:rPr>
          <w:rFonts w:ascii="宋体" w:hAnsi="宋体" w:cs="Helvetica"/>
          <w:bCs/>
        </w:rPr>
        <w:t xml:space="preserve"> </w:t>
      </w:r>
      <w:r>
        <w:rPr>
          <w:rFonts w:hint="eastAsia" w:ascii="宋体" w:hAnsi="宋体" w:cs="Helvetica"/>
          <w:bCs/>
        </w:rPr>
        <w:t>5100</w:t>
      </w:r>
      <w:r>
        <w:rPr>
          <w:rFonts w:ascii="宋体" w:hAnsi="宋体" w:cs="Helvetica"/>
          <w:bCs/>
        </w:rPr>
        <w:t>4</w:t>
      </w:r>
      <w:r>
        <w:rPr>
          <w:rFonts w:hint="eastAsia" w:ascii="宋体" w:hAnsi="宋体" w:cs="Helvetica"/>
          <w:bCs/>
        </w:rPr>
        <w:t>的有关规定进行。</w:t>
      </w:r>
    </w:p>
    <w:p>
      <w:pPr>
        <w:adjustRightInd/>
        <w:rPr>
          <w:rFonts w:ascii="宋体" w:hAnsi="宋体" w:cs="Helvetica"/>
          <w:bCs/>
        </w:rPr>
      </w:pPr>
      <w:r>
        <w:rPr>
          <w:rFonts w:ascii="黑体" w:hAnsi="宋体" w:eastAsia="黑体" w:cs="Helvetica"/>
          <w:bCs/>
        </w:rPr>
        <w:t xml:space="preserve">6.1.2  </w:t>
      </w:r>
      <w:r>
        <w:rPr>
          <w:rFonts w:hint="eastAsia" w:ascii="宋体" w:hAnsi="宋体" w:cs="Helvetica"/>
          <w:bCs/>
        </w:rPr>
        <w:t>线路基础应有施工记录并宜按照</w:t>
      </w:r>
      <w:r>
        <w:rPr>
          <w:rFonts w:ascii="宋体" w:hAnsi="宋体" w:cs="Helvetica"/>
          <w:bCs/>
        </w:rPr>
        <w:t>GB 50202</w:t>
      </w:r>
      <w:r>
        <w:rPr>
          <w:rFonts w:hint="eastAsia" w:ascii="宋体" w:hAnsi="宋体" w:cs="Helvetica"/>
          <w:bCs/>
        </w:rPr>
        <w:t>的有关规定进行竣工验收。</w:t>
      </w:r>
    </w:p>
    <w:p>
      <w:pPr>
        <w:adjustRightInd/>
        <w:rPr>
          <w:rFonts w:ascii="黑体" w:hAnsi="宋体" w:eastAsia="黑体" w:cs="Helvetica"/>
          <w:bCs/>
        </w:rPr>
      </w:pPr>
      <w:r>
        <w:rPr>
          <w:rFonts w:ascii="黑体" w:hAnsi="黑体" w:eastAsia="黑体" w:cs="Helvetica"/>
          <w:bCs/>
        </w:rPr>
        <w:t>6.1.3</w:t>
      </w:r>
      <w:r>
        <w:rPr>
          <w:rFonts w:ascii="宋体" w:hAnsi="宋体" w:cs="Helvetica"/>
          <w:bCs/>
        </w:rPr>
        <w:t xml:space="preserve">  </w:t>
      </w:r>
      <w:r>
        <w:rPr>
          <w:rFonts w:hint="eastAsia" w:ascii="宋体" w:hAnsi="宋体" w:cs="Helvetica"/>
          <w:bCs/>
        </w:rPr>
        <w:t>线路基础竣工验收的程序和组织宜按照G</w:t>
      </w:r>
      <w:r>
        <w:rPr>
          <w:rFonts w:ascii="宋体" w:hAnsi="宋体" w:cs="Helvetica"/>
          <w:bCs/>
        </w:rPr>
        <w:t>B 50300</w:t>
      </w:r>
      <w:r>
        <w:rPr>
          <w:rFonts w:hint="eastAsia" w:ascii="宋体" w:hAnsi="宋体" w:cs="Helvetica"/>
          <w:bCs/>
        </w:rPr>
        <w:t>的有关规定进行。</w:t>
      </w:r>
      <w:r>
        <w:rPr>
          <w:rFonts w:ascii="宋体" w:hAnsi="宋体" w:cs="Helvetica"/>
          <w:bCs/>
        </w:rPr>
        <w:t xml:space="preserve"> </w:t>
      </w:r>
    </w:p>
    <w:p>
      <w:pPr>
        <w:adjustRightInd/>
        <w:spacing w:before="120" w:beforeLines="50" w:after="120" w:afterLines="50"/>
        <w:rPr>
          <w:rFonts w:ascii="黑体" w:hAnsi="宋体" w:eastAsia="黑体" w:cs="Helvetica"/>
          <w:bCs/>
        </w:rPr>
      </w:pPr>
      <w:r>
        <w:rPr>
          <w:rFonts w:ascii="黑体" w:hAnsi="宋体" w:eastAsia="黑体" w:cs="Helvetica"/>
          <w:bCs/>
        </w:rPr>
        <w:t>6</w:t>
      </w:r>
      <w:r>
        <w:rPr>
          <w:rFonts w:hint="eastAsia" w:ascii="黑体" w:hAnsi="宋体" w:eastAsia="黑体" w:cs="Helvetica"/>
          <w:bCs/>
        </w:rPr>
        <w:t>.</w:t>
      </w:r>
      <w:r>
        <w:rPr>
          <w:rFonts w:ascii="黑体" w:hAnsi="宋体" w:eastAsia="黑体" w:cs="Helvetica"/>
          <w:bCs/>
        </w:rPr>
        <w:t>2</w:t>
      </w:r>
      <w:r>
        <w:rPr>
          <w:rFonts w:hint="eastAsia" w:ascii="黑体" w:hAnsi="宋体" w:eastAsia="黑体" w:cs="Helvetica"/>
          <w:bCs/>
        </w:rPr>
        <w:t xml:space="preserve">  设备安装的一般要求</w:t>
      </w:r>
    </w:p>
    <w:p>
      <w:pPr>
        <w:adjustRightInd/>
        <w:rPr>
          <w:rFonts w:ascii="宋体" w:hAnsi="宋体" w:cs="Helvetica"/>
        </w:rPr>
      </w:pPr>
      <w:r>
        <w:rPr>
          <w:rFonts w:ascii="黑体" w:hAnsi="宋体" w:eastAsia="黑体" w:cs="Helvetica"/>
          <w:bCs/>
        </w:rPr>
        <w:t>6</w:t>
      </w:r>
      <w:r>
        <w:rPr>
          <w:rFonts w:hint="eastAsia" w:ascii="黑体" w:hAnsi="宋体" w:eastAsia="黑体" w:cs="Helvetica"/>
          <w:bCs/>
        </w:rPr>
        <w:t>.</w:t>
      </w:r>
      <w:r>
        <w:rPr>
          <w:rFonts w:ascii="黑体" w:hAnsi="宋体" w:eastAsia="黑体" w:cs="Helvetica"/>
          <w:bCs/>
        </w:rPr>
        <w:t>2</w:t>
      </w:r>
      <w:r>
        <w:rPr>
          <w:rFonts w:hint="eastAsia" w:ascii="黑体" w:hAnsi="宋体" w:eastAsia="黑体" w:cs="Helvetica"/>
          <w:bCs/>
        </w:rPr>
        <w:t>.</w:t>
      </w:r>
      <w:r>
        <w:rPr>
          <w:rFonts w:ascii="黑体" w:hAnsi="宋体" w:eastAsia="黑体" w:cs="Helvetica"/>
          <w:bCs/>
        </w:rPr>
        <w:t>1</w:t>
      </w:r>
      <w:r>
        <w:rPr>
          <w:rFonts w:hint="eastAsia" w:ascii="黑体" w:hAnsi="宋体" w:eastAsia="黑体" w:cs="Helvetica"/>
          <w:b/>
        </w:rPr>
        <w:t xml:space="preserve">  </w:t>
      </w:r>
      <w:r>
        <w:rPr>
          <w:rFonts w:hint="eastAsia" w:ascii="宋体" w:hAnsi="宋体" w:cs="Helvetica"/>
        </w:rPr>
        <w:t>安装魔毯时应有魔毯安装指导书、电气配线图、基础图等技术文件。</w:t>
      </w:r>
    </w:p>
    <w:p>
      <w:pPr>
        <w:adjustRightInd/>
        <w:rPr>
          <w:rFonts w:ascii="宋体" w:hAnsi="宋体" w:cs="Helvetica"/>
        </w:rPr>
      </w:pPr>
      <w:r>
        <w:rPr>
          <w:rFonts w:ascii="黑体" w:hAnsi="宋体" w:eastAsia="黑体" w:cs="Helvetica"/>
          <w:bCs/>
        </w:rPr>
        <w:t xml:space="preserve">6.2.2 </w:t>
      </w:r>
      <w:r>
        <w:rPr>
          <w:rFonts w:ascii="黑体" w:hAnsi="宋体" w:eastAsia="黑体" w:cs="Helvetica"/>
          <w:b/>
        </w:rPr>
        <w:t xml:space="preserve"> </w:t>
      </w:r>
      <w:r>
        <w:rPr>
          <w:rFonts w:hint="eastAsia" w:ascii="宋体" w:hAnsi="宋体" w:cs="Helvetica"/>
          <w:bCs/>
        </w:rPr>
        <w:t>安装单位应根据魔毯</w:t>
      </w:r>
      <w:r>
        <w:rPr>
          <w:rFonts w:hint="eastAsia" w:ascii="宋体" w:hAnsi="宋体" w:cs="Helvetica"/>
        </w:rPr>
        <w:t>工程设计要求和安装技术要求，编制安装施工方案。</w:t>
      </w:r>
    </w:p>
    <w:p>
      <w:pPr>
        <w:adjustRightInd/>
        <w:rPr>
          <w:rFonts w:ascii="宋体" w:hAnsi="宋体" w:cs="Helvetica"/>
          <w:bCs/>
        </w:rPr>
      </w:pPr>
      <w:r>
        <w:rPr>
          <w:rFonts w:ascii="黑体" w:hAnsi="宋体" w:eastAsia="黑体" w:cs="Helvetica"/>
          <w:bCs/>
        </w:rPr>
        <w:t xml:space="preserve">6.2.3  </w:t>
      </w:r>
      <w:r>
        <w:rPr>
          <w:rFonts w:hint="eastAsia" w:ascii="宋体" w:hAnsi="宋体" w:cs="Helvetica"/>
          <w:bCs/>
        </w:rPr>
        <w:t>安装前应检查魔毯的现场安装条件，如果地面存在滑坡风险或横向坡度，应首先采取措施消除风险。</w:t>
      </w:r>
    </w:p>
    <w:p>
      <w:pPr>
        <w:adjustRightInd/>
        <w:rPr>
          <w:rFonts w:ascii="宋体" w:hAnsi="宋体" w:cs="Helvetica"/>
        </w:rPr>
      </w:pPr>
      <w:r>
        <w:rPr>
          <w:rFonts w:ascii="黑体" w:hAnsi="黑体" w:eastAsia="黑体" w:cs="Helvetica"/>
        </w:rPr>
        <w:t>6.2.4</w:t>
      </w:r>
      <w:r>
        <w:rPr>
          <w:rFonts w:hint="eastAsia" w:ascii="宋体" w:hAnsi="宋体" w:cs="Helvetica"/>
        </w:rPr>
        <w:t xml:space="preserve"> </w:t>
      </w:r>
      <w:r>
        <w:rPr>
          <w:rFonts w:ascii="宋体" w:hAnsi="宋体" w:cs="Helvetica"/>
        </w:rPr>
        <w:t xml:space="preserve"> </w:t>
      </w:r>
      <w:r>
        <w:rPr>
          <w:rFonts w:hint="eastAsia" w:ascii="宋体" w:hAnsi="宋体" w:cs="Helvetica"/>
        </w:rPr>
        <w:t>安装前应对土建基础进行检查，并查验基础的竣工验收报告。</w:t>
      </w:r>
    </w:p>
    <w:p>
      <w:pPr>
        <w:adjustRightInd/>
        <w:rPr>
          <w:rFonts w:ascii="宋体" w:hAnsi="宋体" w:cs="Helvetica"/>
        </w:rPr>
      </w:pPr>
      <w:r>
        <w:rPr>
          <w:rFonts w:ascii="黑体" w:hAnsi="黑体" w:eastAsia="黑体" w:cs="Helvetica"/>
        </w:rPr>
        <w:t xml:space="preserve">6.2.5 </w:t>
      </w:r>
      <w:r>
        <w:rPr>
          <w:rFonts w:ascii="宋体" w:hAnsi="宋体" w:cs="Helvetica"/>
        </w:rPr>
        <w:t xml:space="preserve"> </w:t>
      </w:r>
      <w:r>
        <w:rPr>
          <w:rFonts w:hint="eastAsia" w:ascii="宋体" w:hAnsi="宋体" w:cs="Helvetica"/>
        </w:rPr>
        <w:t>安装前应检查确认所安装设备与设计文件的一致性。设备不应有变形、损伤和锈蚀。</w:t>
      </w:r>
    </w:p>
    <w:p>
      <w:pPr>
        <w:adjustRightInd/>
        <w:jc w:val="left"/>
        <w:rPr>
          <w:rFonts w:ascii="宋体" w:hAnsi="宋体"/>
        </w:rPr>
      </w:pPr>
      <w:r>
        <w:rPr>
          <w:rFonts w:ascii="黑体" w:hAnsi="黑体" w:eastAsia="黑体" w:cs="Helvetica"/>
        </w:rPr>
        <w:t xml:space="preserve">6.2.6  </w:t>
      </w:r>
      <w:r>
        <w:rPr>
          <w:rFonts w:hint="eastAsia" w:ascii="宋体" w:hAnsi="宋体"/>
        </w:rPr>
        <w:t>运输与保管过程中不能防止灰尘或杂物进入运动部位的机械设备，在安装前应进行解体检查和二次清洗，必要时应重新更换全部润滑剂。</w:t>
      </w:r>
    </w:p>
    <w:p>
      <w:pPr>
        <w:adjustRightInd/>
        <w:jc w:val="left"/>
        <w:rPr>
          <w:rFonts w:ascii="宋体" w:hAnsi="宋体" w:cs="Helvetica"/>
          <w:bCs/>
        </w:rPr>
      </w:pPr>
      <w:r>
        <w:rPr>
          <w:rFonts w:ascii="黑体" w:hAnsi="黑体" w:eastAsia="黑体" w:cs="Helvetica"/>
          <w:bCs/>
        </w:rPr>
        <w:t xml:space="preserve">6.2.7 </w:t>
      </w:r>
      <w:r>
        <w:rPr>
          <w:rFonts w:ascii="宋体" w:hAnsi="宋体" w:cs="Helvetica"/>
          <w:bCs/>
        </w:rPr>
        <w:t xml:space="preserve"> </w:t>
      </w:r>
      <w:r>
        <w:rPr>
          <w:rFonts w:hint="eastAsia" w:ascii="宋体" w:hAnsi="宋体" w:cs="Helvetica"/>
          <w:bCs/>
        </w:rPr>
        <w:t>机械设备通用部分的安装应符合G</w:t>
      </w:r>
      <w:r>
        <w:rPr>
          <w:rFonts w:ascii="宋体" w:hAnsi="宋体" w:cs="Helvetica"/>
          <w:bCs/>
        </w:rPr>
        <w:t>B 50231</w:t>
      </w:r>
      <w:r>
        <w:rPr>
          <w:rFonts w:hint="eastAsia" w:ascii="宋体" w:hAnsi="宋体" w:cs="Helvetica"/>
          <w:bCs/>
        </w:rPr>
        <w:t>和设备技术文件的有关要求。</w:t>
      </w:r>
    </w:p>
    <w:p>
      <w:pPr>
        <w:jc w:val="left"/>
        <w:rPr>
          <w:rFonts w:ascii="宋体" w:hAnsi="宋体" w:cs="Helvetica"/>
          <w:bCs/>
          <w:color w:val="000000" w:themeColor="text1"/>
          <w14:textFill>
            <w14:solidFill>
              <w14:schemeClr w14:val="tx1"/>
            </w14:solidFill>
          </w14:textFill>
        </w:rPr>
      </w:pPr>
      <w:r>
        <w:rPr>
          <w:rFonts w:ascii="黑体" w:hAnsi="黑体" w:eastAsia="黑体" w:cs="Helvetica"/>
          <w:bCs/>
        </w:rPr>
        <w:t>6.2.8</w:t>
      </w:r>
      <w:r>
        <w:rPr>
          <w:rFonts w:ascii="宋体" w:hAnsi="宋体" w:cs="Helvetica"/>
          <w:bCs/>
        </w:rPr>
        <w:t xml:space="preserve">  </w:t>
      </w:r>
      <w:r>
        <w:rPr>
          <w:rFonts w:hint="eastAsia" w:ascii="宋体" w:hAnsi="宋体" w:cs="Helvetica"/>
          <w:bCs/>
        </w:rPr>
        <w:t>电气设备的安装应符合</w:t>
      </w:r>
      <w:r>
        <w:rPr>
          <w:rFonts w:hint="eastAsia" w:ascii="宋体" w:hAnsi="宋体" w:cs="Helvetica"/>
          <w:bCs/>
          <w:color w:val="000000" w:themeColor="text1"/>
          <w14:textFill>
            <w14:solidFill>
              <w14:schemeClr w14:val="tx1"/>
            </w14:solidFill>
          </w14:textFill>
        </w:rPr>
        <w:t>DL/T 5</w:t>
      </w:r>
      <w:r>
        <w:rPr>
          <w:rFonts w:ascii="宋体" w:hAnsi="宋体" w:cs="Helvetica"/>
          <w:bCs/>
          <w:color w:val="000000" w:themeColor="text1"/>
          <w14:textFill>
            <w14:solidFill>
              <w14:schemeClr w14:val="tx1"/>
            </w14:solidFill>
          </w14:textFill>
        </w:rPr>
        <w:t>1</w:t>
      </w:r>
      <w:r>
        <w:rPr>
          <w:rFonts w:hint="eastAsia" w:ascii="宋体" w:hAnsi="宋体" w:cs="Helvetica"/>
          <w:bCs/>
          <w:color w:val="000000" w:themeColor="text1"/>
          <w14:textFill>
            <w14:solidFill>
              <w14:schemeClr w14:val="tx1"/>
            </w14:solidFill>
          </w14:textFill>
        </w:rPr>
        <w:t>61.</w:t>
      </w:r>
      <w:r>
        <w:rPr>
          <w:rFonts w:ascii="宋体" w:hAnsi="宋体" w:cs="Helvetica"/>
          <w:bCs/>
          <w:color w:val="000000" w:themeColor="text1"/>
          <w14:textFill>
            <w14:solidFill>
              <w14:schemeClr w14:val="tx1"/>
            </w14:solidFill>
          </w14:textFill>
        </w:rPr>
        <w:t>5</w:t>
      </w:r>
      <w:r>
        <w:rPr>
          <w:rFonts w:hint="eastAsia" w:ascii="宋体" w:hAnsi="宋体" w:cs="Helvetica"/>
          <w:bCs/>
          <w:color w:val="000000" w:themeColor="text1"/>
          <w14:textFill>
            <w14:solidFill>
              <w14:schemeClr w14:val="tx1"/>
            </w14:solidFill>
          </w14:textFill>
        </w:rPr>
        <w:t>、DL/T 5</w:t>
      </w:r>
      <w:r>
        <w:rPr>
          <w:rFonts w:ascii="宋体" w:hAnsi="宋体" w:cs="Helvetica"/>
          <w:bCs/>
          <w:color w:val="000000" w:themeColor="text1"/>
          <w14:textFill>
            <w14:solidFill>
              <w14:schemeClr w14:val="tx1"/>
            </w14:solidFill>
          </w14:textFill>
        </w:rPr>
        <w:t>1</w:t>
      </w:r>
      <w:r>
        <w:rPr>
          <w:rFonts w:hint="eastAsia" w:ascii="宋体" w:hAnsi="宋体" w:cs="Helvetica"/>
          <w:bCs/>
          <w:color w:val="000000" w:themeColor="text1"/>
          <w14:textFill>
            <w14:solidFill>
              <w14:schemeClr w14:val="tx1"/>
            </w14:solidFill>
          </w14:textFill>
        </w:rPr>
        <w:t>61.</w:t>
      </w:r>
      <w:r>
        <w:rPr>
          <w:rFonts w:ascii="宋体" w:hAnsi="宋体" w:cs="Helvetica"/>
          <w:bCs/>
          <w:color w:val="000000" w:themeColor="text1"/>
          <w14:textFill>
            <w14:solidFill>
              <w14:schemeClr w14:val="tx1"/>
            </w14:solidFill>
          </w14:textFill>
        </w:rPr>
        <w:t>6</w:t>
      </w:r>
      <w:r>
        <w:rPr>
          <w:rFonts w:hint="eastAsia" w:ascii="宋体" w:hAnsi="宋体" w:cs="Helvetica"/>
          <w:bCs/>
          <w:color w:val="000000" w:themeColor="text1"/>
          <w14:textFill>
            <w14:solidFill>
              <w14:schemeClr w14:val="tx1"/>
            </w14:solidFill>
          </w14:textFill>
        </w:rPr>
        <w:t>、DL/T 5</w:t>
      </w:r>
      <w:r>
        <w:rPr>
          <w:rFonts w:ascii="宋体" w:hAnsi="宋体" w:cs="Helvetica"/>
          <w:bCs/>
          <w:color w:val="000000" w:themeColor="text1"/>
          <w14:textFill>
            <w14:solidFill>
              <w14:schemeClr w14:val="tx1"/>
            </w14:solidFill>
          </w14:textFill>
        </w:rPr>
        <w:t>1</w:t>
      </w:r>
      <w:r>
        <w:rPr>
          <w:rFonts w:hint="eastAsia" w:ascii="宋体" w:hAnsi="宋体" w:cs="Helvetica"/>
          <w:bCs/>
          <w:color w:val="000000" w:themeColor="text1"/>
          <w14:textFill>
            <w14:solidFill>
              <w14:schemeClr w14:val="tx1"/>
            </w14:solidFill>
          </w14:textFill>
        </w:rPr>
        <w:t>61.</w:t>
      </w:r>
      <w:r>
        <w:rPr>
          <w:rFonts w:ascii="宋体" w:hAnsi="宋体" w:cs="Helvetica"/>
          <w:bCs/>
          <w:color w:val="000000" w:themeColor="text1"/>
          <w14:textFill>
            <w14:solidFill>
              <w14:schemeClr w14:val="tx1"/>
            </w14:solidFill>
          </w14:textFill>
        </w:rPr>
        <w:t>8</w:t>
      </w:r>
      <w:r>
        <w:rPr>
          <w:rFonts w:hint="eastAsia" w:ascii="宋体" w:hAnsi="宋体" w:cs="Helvetica"/>
          <w:bCs/>
          <w:color w:val="000000" w:themeColor="text1"/>
          <w14:textFill>
            <w14:solidFill>
              <w14:schemeClr w14:val="tx1"/>
            </w14:solidFill>
          </w14:textFill>
        </w:rPr>
        <w:t>、DL/T 5</w:t>
      </w:r>
      <w:r>
        <w:rPr>
          <w:rFonts w:ascii="宋体" w:hAnsi="宋体" w:cs="Helvetica"/>
          <w:bCs/>
          <w:color w:val="000000" w:themeColor="text1"/>
          <w14:textFill>
            <w14:solidFill>
              <w14:schemeClr w14:val="tx1"/>
            </w14:solidFill>
          </w14:textFill>
        </w:rPr>
        <w:t>1</w:t>
      </w:r>
      <w:r>
        <w:rPr>
          <w:rFonts w:hint="eastAsia" w:ascii="宋体" w:hAnsi="宋体" w:cs="Helvetica"/>
          <w:bCs/>
          <w:color w:val="000000" w:themeColor="text1"/>
          <w14:textFill>
            <w14:solidFill>
              <w14:schemeClr w14:val="tx1"/>
            </w14:solidFill>
          </w14:textFill>
        </w:rPr>
        <w:t>61.1</w:t>
      </w:r>
      <w:r>
        <w:rPr>
          <w:rFonts w:ascii="宋体" w:hAnsi="宋体" w:cs="Helvetica"/>
          <w:bCs/>
          <w:color w:val="000000" w:themeColor="text1"/>
          <w14:textFill>
            <w14:solidFill>
              <w14:schemeClr w14:val="tx1"/>
            </w14:solidFill>
          </w14:textFill>
        </w:rPr>
        <w:t>2</w:t>
      </w:r>
      <w:r>
        <w:rPr>
          <w:rFonts w:hint="eastAsia" w:ascii="宋体" w:hAnsi="宋体" w:cs="Helvetica"/>
          <w:bCs/>
          <w:color w:val="000000" w:themeColor="text1"/>
          <w14:textFill>
            <w14:solidFill>
              <w14:schemeClr w14:val="tx1"/>
            </w14:solidFill>
          </w14:textFill>
        </w:rPr>
        <w:t>和设备技术文件的有关要求。</w:t>
      </w:r>
    </w:p>
    <w:p>
      <w:pPr>
        <w:jc w:val="left"/>
        <w:rPr>
          <w:rFonts w:ascii="宋体" w:hAnsi="宋体" w:cs="Helvetica"/>
          <w:bCs/>
        </w:rPr>
      </w:pPr>
      <w:r>
        <w:rPr>
          <w:rFonts w:ascii="黑体" w:hAnsi="黑体" w:eastAsia="黑体" w:cs="Helvetica"/>
          <w:bCs/>
        </w:rPr>
        <w:t>6.2.9</w:t>
      </w:r>
      <w:r>
        <w:rPr>
          <w:rFonts w:ascii="宋体" w:hAnsi="宋体" w:cs="Helvetica"/>
          <w:bCs/>
        </w:rPr>
        <w:t xml:space="preserve">  </w:t>
      </w:r>
      <w:r>
        <w:rPr>
          <w:rFonts w:hint="eastAsia" w:ascii="宋体" w:hAnsi="宋体" w:cs="Helvetica"/>
          <w:bCs/>
        </w:rPr>
        <w:t>魔毯安装后应对下列情况进行验证：</w:t>
      </w:r>
    </w:p>
    <w:p>
      <w:pPr>
        <w:jc w:val="left"/>
        <w:rPr>
          <w:rFonts w:ascii="宋体" w:hAnsi="宋体" w:cs="Helvetica"/>
          <w:bCs/>
        </w:rPr>
      </w:pPr>
      <w:r>
        <w:rPr>
          <w:rFonts w:ascii="宋体" w:hAnsi="宋体" w:cs="Helvetica"/>
          <w:bCs/>
        </w:rPr>
        <w:t xml:space="preserve">    </w:t>
      </w:r>
      <w:r>
        <w:rPr>
          <w:rFonts w:ascii="宋体" w:hAnsi="宋体" w:cs="Helvetica"/>
        </w:rPr>
        <w:t>a</w:t>
      </w:r>
      <w:r>
        <w:rPr>
          <w:rFonts w:hint="eastAsia" w:ascii="宋体" w:hAnsi="宋体" w:cs="Helvetica"/>
        </w:rPr>
        <w:t>）</w:t>
      </w:r>
      <w:r>
        <w:rPr>
          <w:rFonts w:ascii="宋体" w:hAnsi="宋体" w:cs="Helvetica"/>
        </w:rPr>
        <w:t xml:space="preserve"> </w:t>
      </w:r>
      <w:r>
        <w:rPr>
          <w:rFonts w:hint="eastAsia" w:ascii="宋体" w:hAnsi="宋体" w:cs="Helvetica"/>
        </w:rPr>
        <w:t>防护、警示标志、控制箱的装配对设计和本文件的符合性；</w:t>
      </w:r>
    </w:p>
    <w:p>
      <w:pPr>
        <w:adjustRightInd/>
        <w:ind w:firstLine="315" w:firstLineChars="150"/>
        <w:rPr>
          <w:rFonts w:ascii="宋体" w:hAnsi="宋体" w:cs="Helvetica"/>
        </w:rPr>
      </w:pPr>
      <w:r>
        <w:rPr>
          <w:rFonts w:ascii="宋体" w:hAnsi="宋体" w:cs="Helvetica"/>
        </w:rPr>
        <w:t xml:space="preserve"> b</w:t>
      </w:r>
      <w:r>
        <w:rPr>
          <w:rFonts w:hint="eastAsia" w:ascii="宋体" w:hAnsi="宋体" w:cs="Helvetica"/>
        </w:rPr>
        <w:t>） 魔毯周围安全净空、防护装置的安全距离、零部件几何尺寸对本文件的符合性；</w:t>
      </w:r>
    </w:p>
    <w:p>
      <w:pPr>
        <w:adjustRightInd/>
        <w:ind w:firstLine="315" w:firstLineChars="150"/>
        <w:rPr>
          <w:rFonts w:ascii="宋体" w:hAnsi="宋体" w:cs="Helvetica"/>
        </w:rPr>
      </w:pPr>
      <w:r>
        <w:rPr>
          <w:rFonts w:ascii="宋体" w:hAnsi="宋体" w:cs="Helvetica"/>
        </w:rPr>
        <w:t xml:space="preserve"> </w:t>
      </w:r>
      <w:r>
        <w:rPr>
          <w:rFonts w:hint="eastAsia" w:ascii="宋体" w:hAnsi="宋体" w:cs="Helvetica"/>
        </w:rPr>
        <w:t>c） 安全保护装置的正常运行；</w:t>
      </w:r>
      <w:r>
        <w:rPr>
          <w:rFonts w:ascii="宋体" w:hAnsi="宋体" w:cs="Helvetica"/>
        </w:rPr>
        <w:t xml:space="preserve"> </w:t>
      </w:r>
    </w:p>
    <w:p>
      <w:pPr>
        <w:adjustRightInd/>
        <w:ind w:firstLine="315" w:firstLineChars="150"/>
        <w:rPr>
          <w:rFonts w:ascii="宋体" w:hAnsi="宋体" w:cs="Helvetica"/>
        </w:rPr>
      </w:pPr>
      <w:r>
        <w:rPr>
          <w:rFonts w:ascii="宋体" w:hAnsi="宋体" w:cs="Helvetica"/>
        </w:rPr>
        <w:t xml:space="preserve"> d</w:t>
      </w:r>
      <w:r>
        <w:rPr>
          <w:rFonts w:hint="eastAsia" w:ascii="宋体" w:hAnsi="宋体" w:cs="Helvetica"/>
        </w:rPr>
        <w:t>） 紧急停车装置、报警器、故障显示的正常运行。</w:t>
      </w:r>
    </w:p>
    <w:p>
      <w:pPr>
        <w:adjustRightInd/>
        <w:spacing w:before="120" w:beforeLines="50" w:after="120" w:afterLines="50"/>
        <w:rPr>
          <w:rFonts w:ascii="黑体" w:hAnsi="黑体" w:eastAsia="黑体" w:cs="Helvetica"/>
          <w:bCs/>
        </w:rPr>
      </w:pPr>
      <w:r>
        <w:rPr>
          <w:rFonts w:ascii="黑体" w:hAnsi="黑体" w:eastAsia="黑体" w:cs="Helvetica"/>
          <w:bCs/>
        </w:rPr>
        <w:t>6</w:t>
      </w:r>
      <w:r>
        <w:rPr>
          <w:rFonts w:hint="eastAsia" w:ascii="黑体" w:hAnsi="黑体" w:eastAsia="黑体" w:cs="Helvetica"/>
          <w:bCs/>
        </w:rPr>
        <w:t>.</w:t>
      </w:r>
      <w:r>
        <w:rPr>
          <w:rFonts w:ascii="黑体" w:hAnsi="黑体" w:eastAsia="黑体" w:cs="Helvetica"/>
          <w:bCs/>
        </w:rPr>
        <w:t>3</w:t>
      </w:r>
      <w:r>
        <w:rPr>
          <w:rFonts w:hint="eastAsia" w:ascii="黑体" w:hAnsi="黑体" w:eastAsia="黑体" w:cs="Helvetica"/>
          <w:bCs/>
        </w:rPr>
        <w:t xml:space="preserve">  驱动装置、迂回装置和张紧装置的安装</w:t>
      </w:r>
    </w:p>
    <w:p>
      <w:pPr>
        <w:adjustRightInd/>
        <w:rPr>
          <w:rFonts w:ascii="宋体" w:hAnsi="宋体" w:cs="Helvetica"/>
          <w:bCs/>
        </w:rPr>
      </w:pPr>
      <w:r>
        <w:rPr>
          <w:rFonts w:ascii="黑体" w:hAnsi="黑体" w:eastAsia="黑体" w:cs="Helvetica"/>
          <w:bCs/>
        </w:rPr>
        <w:t xml:space="preserve">6.3.1 </w:t>
      </w:r>
      <w:r>
        <w:rPr>
          <w:rFonts w:ascii="宋体" w:hAnsi="宋体" w:cs="Helvetica"/>
          <w:bCs/>
        </w:rPr>
        <w:t xml:space="preserve"> </w:t>
      </w:r>
      <w:r>
        <w:rPr>
          <w:rFonts w:hint="eastAsia" w:ascii="宋体" w:hAnsi="宋体" w:cs="Helvetica"/>
          <w:bCs/>
        </w:rPr>
        <w:t>电机的安装应符合</w:t>
      </w:r>
      <w:r>
        <w:rPr>
          <w:rFonts w:hint="eastAsia" w:ascii="宋体" w:hAnsi="宋体" w:cs="Helvetica"/>
          <w:bCs/>
          <w:color w:val="000000" w:themeColor="text1"/>
          <w14:textFill>
            <w14:solidFill>
              <w14:schemeClr w14:val="tx1"/>
            </w14:solidFill>
          </w14:textFill>
        </w:rPr>
        <w:t>DL/T 5</w:t>
      </w:r>
      <w:r>
        <w:rPr>
          <w:rFonts w:ascii="宋体" w:hAnsi="宋体" w:cs="Helvetica"/>
          <w:bCs/>
          <w:color w:val="000000" w:themeColor="text1"/>
          <w14:textFill>
            <w14:solidFill>
              <w14:schemeClr w14:val="tx1"/>
            </w14:solidFill>
          </w14:textFill>
        </w:rPr>
        <w:t>1</w:t>
      </w:r>
      <w:r>
        <w:rPr>
          <w:rFonts w:hint="eastAsia" w:ascii="宋体" w:hAnsi="宋体" w:cs="Helvetica"/>
          <w:bCs/>
          <w:color w:val="000000" w:themeColor="text1"/>
          <w14:textFill>
            <w14:solidFill>
              <w14:schemeClr w14:val="tx1"/>
            </w14:solidFill>
          </w14:textFill>
        </w:rPr>
        <w:t>61.</w:t>
      </w:r>
      <w:r>
        <w:rPr>
          <w:rFonts w:ascii="宋体" w:hAnsi="宋体" w:cs="Helvetica"/>
          <w:bCs/>
          <w:color w:val="000000" w:themeColor="text1"/>
          <w14:textFill>
            <w14:solidFill>
              <w14:schemeClr w14:val="tx1"/>
            </w14:solidFill>
          </w14:textFill>
        </w:rPr>
        <w:t>7</w:t>
      </w:r>
      <w:r>
        <w:rPr>
          <w:rFonts w:hint="eastAsia" w:ascii="宋体" w:hAnsi="宋体" w:cs="Helvetica"/>
          <w:bCs/>
          <w:color w:val="000000" w:themeColor="text1"/>
          <w14:textFill>
            <w14:solidFill>
              <w14:schemeClr w14:val="tx1"/>
            </w14:solidFill>
          </w14:textFill>
        </w:rPr>
        <w:t>和设备技术文件的有关要求。</w:t>
      </w:r>
    </w:p>
    <w:p>
      <w:pPr>
        <w:adjustRightInd/>
        <w:jc w:val="left"/>
        <w:rPr>
          <w:rFonts w:ascii="宋体" w:hAnsi="宋体" w:cs="Helvetica"/>
          <w:bCs/>
        </w:rPr>
      </w:pPr>
      <w:r>
        <w:rPr>
          <w:rFonts w:ascii="黑体" w:hAnsi="黑体" w:eastAsia="黑体" w:cs="Helvetica"/>
          <w:bCs/>
        </w:rPr>
        <w:t>6.3.2</w:t>
      </w:r>
      <w:r>
        <w:rPr>
          <w:rFonts w:ascii="宋体" w:hAnsi="宋体" w:cs="Helvetica"/>
          <w:bCs/>
        </w:rPr>
        <w:t xml:space="preserve">  </w:t>
      </w:r>
      <w:r>
        <w:rPr>
          <w:rFonts w:hint="eastAsia" w:ascii="宋体" w:hAnsi="宋体" w:cs="Helvetica"/>
          <w:bCs/>
        </w:rPr>
        <w:t>减速机的安装应符合制造商以及GB 50231的有关要求，所加润滑油的牌号和数量应符合使用维护说明书的要求。</w:t>
      </w:r>
    </w:p>
    <w:p>
      <w:pPr>
        <w:adjustRightInd/>
        <w:rPr>
          <w:rFonts w:ascii="宋体" w:hAnsi="宋体" w:cs="Helvetica"/>
        </w:rPr>
      </w:pPr>
      <w:r>
        <w:rPr>
          <w:rFonts w:ascii="黑体" w:hAnsi="黑体" w:eastAsia="黑体" w:cs="Helvetica"/>
        </w:rPr>
        <w:t>6.3.3</w:t>
      </w:r>
      <w:r>
        <w:rPr>
          <w:rFonts w:ascii="宋体" w:hAnsi="宋体" w:cs="Helvetica"/>
        </w:rPr>
        <w:t xml:space="preserve">  </w:t>
      </w:r>
      <w:r>
        <w:rPr>
          <w:rFonts w:hint="eastAsia" w:ascii="宋体" w:hAnsi="宋体" w:cs="Helvetica"/>
          <w:bCs/>
        </w:rPr>
        <w:t>制动器</w:t>
      </w:r>
      <w:r>
        <w:rPr>
          <w:rFonts w:hint="eastAsia" w:ascii="宋体" w:hAnsi="宋体" w:cs="Helvetica"/>
        </w:rPr>
        <w:t>安装时检查内容：</w:t>
      </w:r>
    </w:p>
    <w:p>
      <w:pPr>
        <w:adjustRightInd/>
        <w:rPr>
          <w:rFonts w:ascii="宋体" w:hAnsi="宋体" w:cs="Helvetica"/>
        </w:rPr>
      </w:pPr>
      <w:r>
        <w:rPr>
          <w:rFonts w:ascii="宋体" w:hAnsi="宋体" w:cs="Helvetica"/>
        </w:rPr>
        <w:t xml:space="preserve">    a</w:t>
      </w:r>
      <w:r>
        <w:rPr>
          <w:rFonts w:hint="eastAsia" w:ascii="宋体" w:hAnsi="宋体" w:cs="Helvetica"/>
        </w:rPr>
        <w:t>） 落闸、开闸动作灵活可靠；</w:t>
      </w:r>
    </w:p>
    <w:p>
      <w:pPr>
        <w:adjustRightInd/>
        <w:rPr>
          <w:rFonts w:ascii="宋体" w:hAnsi="宋体" w:cs="Helvetica"/>
        </w:rPr>
      </w:pPr>
      <w:r>
        <w:rPr>
          <w:rFonts w:ascii="宋体" w:hAnsi="宋体" w:cs="Helvetica"/>
        </w:rPr>
        <w:t xml:space="preserve">    </w:t>
      </w:r>
      <w:r>
        <w:rPr>
          <w:rFonts w:hint="eastAsia" w:ascii="宋体" w:hAnsi="宋体" w:cs="Helvetica"/>
        </w:rPr>
        <w:t>b） 落闸时制动片与闸盘全接触，开闸时制动片与闸盘的间隙分布均匀并在允许的范围之内；</w:t>
      </w:r>
    </w:p>
    <w:p>
      <w:pPr>
        <w:rPr>
          <w:rFonts w:ascii="宋体" w:hAnsi="宋体" w:cs="Helvetica"/>
        </w:rPr>
      </w:pPr>
      <w:r>
        <w:rPr>
          <w:rFonts w:ascii="宋体" w:hAnsi="宋体" w:cs="Helvetica"/>
        </w:rPr>
        <w:t xml:space="preserve">    c</w:t>
      </w:r>
      <w:r>
        <w:rPr>
          <w:rFonts w:hint="eastAsia" w:ascii="宋体" w:hAnsi="宋体" w:cs="Helvetica"/>
        </w:rPr>
        <w:t>） 制动行程应留有余量，能补偿制动片的磨损；</w:t>
      </w:r>
    </w:p>
    <w:p>
      <w:pPr>
        <w:jc w:val="left"/>
        <w:rPr>
          <w:rFonts w:ascii="宋体" w:hAnsi="宋体" w:cs="Helvetica"/>
          <w:bCs/>
        </w:rPr>
      </w:pPr>
      <w:r>
        <w:rPr>
          <w:rFonts w:ascii="黑体" w:hAnsi="黑体" w:eastAsia="黑体" w:cs="Helvetica"/>
          <w:color w:val="000000" w:themeColor="text1"/>
          <w14:textFill>
            <w14:solidFill>
              <w14:schemeClr w14:val="tx1"/>
            </w14:solidFill>
          </w14:textFill>
        </w:rPr>
        <w:t xml:space="preserve">6.3.4  </w:t>
      </w:r>
      <w:r>
        <w:rPr>
          <w:rFonts w:hint="eastAsia" w:ascii="宋体" w:hAnsi="宋体" w:cs="Helvetica"/>
          <w:color w:val="000000" w:themeColor="text1"/>
          <w14:textFill>
            <w14:solidFill>
              <w14:schemeClr w14:val="tx1"/>
            </w14:solidFill>
          </w14:textFill>
        </w:rPr>
        <w:t>采用液压张紧方式时，液压张紧装置的安装应按照GB</w:t>
      </w:r>
      <w:r>
        <w:rPr>
          <w:rFonts w:ascii="宋体" w:hAnsi="宋体" w:cs="Helvetica"/>
          <w:color w:val="000000" w:themeColor="text1"/>
          <w14:textFill>
            <w14:solidFill>
              <w14:schemeClr w14:val="tx1"/>
            </w14:solidFill>
          </w14:textFill>
        </w:rPr>
        <w:t xml:space="preserve"> </w:t>
      </w:r>
      <w:r>
        <w:rPr>
          <w:rFonts w:hint="eastAsia" w:ascii="宋体" w:hAnsi="宋体" w:cs="Helvetica"/>
          <w:color w:val="000000" w:themeColor="text1"/>
          <w14:textFill>
            <w14:solidFill>
              <w14:schemeClr w14:val="tx1"/>
            </w14:solidFill>
          </w14:textFill>
        </w:rPr>
        <w:t>50231的有关要求执行。安装后油压显示值</w:t>
      </w:r>
      <w:r>
        <w:rPr>
          <w:rFonts w:hint="eastAsia" w:ascii="宋体" w:hAnsi="宋体" w:cs="Helvetica"/>
          <w:bCs/>
          <w:color w:val="000000" w:themeColor="text1"/>
          <w14:textFill>
            <w14:solidFill>
              <w14:schemeClr w14:val="tx1"/>
            </w14:solidFill>
          </w14:textFill>
        </w:rPr>
        <w:t>应</w:t>
      </w:r>
      <w:r>
        <w:rPr>
          <w:rFonts w:hint="eastAsia" w:ascii="宋体" w:hAnsi="宋体" w:cs="Helvetica"/>
          <w:bCs/>
        </w:rPr>
        <w:t>与设计一致。</w:t>
      </w:r>
    </w:p>
    <w:p>
      <w:pPr>
        <w:jc w:val="left"/>
        <w:rPr>
          <w:rFonts w:ascii="宋体" w:hAnsi="宋体" w:cs="Helvetica"/>
          <w:bCs/>
        </w:rPr>
      </w:pPr>
      <w:r>
        <w:rPr>
          <w:rFonts w:ascii="黑体" w:hAnsi="黑体" w:eastAsia="黑体" w:cs="Helvetica"/>
          <w:bCs/>
        </w:rPr>
        <w:t>6.3.5</w:t>
      </w:r>
      <w:r>
        <w:rPr>
          <w:rFonts w:ascii="宋体" w:hAnsi="宋体" w:cs="Helvetica"/>
          <w:bCs/>
        </w:rPr>
        <w:t xml:space="preserve">  </w:t>
      </w:r>
      <w:r>
        <w:rPr>
          <w:rFonts w:hint="eastAsia" w:ascii="宋体" w:hAnsi="宋体" w:cs="Helvetica"/>
          <w:bCs/>
        </w:rPr>
        <w:t>张紧小车的行走轮应与行走轨道接触良好。</w:t>
      </w:r>
    </w:p>
    <w:p>
      <w:pPr>
        <w:jc w:val="left"/>
        <w:rPr>
          <w:rFonts w:ascii="黑体" w:hAnsi="黑体" w:eastAsia="黑体" w:cs="Helvetica"/>
          <w:bCs/>
        </w:rPr>
      </w:pPr>
      <w:r>
        <w:rPr>
          <w:rFonts w:ascii="黑体" w:hAnsi="黑体" w:eastAsia="黑体" w:cs="Helvetica"/>
          <w:bCs/>
        </w:rPr>
        <w:t xml:space="preserve">6.3.6  </w:t>
      </w:r>
      <w:r>
        <w:rPr>
          <w:rFonts w:hint="eastAsia" w:ascii="宋体" w:hAnsi="宋体" w:cs="Helvetica"/>
          <w:bCs/>
        </w:rPr>
        <w:t>采用重锤张紧时，重锤上下升降自由无卡阻现象，导向轮运转灵活无异响。</w:t>
      </w:r>
    </w:p>
    <w:p>
      <w:pPr>
        <w:adjustRightInd/>
        <w:spacing w:before="120" w:beforeLines="50" w:after="120" w:afterLines="50"/>
        <w:rPr>
          <w:rFonts w:ascii="黑体" w:hAnsi="黑体" w:eastAsia="黑体" w:cs="Helvetica"/>
          <w:bCs/>
        </w:rPr>
      </w:pPr>
      <w:r>
        <w:rPr>
          <w:rFonts w:ascii="黑体" w:hAnsi="黑体" w:eastAsia="黑体" w:cs="Helvetica"/>
          <w:bCs/>
        </w:rPr>
        <w:t>6</w:t>
      </w:r>
      <w:r>
        <w:rPr>
          <w:rFonts w:hint="eastAsia" w:ascii="黑体" w:hAnsi="黑体" w:eastAsia="黑体" w:cs="Helvetica"/>
          <w:bCs/>
        </w:rPr>
        <w:t>.</w:t>
      </w:r>
      <w:r>
        <w:rPr>
          <w:rFonts w:ascii="黑体" w:hAnsi="黑体" w:eastAsia="黑体" w:cs="Helvetica"/>
          <w:bCs/>
        </w:rPr>
        <w:t>4</w:t>
      </w:r>
      <w:r>
        <w:rPr>
          <w:rFonts w:hint="eastAsia" w:ascii="黑体" w:hAnsi="黑体" w:eastAsia="黑体" w:cs="Helvetica"/>
          <w:bCs/>
        </w:rPr>
        <w:t xml:space="preserve">  线路设备的安装</w:t>
      </w:r>
    </w:p>
    <w:p>
      <w:pPr>
        <w:adjustRightInd/>
        <w:rPr>
          <w:rFonts w:ascii="宋体" w:hAnsi="宋体" w:cs="Helvetica"/>
          <w:bCs/>
        </w:rPr>
      </w:pPr>
      <w:r>
        <w:rPr>
          <w:rFonts w:ascii="黑体" w:hAnsi="黑体" w:eastAsia="黑体" w:cs="Helvetica"/>
          <w:bCs/>
        </w:rPr>
        <w:t xml:space="preserve">6.4.1 </w:t>
      </w:r>
      <w:r>
        <w:rPr>
          <w:rFonts w:ascii="宋体" w:hAnsi="宋体" w:cs="Helvetica"/>
          <w:bCs/>
        </w:rPr>
        <w:t xml:space="preserve"> </w:t>
      </w:r>
      <w:r>
        <w:rPr>
          <w:rFonts w:hint="eastAsia" w:ascii="宋体" w:hAnsi="宋体" w:cs="Helvetica"/>
          <w:bCs/>
        </w:rPr>
        <w:t>魔毯安装后输送带中心线在水平面上的投影线应为一条直线，输送带在最大速度运行中应保持顺直，并且在任何情况下不应从保护盖板中被拉出。</w:t>
      </w:r>
    </w:p>
    <w:p>
      <w:pPr>
        <w:adjustRightInd/>
        <w:rPr>
          <w:rFonts w:ascii="宋体" w:hAnsi="宋体" w:cs="Helvetica"/>
          <w:bCs/>
        </w:rPr>
      </w:pPr>
      <w:r>
        <w:rPr>
          <w:rFonts w:ascii="黑体" w:hAnsi="宋体" w:eastAsia="黑体" w:cs="Helvetica"/>
          <w:bCs/>
        </w:rPr>
        <w:t>6.4.2</w:t>
      </w:r>
      <w:r>
        <w:rPr>
          <w:rFonts w:ascii="黑体" w:hAnsi="宋体" w:eastAsia="黑体" w:cs="Helvetica"/>
          <w:b/>
        </w:rPr>
        <w:t xml:space="preserve"> </w:t>
      </w:r>
      <w:r>
        <w:rPr>
          <w:rFonts w:ascii="宋体" w:hAnsi="宋体" w:cs="Helvetica"/>
          <w:bCs/>
        </w:rPr>
        <w:t xml:space="preserve"> </w:t>
      </w:r>
      <w:r>
        <w:rPr>
          <w:rFonts w:hint="eastAsia" w:ascii="宋体" w:hAnsi="宋体" w:cs="Helvetica"/>
          <w:bCs/>
        </w:rPr>
        <w:t>魔毯沿线各处的纵向坡度应与安装指导书注明的坡度一致。</w:t>
      </w:r>
    </w:p>
    <w:p>
      <w:pPr>
        <w:adjustRightInd/>
        <w:rPr>
          <w:rFonts w:ascii="黑体" w:hAnsi="宋体" w:eastAsia="黑体" w:cs="Helvetica"/>
          <w:b/>
        </w:rPr>
      </w:pPr>
      <w:r>
        <w:rPr>
          <w:rFonts w:ascii="黑体" w:hAnsi="黑体" w:eastAsia="黑体" w:cs="Helvetica"/>
          <w:bCs/>
        </w:rPr>
        <w:t>6.4.3</w:t>
      </w:r>
      <w:r>
        <w:rPr>
          <w:rFonts w:hint="eastAsia" w:ascii="宋体" w:hAnsi="宋体" w:cs="Helvetica"/>
          <w:bCs/>
        </w:rPr>
        <w:t xml:space="preserve"> </w:t>
      </w:r>
      <w:r>
        <w:rPr>
          <w:rFonts w:ascii="宋体" w:hAnsi="宋体" w:cs="Helvetica"/>
          <w:bCs/>
        </w:rPr>
        <w:t xml:space="preserve"> </w:t>
      </w:r>
      <w:r>
        <w:rPr>
          <w:rFonts w:hint="eastAsia" w:ascii="宋体" w:hAnsi="宋体" w:cs="Helvetica"/>
          <w:bCs/>
        </w:rPr>
        <w:t>魔毯的高度以及横向水平度调整好后应紧固高低调节装置，并设置有效的防松措施。</w:t>
      </w:r>
    </w:p>
    <w:p>
      <w:pPr>
        <w:adjustRightInd/>
        <w:jc w:val="left"/>
        <w:rPr>
          <w:rFonts w:ascii="宋体" w:hAnsi="宋体" w:cs="Helvetica"/>
          <w:bCs/>
        </w:rPr>
      </w:pPr>
      <w:r>
        <w:rPr>
          <w:rFonts w:ascii="黑体" w:hAnsi="黑体" w:eastAsia="黑体" w:cs="Helvetica"/>
          <w:bCs/>
        </w:rPr>
        <w:t>6.4.4</w:t>
      </w:r>
      <w:r>
        <w:rPr>
          <w:rFonts w:hint="eastAsia" w:ascii="宋体" w:hAnsi="宋体" w:cs="Helvetica"/>
          <w:bCs/>
        </w:rPr>
        <w:t xml:space="preserve"> </w:t>
      </w:r>
      <w:r>
        <w:rPr>
          <w:rFonts w:ascii="宋体" w:hAnsi="宋体" w:cs="Helvetica"/>
          <w:bCs/>
        </w:rPr>
        <w:t xml:space="preserve"> </w:t>
      </w:r>
      <w:r>
        <w:rPr>
          <w:rFonts w:hint="eastAsia" w:ascii="宋体" w:hAnsi="宋体" w:cs="Helvetica"/>
          <w:bCs/>
        </w:rPr>
        <w:t>魔毯底部支撑及所有部件相互间的连接应稳固，运行中不应出现晃动、移位或过大的振动。</w:t>
      </w:r>
    </w:p>
    <w:p>
      <w:pPr>
        <w:adjustRightInd/>
        <w:rPr>
          <w:rFonts w:ascii="宋体" w:hAnsi="宋体" w:cs="Helvetica"/>
          <w:bCs/>
        </w:rPr>
      </w:pPr>
      <w:r>
        <w:rPr>
          <w:rFonts w:ascii="黑体" w:hAnsi="黑体" w:eastAsia="黑体" w:cs="Helvetica"/>
          <w:bCs/>
        </w:rPr>
        <w:t>6.4.5</w:t>
      </w:r>
      <w:r>
        <w:rPr>
          <w:rFonts w:hint="eastAsia" w:ascii="宋体" w:hAnsi="宋体" w:cs="Helvetica"/>
          <w:bCs/>
        </w:rPr>
        <w:t xml:space="preserve"> </w:t>
      </w:r>
      <w:r>
        <w:rPr>
          <w:rFonts w:ascii="宋体" w:hAnsi="宋体" w:cs="Helvetica"/>
          <w:bCs/>
        </w:rPr>
        <w:t xml:space="preserve"> </w:t>
      </w:r>
      <w:r>
        <w:rPr>
          <w:rFonts w:hint="eastAsia" w:ascii="宋体" w:hAnsi="宋体" w:cs="Helvetica"/>
          <w:bCs/>
        </w:rPr>
        <w:t>安装前检查托辊是否转动灵活、无异响，安装后每个托辊应与输送带下表面接触。</w:t>
      </w:r>
    </w:p>
    <w:p>
      <w:pPr>
        <w:jc w:val="left"/>
        <w:rPr>
          <w:rFonts w:ascii="宋体" w:hAnsi="宋体" w:cs="Helvetica"/>
          <w:bCs/>
          <w:color w:val="000000" w:themeColor="text1"/>
          <w14:textFill>
            <w14:solidFill>
              <w14:schemeClr w14:val="tx1"/>
            </w14:solidFill>
          </w14:textFill>
        </w:rPr>
      </w:pPr>
      <w:r>
        <w:rPr>
          <w:rFonts w:ascii="黑体" w:hAnsi="黑体" w:eastAsia="黑体" w:cs="Helvetica"/>
          <w:bCs/>
        </w:rPr>
        <w:t>6.4.6</w:t>
      </w:r>
      <w:r>
        <w:rPr>
          <w:rFonts w:ascii="宋体" w:hAnsi="宋体" w:cs="Helvetica"/>
          <w:bCs/>
        </w:rPr>
        <w:t xml:space="preserve">  </w:t>
      </w:r>
      <w:r>
        <w:rPr>
          <w:rFonts w:hint="eastAsia" w:ascii="宋体" w:hAnsi="宋体" w:cs="Helvetica"/>
          <w:bCs/>
          <w:color w:val="000000" w:themeColor="text1"/>
          <w14:textFill>
            <w14:solidFill>
              <w14:schemeClr w14:val="tx1"/>
            </w14:solidFill>
          </w14:textFill>
        </w:rPr>
        <w:t>支腿安装后与水平面应垂直。</w:t>
      </w:r>
    </w:p>
    <w:p>
      <w:pPr>
        <w:adjustRightInd/>
        <w:spacing w:before="240" w:beforeLines="100" w:after="240" w:afterLines="100"/>
        <w:rPr>
          <w:rFonts w:ascii="黑体" w:hAnsi="黑体" w:eastAsia="黑体" w:cs="Helvetica"/>
          <w:bCs/>
        </w:rPr>
      </w:pPr>
      <w:r>
        <w:rPr>
          <w:rFonts w:ascii="黑体" w:hAnsi="黑体" w:eastAsia="黑体" w:cs="Helvetica"/>
          <w:bCs/>
        </w:rPr>
        <w:t>7</w:t>
      </w:r>
      <w:r>
        <w:rPr>
          <w:rFonts w:hint="eastAsia" w:ascii="黑体" w:hAnsi="黑体" w:eastAsia="黑体" w:cs="Helvetica"/>
          <w:bCs/>
        </w:rPr>
        <w:t xml:space="preserve">  试验与检验</w:t>
      </w:r>
    </w:p>
    <w:p>
      <w:pPr>
        <w:adjustRightInd/>
        <w:spacing w:before="120" w:beforeLines="50" w:after="120" w:afterLines="50"/>
        <w:rPr>
          <w:rFonts w:ascii="黑体" w:hAnsi="黑体" w:eastAsia="黑体" w:cs="Helvetica"/>
          <w:bCs/>
        </w:rPr>
      </w:pPr>
      <w:r>
        <w:rPr>
          <w:rFonts w:ascii="黑体" w:hAnsi="黑体" w:eastAsia="黑体" w:cs="Helvetica"/>
          <w:bCs/>
        </w:rPr>
        <w:t>7</w:t>
      </w:r>
      <w:r>
        <w:rPr>
          <w:rFonts w:hint="eastAsia" w:ascii="黑体" w:hAnsi="黑体" w:eastAsia="黑体" w:cs="Helvetica"/>
          <w:bCs/>
        </w:rPr>
        <w:t>.1  一般要求</w:t>
      </w:r>
    </w:p>
    <w:p>
      <w:pPr>
        <w:adjustRightInd/>
        <w:rPr>
          <w:rFonts w:ascii="黑体" w:hAnsi="黑体" w:eastAsia="黑体" w:cs="Helvetica"/>
          <w:bCs/>
        </w:rPr>
      </w:pPr>
      <w:r>
        <w:rPr>
          <w:rFonts w:ascii="黑体" w:hAnsi="黑体" w:eastAsia="黑体" w:cs="Helvetica"/>
          <w:bCs/>
        </w:rPr>
        <w:t xml:space="preserve">7.1.1  </w:t>
      </w:r>
      <w:r>
        <w:rPr>
          <w:rFonts w:hint="eastAsia" w:ascii="宋体" w:hAnsi="宋体" w:cs="Helvetica"/>
          <w:bCs/>
        </w:rPr>
        <w:t>魔毯应在设备安装后进行试车，试车包括单机（装置或部件）试车、整机无负荷试车、整机负荷试车。</w:t>
      </w:r>
    </w:p>
    <w:p>
      <w:pPr>
        <w:adjustRightInd/>
        <w:rPr>
          <w:rFonts w:ascii="宋体" w:hAnsi="宋体" w:cs="Helvetica"/>
          <w:bCs/>
        </w:rPr>
      </w:pPr>
      <w:r>
        <w:rPr>
          <w:rFonts w:ascii="黑体" w:hAnsi="黑体" w:eastAsia="黑体" w:cs="Helvetica"/>
          <w:bCs/>
        </w:rPr>
        <w:t>7.1.2</w:t>
      </w:r>
      <w:r>
        <w:rPr>
          <w:rFonts w:ascii="宋体" w:hAnsi="宋体" w:cs="Helvetica"/>
          <w:bCs/>
        </w:rPr>
        <w:t xml:space="preserve">  </w:t>
      </w:r>
      <w:r>
        <w:rPr>
          <w:rFonts w:hint="eastAsia" w:ascii="宋体" w:hAnsi="宋体" w:cs="Helvetica"/>
          <w:bCs/>
        </w:rPr>
        <w:t>在第一次使用魔毯前以及每年启用魔毯前，应对魔毯进行检验。检验宜由第三方有资质的检验机构进行。</w:t>
      </w:r>
    </w:p>
    <w:p>
      <w:pPr>
        <w:adjustRightInd/>
        <w:spacing w:before="120" w:beforeLines="50" w:after="120" w:afterLines="50"/>
        <w:rPr>
          <w:rFonts w:ascii="黑体" w:hAnsi="黑体" w:eastAsia="黑体" w:cs="Helvetica"/>
          <w:bCs/>
        </w:rPr>
      </w:pPr>
      <w:r>
        <w:rPr>
          <w:rFonts w:ascii="黑体" w:hAnsi="黑体" w:eastAsia="黑体" w:cs="Helvetica"/>
          <w:bCs/>
        </w:rPr>
        <w:t xml:space="preserve">7.2  </w:t>
      </w:r>
      <w:r>
        <w:rPr>
          <w:rFonts w:hint="eastAsia" w:ascii="黑体" w:hAnsi="黑体" w:eastAsia="黑体" w:cs="Helvetica"/>
          <w:bCs/>
        </w:rPr>
        <w:t>试车</w:t>
      </w:r>
    </w:p>
    <w:p>
      <w:pPr>
        <w:adjustRightInd/>
        <w:spacing w:before="120" w:beforeLines="50" w:after="120" w:afterLines="50"/>
        <w:rPr>
          <w:rFonts w:ascii="黑体" w:hAnsi="黑体" w:eastAsia="黑体" w:cs="Helvetica"/>
          <w:bCs/>
        </w:rPr>
      </w:pPr>
      <w:r>
        <w:rPr>
          <w:rFonts w:ascii="黑体" w:hAnsi="黑体" w:eastAsia="黑体" w:cs="Helvetica"/>
          <w:bCs/>
        </w:rPr>
        <w:t xml:space="preserve">7.2.1  </w:t>
      </w:r>
      <w:r>
        <w:rPr>
          <w:rFonts w:hint="eastAsia" w:ascii="黑体" w:hAnsi="黑体" w:eastAsia="黑体" w:cs="Helvetica"/>
          <w:bCs/>
        </w:rPr>
        <w:t>单机（装置或部件）试车</w:t>
      </w:r>
    </w:p>
    <w:p>
      <w:pPr>
        <w:adjustRightInd/>
        <w:rPr>
          <w:rFonts w:ascii="宋体" w:hAnsi="宋体" w:cs="Helvetica"/>
          <w:bCs/>
        </w:rPr>
      </w:pPr>
      <w:r>
        <w:rPr>
          <w:rFonts w:ascii="黑体" w:hAnsi="黑体" w:eastAsia="黑体" w:cs="Helvetica"/>
          <w:bCs/>
        </w:rPr>
        <w:t xml:space="preserve">7.2.1.1  </w:t>
      </w:r>
      <w:r>
        <w:rPr>
          <w:rFonts w:hint="eastAsia" w:ascii="宋体" w:hAnsi="宋体" w:cs="Helvetica"/>
          <w:bCs/>
        </w:rPr>
        <w:t>驱动装置的所有部件组装完成后，在输送带安装前，应进行单机试车，在名义速度下的连续运转时间不应小于2</w:t>
      </w:r>
      <w:r>
        <w:rPr>
          <w:rFonts w:ascii="宋体" w:hAnsi="宋体" w:cs="Helvetica"/>
          <w:bCs/>
        </w:rPr>
        <w:t>.5</w:t>
      </w:r>
      <w:r>
        <w:rPr>
          <w:rFonts w:hint="eastAsia" w:ascii="宋体" w:hAnsi="宋体" w:cs="Helvetica"/>
          <w:bCs/>
        </w:rPr>
        <w:t>h。</w:t>
      </w:r>
    </w:p>
    <w:p>
      <w:pPr>
        <w:adjustRightInd/>
        <w:rPr>
          <w:rFonts w:ascii="宋体" w:hAnsi="宋体" w:cs="Helvetica"/>
          <w:bCs/>
        </w:rPr>
      </w:pPr>
      <w:r>
        <w:rPr>
          <w:rFonts w:ascii="黑体" w:hAnsi="黑体" w:eastAsia="黑体" w:cs="Helvetica"/>
          <w:bCs/>
        </w:rPr>
        <w:t>7.2.1.2</w:t>
      </w:r>
      <w:r>
        <w:rPr>
          <w:rFonts w:ascii="宋体" w:hAnsi="宋体" w:cs="Helvetica"/>
          <w:bCs/>
        </w:rPr>
        <w:t xml:space="preserve">  </w:t>
      </w:r>
      <w:r>
        <w:rPr>
          <w:rFonts w:hint="eastAsia" w:ascii="宋体" w:hAnsi="宋体" w:cs="Helvetica"/>
          <w:bCs/>
        </w:rPr>
        <w:t>驱动装置运行应平稳，电机和减速机外壳温升、轴承温升不应超过使用维护说明书的规定，润滑和密封良好，不应渗油。</w:t>
      </w:r>
    </w:p>
    <w:p>
      <w:pPr>
        <w:adjustRightInd/>
        <w:rPr>
          <w:rFonts w:ascii="宋体" w:hAnsi="宋体" w:cs="Helvetica"/>
          <w:bCs/>
        </w:rPr>
      </w:pPr>
      <w:r>
        <w:rPr>
          <w:rFonts w:ascii="黑体" w:hAnsi="黑体" w:eastAsia="黑体" w:cs="Helvetica"/>
          <w:bCs/>
        </w:rPr>
        <w:t xml:space="preserve">7.2.1.3  </w:t>
      </w:r>
      <w:r>
        <w:rPr>
          <w:rFonts w:hint="eastAsia" w:ascii="宋体" w:hAnsi="宋体" w:cs="Helvetica"/>
          <w:bCs/>
        </w:rPr>
        <w:t>液压张紧装置应进行加压和泄压试验，额定压力持续加压时间不应小于1h。</w:t>
      </w:r>
    </w:p>
    <w:p>
      <w:pPr>
        <w:adjustRightInd/>
        <w:jc w:val="left"/>
        <w:rPr>
          <w:rFonts w:ascii="宋体" w:hAnsi="宋体" w:cs="Helvetica"/>
          <w:bCs/>
        </w:rPr>
      </w:pPr>
      <w:r>
        <w:rPr>
          <w:rFonts w:ascii="黑体" w:hAnsi="黑体" w:eastAsia="黑体" w:cs="Helvetica"/>
          <w:bCs/>
        </w:rPr>
        <w:t xml:space="preserve">7.2.1.4 </w:t>
      </w:r>
      <w:r>
        <w:rPr>
          <w:rFonts w:ascii="宋体" w:hAnsi="宋体" w:cs="Helvetica"/>
          <w:bCs/>
        </w:rPr>
        <w:t xml:space="preserve"> </w:t>
      </w:r>
      <w:r>
        <w:rPr>
          <w:rFonts w:hint="eastAsia" w:ascii="宋体" w:hAnsi="宋体" w:cs="Helvetica"/>
          <w:bCs/>
        </w:rPr>
        <w:t>加热融雪装置应进行加热试验，加热管的工作温度应能达到设计温度，试验时间不应小于</w:t>
      </w:r>
      <w:r>
        <w:rPr>
          <w:rFonts w:ascii="宋体" w:hAnsi="宋体" w:cs="Helvetica"/>
          <w:bCs/>
        </w:rPr>
        <w:t>1</w:t>
      </w:r>
      <w:r>
        <w:rPr>
          <w:rFonts w:hint="eastAsia" w:ascii="宋体" w:hAnsi="宋体" w:cs="Helvetica"/>
          <w:bCs/>
        </w:rPr>
        <w:t>h。</w:t>
      </w:r>
    </w:p>
    <w:p>
      <w:pPr>
        <w:adjustRightInd/>
        <w:spacing w:before="120" w:beforeLines="50" w:after="120" w:afterLines="50"/>
        <w:rPr>
          <w:rFonts w:ascii="黑体" w:hAnsi="黑体" w:eastAsia="黑体" w:cs="Helvetica"/>
          <w:bCs/>
        </w:rPr>
      </w:pPr>
      <w:r>
        <w:rPr>
          <w:rFonts w:ascii="黑体" w:hAnsi="黑体" w:eastAsia="黑体" w:cs="Helvetica"/>
          <w:bCs/>
        </w:rPr>
        <w:t>7</w:t>
      </w:r>
      <w:r>
        <w:rPr>
          <w:rFonts w:hint="eastAsia" w:ascii="黑体" w:hAnsi="黑体" w:eastAsia="黑体" w:cs="Helvetica"/>
          <w:bCs/>
        </w:rPr>
        <w:t>.</w:t>
      </w:r>
      <w:r>
        <w:rPr>
          <w:rFonts w:ascii="黑体" w:hAnsi="黑体" w:eastAsia="黑体" w:cs="Helvetica"/>
          <w:bCs/>
        </w:rPr>
        <w:t>2.</w:t>
      </w:r>
      <w:r>
        <w:rPr>
          <w:rFonts w:hint="eastAsia" w:ascii="黑体" w:hAnsi="黑体" w:eastAsia="黑体" w:cs="Helvetica"/>
          <w:bCs/>
        </w:rPr>
        <w:t>2  整机无负荷试车</w:t>
      </w:r>
    </w:p>
    <w:p>
      <w:pPr>
        <w:adjustRightInd/>
        <w:rPr>
          <w:rFonts w:ascii="宋体" w:hAnsi="宋体" w:cs="Helvetica"/>
          <w:bCs/>
        </w:rPr>
      </w:pPr>
      <w:r>
        <w:rPr>
          <w:rFonts w:ascii="黑体" w:hAnsi="黑体" w:eastAsia="黑体" w:cs="Helvetica"/>
          <w:bCs/>
        </w:rPr>
        <w:t xml:space="preserve">7.2.2.1 </w:t>
      </w:r>
      <w:r>
        <w:rPr>
          <w:rFonts w:ascii="宋体" w:hAnsi="宋体" w:cs="Helvetica"/>
          <w:bCs/>
        </w:rPr>
        <w:t xml:space="preserve"> </w:t>
      </w:r>
      <w:r>
        <w:rPr>
          <w:rFonts w:hint="eastAsia" w:ascii="宋体" w:hAnsi="宋体" w:cs="Helvetica"/>
          <w:bCs/>
        </w:rPr>
        <w:t>空载下正常无故障连续循环运行时间不应小于</w:t>
      </w:r>
      <w:r>
        <w:rPr>
          <w:rFonts w:ascii="宋体" w:hAnsi="宋体" w:cs="Helvetica"/>
          <w:bCs/>
        </w:rPr>
        <w:t>2</w:t>
      </w:r>
      <w:r>
        <w:rPr>
          <w:rFonts w:hint="eastAsia" w:ascii="宋体" w:hAnsi="宋体" w:cs="Helvetica"/>
          <w:bCs/>
        </w:rPr>
        <w:t>h。</w:t>
      </w:r>
    </w:p>
    <w:p>
      <w:pPr>
        <w:adjustRightInd/>
        <w:rPr>
          <w:rFonts w:ascii="宋体" w:hAnsi="宋体" w:cs="Helvetica"/>
          <w:bCs/>
        </w:rPr>
      </w:pPr>
      <w:r>
        <w:rPr>
          <w:rFonts w:ascii="黑体" w:hAnsi="黑体" w:eastAsia="黑体" w:cs="Helvetica"/>
          <w:bCs/>
        </w:rPr>
        <w:t xml:space="preserve">7.2.2.2 </w:t>
      </w:r>
      <w:r>
        <w:rPr>
          <w:rFonts w:ascii="宋体" w:hAnsi="宋体" w:cs="Helvetica"/>
          <w:bCs/>
        </w:rPr>
        <w:t xml:space="preserve"> </w:t>
      </w:r>
      <w:r>
        <w:rPr>
          <w:rFonts w:hint="eastAsia" w:ascii="宋体" w:hAnsi="宋体" w:cs="Helvetica"/>
          <w:bCs/>
        </w:rPr>
        <w:t>魔毯起动、运行、停止应平稳，无异常声响。</w:t>
      </w:r>
    </w:p>
    <w:p>
      <w:pPr>
        <w:adjustRightInd/>
        <w:rPr>
          <w:rFonts w:ascii="宋体" w:hAnsi="宋体" w:cs="Helvetica"/>
          <w:bCs/>
        </w:rPr>
      </w:pPr>
      <w:r>
        <w:rPr>
          <w:rFonts w:ascii="黑体" w:hAnsi="黑体" w:eastAsia="黑体" w:cs="Helvetica"/>
          <w:bCs/>
        </w:rPr>
        <w:t>7.2.2.3</w:t>
      </w:r>
      <w:r>
        <w:rPr>
          <w:rFonts w:ascii="宋体" w:hAnsi="宋体" w:cs="Helvetica"/>
          <w:bCs/>
        </w:rPr>
        <w:t xml:space="preserve">  </w:t>
      </w:r>
      <w:r>
        <w:rPr>
          <w:rFonts w:hint="eastAsia" w:ascii="宋体" w:hAnsi="宋体" w:cs="Helvetica"/>
          <w:bCs/>
        </w:rPr>
        <w:t>驱动滚筒、迂回滚筒、转向滚筒、线路托辊转动应灵活、无卡阻。</w:t>
      </w:r>
    </w:p>
    <w:p>
      <w:pPr>
        <w:adjustRightInd/>
        <w:rPr>
          <w:rFonts w:ascii="宋体" w:hAnsi="宋体" w:cs="Helvetica"/>
          <w:bCs/>
        </w:rPr>
      </w:pPr>
      <w:r>
        <w:rPr>
          <w:rFonts w:ascii="黑体" w:hAnsi="黑体" w:eastAsia="黑体" w:cs="Helvetica"/>
          <w:bCs/>
        </w:rPr>
        <w:t xml:space="preserve">7.2.2.4 </w:t>
      </w:r>
      <w:r>
        <w:rPr>
          <w:rFonts w:ascii="宋体" w:hAnsi="宋体" w:cs="Helvetica"/>
          <w:bCs/>
        </w:rPr>
        <w:t xml:space="preserve"> </w:t>
      </w:r>
      <w:r>
        <w:rPr>
          <w:rFonts w:hint="eastAsia" w:ascii="宋体" w:hAnsi="宋体" w:cs="Helvetica"/>
          <w:bCs/>
        </w:rPr>
        <w:t>输送带在运行中不应出现左右摆动或偏向一侧导轨。</w:t>
      </w:r>
    </w:p>
    <w:p>
      <w:pPr>
        <w:adjustRightInd/>
        <w:jc w:val="left"/>
        <w:rPr>
          <w:rFonts w:ascii="宋体" w:hAnsi="宋体" w:cs="Helvetica"/>
          <w:bCs/>
        </w:rPr>
      </w:pPr>
      <w:r>
        <w:rPr>
          <w:rFonts w:ascii="黑体" w:hAnsi="黑体" w:eastAsia="黑体" w:cs="Helvetica"/>
          <w:bCs/>
        </w:rPr>
        <w:t xml:space="preserve">7.2.2.5 </w:t>
      </w:r>
      <w:r>
        <w:rPr>
          <w:rFonts w:ascii="宋体" w:hAnsi="宋体" w:cs="Helvetica"/>
          <w:bCs/>
        </w:rPr>
        <w:t xml:space="preserve"> </w:t>
      </w:r>
      <w:r>
        <w:rPr>
          <w:rFonts w:hint="eastAsia" w:ascii="宋体" w:hAnsi="宋体" w:cs="Helvetica"/>
          <w:bCs/>
        </w:rPr>
        <w:t>应验证空载下魔毯的基本性能和各项功能是否符合本文件的要求，包括安全保护装置和制动性能。</w:t>
      </w:r>
    </w:p>
    <w:p>
      <w:pPr>
        <w:adjustRightInd/>
        <w:spacing w:before="120" w:beforeLines="50" w:after="120" w:afterLines="50"/>
        <w:rPr>
          <w:rFonts w:ascii="黑体" w:hAnsi="黑体" w:eastAsia="黑体" w:cs="Helvetica"/>
          <w:bCs/>
        </w:rPr>
      </w:pPr>
      <w:r>
        <w:rPr>
          <w:rFonts w:ascii="黑体" w:hAnsi="黑体" w:eastAsia="黑体" w:cs="Helvetica"/>
          <w:bCs/>
        </w:rPr>
        <w:t>7.2.3</w:t>
      </w:r>
      <w:r>
        <w:rPr>
          <w:rFonts w:hint="eastAsia" w:ascii="黑体" w:hAnsi="黑体" w:eastAsia="黑体" w:cs="Helvetica"/>
          <w:bCs/>
        </w:rPr>
        <w:t xml:space="preserve">  整机负荷试车</w:t>
      </w:r>
    </w:p>
    <w:p>
      <w:pPr>
        <w:adjustRightInd/>
        <w:ind w:firstLine="420" w:firstLineChars="200"/>
        <w:rPr>
          <w:rFonts w:ascii="宋体" w:hAnsi="宋体" w:cs="Helvetica"/>
          <w:bCs/>
        </w:rPr>
      </w:pPr>
      <w:r>
        <w:rPr>
          <w:rFonts w:hint="eastAsia" w:ascii="宋体" w:hAnsi="宋体" w:cs="Helvetica"/>
          <w:bCs/>
        </w:rPr>
        <w:t>应验证只能在负载情况下才能评估的要求，如负载启动和制动性能、机械结构稳定性是否满足要求。</w:t>
      </w:r>
    </w:p>
    <w:p>
      <w:pPr>
        <w:adjustRightInd/>
        <w:spacing w:before="120" w:beforeLines="50" w:after="120" w:afterLines="50"/>
        <w:rPr>
          <w:rFonts w:ascii="宋体" w:hAnsi="宋体" w:cs="Helvetica"/>
          <w:bCs/>
        </w:rPr>
      </w:pPr>
      <w:r>
        <w:rPr>
          <w:rFonts w:ascii="黑体" w:hAnsi="黑体" w:eastAsia="黑体" w:cs="Helvetica"/>
          <w:bCs/>
        </w:rPr>
        <w:t>7.3</w:t>
      </w:r>
      <w:r>
        <w:rPr>
          <w:rFonts w:ascii="宋体" w:hAnsi="宋体" w:cs="Helvetica"/>
          <w:bCs/>
        </w:rPr>
        <w:t xml:space="preserve">  </w:t>
      </w:r>
      <w:r>
        <w:rPr>
          <w:rFonts w:hint="eastAsia" w:ascii="黑体" w:hAnsi="黑体" w:eastAsia="黑体" w:cs="Helvetica"/>
          <w:bCs/>
        </w:rPr>
        <w:t>第一次使用前的验收检验</w:t>
      </w:r>
      <w:r>
        <w:rPr>
          <w:rFonts w:hint="eastAsia" w:ascii="宋体" w:hAnsi="宋体" w:cs="Helvetica"/>
          <w:bCs/>
        </w:rPr>
        <w:t xml:space="preserve"> </w:t>
      </w:r>
    </w:p>
    <w:p>
      <w:pPr>
        <w:adjustRightInd/>
        <w:rPr>
          <w:rFonts w:ascii="宋体" w:hAnsi="宋体" w:cs="Helvetica"/>
          <w:bCs/>
        </w:rPr>
      </w:pPr>
      <w:r>
        <w:rPr>
          <w:rFonts w:ascii="黑体" w:hAnsi="黑体" w:eastAsia="黑体" w:cs="Helvetica"/>
          <w:bCs/>
        </w:rPr>
        <w:t>7.3.1</w:t>
      </w:r>
      <w:r>
        <w:rPr>
          <w:rFonts w:ascii="宋体" w:hAnsi="宋体" w:cs="Helvetica"/>
          <w:bCs/>
        </w:rPr>
        <w:t xml:space="preserve">  </w:t>
      </w:r>
      <w:r>
        <w:rPr>
          <w:rFonts w:hint="eastAsia" w:ascii="宋体" w:hAnsi="宋体" w:cs="Helvetica"/>
          <w:bCs/>
        </w:rPr>
        <w:t>应在试车结束后、第一次使用前对魔毯进行验收检验，验证设备参数和性能是否满足本文件要求。</w:t>
      </w:r>
    </w:p>
    <w:p>
      <w:pPr>
        <w:adjustRightInd/>
        <w:rPr>
          <w:rFonts w:ascii="宋体" w:hAnsi="宋体" w:cs="Helvetica"/>
          <w:bCs/>
        </w:rPr>
      </w:pPr>
      <w:r>
        <w:rPr>
          <w:rFonts w:hint="eastAsia" w:ascii="黑体" w:hAnsi="黑体" w:eastAsia="黑体" w:cs="Helvetica"/>
          <w:bCs/>
        </w:rPr>
        <w:t>7</w:t>
      </w:r>
      <w:r>
        <w:rPr>
          <w:rFonts w:ascii="黑体" w:hAnsi="黑体" w:eastAsia="黑体" w:cs="Helvetica"/>
          <w:bCs/>
        </w:rPr>
        <w:t>.3.2</w:t>
      </w:r>
      <w:r>
        <w:rPr>
          <w:rFonts w:ascii="宋体" w:hAnsi="宋体" w:cs="Helvetica"/>
          <w:bCs/>
        </w:rPr>
        <w:t xml:space="preserve">  </w:t>
      </w:r>
      <w:r>
        <w:rPr>
          <w:rFonts w:hint="eastAsia" w:ascii="宋体" w:hAnsi="宋体" w:cs="Helvetica"/>
          <w:bCs/>
        </w:rPr>
        <w:t>验收检验的项目应至少包括以下内容：</w:t>
      </w:r>
    </w:p>
    <w:p>
      <w:pPr>
        <w:adjustRightInd/>
        <w:rPr>
          <w:rFonts w:ascii="宋体" w:hAnsi="宋体" w:cs="Helvetica"/>
          <w:bCs/>
        </w:rPr>
      </w:pPr>
      <w:r>
        <w:rPr>
          <w:rFonts w:ascii="宋体" w:hAnsi="宋体" w:cs="Helvetica"/>
          <w:bCs/>
        </w:rPr>
        <w:t xml:space="preserve">    a</w:t>
      </w:r>
      <w:r>
        <w:rPr>
          <w:rFonts w:hint="eastAsia" w:ascii="宋体" w:hAnsi="宋体" w:cs="Helvetica"/>
          <w:bCs/>
        </w:rPr>
        <w:t>） 设备的技术参数；</w:t>
      </w:r>
    </w:p>
    <w:p>
      <w:pPr>
        <w:adjustRightInd/>
        <w:ind w:firstLine="210" w:firstLineChars="100"/>
        <w:rPr>
          <w:rFonts w:ascii="宋体" w:hAnsi="宋体" w:cs="Helvetica"/>
          <w:bCs/>
        </w:rPr>
      </w:pPr>
      <w:r>
        <w:rPr>
          <w:rFonts w:ascii="宋体" w:hAnsi="宋体" w:cs="Helvetica"/>
          <w:bCs/>
        </w:rPr>
        <w:t xml:space="preserve">  b</w:t>
      </w:r>
      <w:r>
        <w:rPr>
          <w:rFonts w:hint="eastAsia" w:ascii="宋体" w:hAnsi="宋体" w:cs="Helvetica"/>
          <w:bCs/>
        </w:rPr>
        <w:t>） 整体外观检查；</w:t>
      </w:r>
    </w:p>
    <w:p>
      <w:pPr>
        <w:adjustRightInd/>
        <w:ind w:firstLine="105" w:firstLineChars="50"/>
        <w:rPr>
          <w:rFonts w:ascii="宋体" w:hAnsi="宋体" w:cs="Helvetica"/>
          <w:bCs/>
        </w:rPr>
      </w:pPr>
      <w:r>
        <w:rPr>
          <w:rFonts w:ascii="宋体" w:hAnsi="宋体" w:cs="Helvetica"/>
          <w:bCs/>
        </w:rPr>
        <w:t xml:space="preserve">   c</w:t>
      </w:r>
      <w:r>
        <w:rPr>
          <w:rFonts w:hint="eastAsia" w:ascii="宋体" w:hAnsi="宋体" w:cs="Helvetica"/>
          <w:bCs/>
        </w:rPr>
        <w:t>） 界限尺寸；</w:t>
      </w:r>
    </w:p>
    <w:p>
      <w:pPr>
        <w:adjustRightInd/>
        <w:ind w:firstLine="210" w:firstLineChars="100"/>
        <w:rPr>
          <w:rFonts w:ascii="宋体" w:hAnsi="宋体" w:cs="Helvetica"/>
          <w:bCs/>
        </w:rPr>
      </w:pPr>
      <w:r>
        <w:rPr>
          <w:rFonts w:ascii="宋体" w:hAnsi="宋体" w:cs="Helvetica"/>
          <w:bCs/>
        </w:rPr>
        <w:t xml:space="preserve">  d</w:t>
      </w:r>
      <w:r>
        <w:rPr>
          <w:rFonts w:hint="eastAsia" w:ascii="宋体" w:hAnsi="宋体" w:cs="Helvetica"/>
          <w:bCs/>
        </w:rPr>
        <w:t>） 功能试验；</w:t>
      </w:r>
    </w:p>
    <w:p>
      <w:pPr>
        <w:adjustRightInd/>
        <w:ind w:firstLine="105" w:firstLineChars="50"/>
        <w:rPr>
          <w:rFonts w:ascii="宋体" w:hAnsi="宋体" w:cs="Helvetica"/>
          <w:bCs/>
        </w:rPr>
      </w:pPr>
      <w:r>
        <w:rPr>
          <w:rFonts w:ascii="宋体" w:hAnsi="宋体" w:cs="Helvetica"/>
          <w:bCs/>
        </w:rPr>
        <w:t xml:space="preserve">   e</w:t>
      </w:r>
      <w:r>
        <w:rPr>
          <w:rFonts w:hint="eastAsia" w:ascii="宋体" w:hAnsi="宋体" w:cs="Helvetica"/>
          <w:bCs/>
        </w:rPr>
        <w:t>） 安全保护装置动作的有效性试验；</w:t>
      </w:r>
    </w:p>
    <w:p>
      <w:pPr>
        <w:adjustRightInd/>
        <w:ind w:firstLine="210" w:firstLineChars="100"/>
        <w:rPr>
          <w:rFonts w:ascii="黑体" w:hAnsi="黑体" w:eastAsia="黑体" w:cs="Helvetica"/>
          <w:bCs/>
        </w:rPr>
      </w:pPr>
      <w:r>
        <w:rPr>
          <w:rFonts w:ascii="宋体" w:hAnsi="宋体" w:cs="Helvetica"/>
          <w:bCs/>
        </w:rPr>
        <w:t xml:space="preserve">  f</w:t>
      </w:r>
      <w:r>
        <w:rPr>
          <w:rFonts w:hint="eastAsia" w:ascii="宋体" w:hAnsi="宋体" w:cs="Helvetica"/>
          <w:bCs/>
        </w:rPr>
        <w:t>） 制动的有效性、平稳性和制动距离。</w:t>
      </w:r>
      <w:r>
        <w:rPr>
          <w:rFonts w:ascii="黑体" w:hAnsi="黑体" w:eastAsia="黑体" w:cs="Helvetica"/>
          <w:bCs/>
        </w:rPr>
        <w:t xml:space="preserve">  </w:t>
      </w:r>
    </w:p>
    <w:p>
      <w:pPr>
        <w:adjustRightInd/>
        <w:spacing w:before="240" w:beforeLines="100" w:after="240" w:afterLines="100"/>
        <w:rPr>
          <w:rFonts w:ascii="黑体" w:hAnsi="黑体" w:eastAsia="黑体" w:cs="Helvetica"/>
          <w:bCs/>
        </w:rPr>
      </w:pPr>
      <w:r>
        <w:rPr>
          <w:rFonts w:ascii="黑体" w:hAnsi="黑体" w:eastAsia="黑体" w:cs="Helvetica"/>
          <w:bCs/>
        </w:rPr>
        <w:t>8</w:t>
      </w:r>
      <w:r>
        <w:rPr>
          <w:rFonts w:hint="eastAsia" w:ascii="黑体" w:hAnsi="黑体" w:eastAsia="黑体" w:cs="Helvetica"/>
          <w:bCs/>
        </w:rPr>
        <w:t xml:space="preserve">  使用与维护</w:t>
      </w:r>
    </w:p>
    <w:p>
      <w:pPr>
        <w:adjustRightInd/>
        <w:spacing w:before="120" w:beforeLines="50" w:after="120" w:afterLines="50"/>
        <w:rPr>
          <w:rFonts w:ascii="黑体" w:hAnsi="黑体" w:eastAsia="黑体" w:cs="Helvetica"/>
          <w:bCs/>
        </w:rPr>
      </w:pPr>
      <w:r>
        <w:rPr>
          <w:rFonts w:ascii="黑体" w:hAnsi="黑体" w:eastAsia="黑体" w:cs="Helvetica"/>
          <w:bCs/>
        </w:rPr>
        <w:t xml:space="preserve">8.1  </w:t>
      </w:r>
      <w:r>
        <w:rPr>
          <w:rFonts w:hint="eastAsia" w:ascii="黑体" w:hAnsi="黑体" w:eastAsia="黑体" w:cs="Helvetica"/>
          <w:bCs/>
        </w:rPr>
        <w:t>一般要求</w:t>
      </w:r>
    </w:p>
    <w:p>
      <w:pPr>
        <w:adjustRightInd/>
        <w:jc w:val="left"/>
        <w:rPr>
          <w:rFonts w:ascii="宋体" w:hAnsi="宋体" w:cs="Helvetica"/>
          <w:bCs/>
        </w:rPr>
      </w:pPr>
      <w:r>
        <w:rPr>
          <w:rFonts w:ascii="黑体" w:hAnsi="黑体" w:eastAsia="黑体" w:cs="Helvetica"/>
          <w:bCs/>
        </w:rPr>
        <w:t xml:space="preserve">8.1.1  </w:t>
      </w:r>
      <w:r>
        <w:rPr>
          <w:rFonts w:hint="eastAsia" w:ascii="宋体" w:hAnsi="宋体" w:cs="Helvetica"/>
          <w:bCs/>
        </w:rPr>
        <w:t>使用维护说明书应至少包括以下内容：</w:t>
      </w:r>
    </w:p>
    <w:p>
      <w:pPr>
        <w:adjustRightInd/>
        <w:jc w:val="left"/>
        <w:rPr>
          <w:rFonts w:ascii="宋体" w:hAnsi="宋体" w:cs="Helvetica"/>
          <w:bCs/>
        </w:rPr>
      </w:pPr>
      <w:r>
        <w:rPr>
          <w:rFonts w:ascii="宋体" w:hAnsi="宋体" w:cs="Helvetica"/>
          <w:bCs/>
        </w:rPr>
        <w:t xml:space="preserve">    a</w:t>
      </w:r>
      <w:r>
        <w:rPr>
          <w:rFonts w:hint="eastAsia" w:ascii="宋体" w:hAnsi="宋体" w:cs="Helvetica"/>
          <w:bCs/>
        </w:rPr>
        <w:t>） 设备结构组成；</w:t>
      </w:r>
    </w:p>
    <w:p>
      <w:pPr>
        <w:adjustRightInd/>
        <w:ind w:firstLine="315" w:firstLineChars="150"/>
        <w:jc w:val="left"/>
        <w:rPr>
          <w:rFonts w:ascii="宋体" w:hAnsi="宋体" w:cs="Helvetica"/>
          <w:bCs/>
        </w:rPr>
      </w:pPr>
      <w:r>
        <w:rPr>
          <w:rFonts w:ascii="宋体" w:hAnsi="宋体" w:cs="Helvetica"/>
          <w:bCs/>
        </w:rPr>
        <w:t xml:space="preserve"> </w:t>
      </w:r>
      <w:r>
        <w:rPr>
          <w:rFonts w:hint="eastAsia" w:ascii="宋体" w:hAnsi="宋体" w:cs="Helvetica"/>
          <w:bCs/>
        </w:rPr>
        <w:t>b） 技术性能及参数；</w:t>
      </w:r>
    </w:p>
    <w:p>
      <w:pPr>
        <w:adjustRightInd/>
        <w:ind w:firstLine="315" w:firstLineChars="150"/>
        <w:jc w:val="left"/>
        <w:rPr>
          <w:rFonts w:ascii="宋体" w:hAnsi="宋体" w:cs="Helvetica"/>
          <w:bCs/>
        </w:rPr>
      </w:pPr>
      <w:r>
        <w:rPr>
          <w:rFonts w:ascii="宋体" w:hAnsi="宋体" w:cs="Helvetica"/>
          <w:bCs/>
        </w:rPr>
        <w:t xml:space="preserve"> c</w:t>
      </w:r>
      <w:r>
        <w:rPr>
          <w:rFonts w:hint="eastAsia" w:ascii="宋体" w:hAnsi="宋体" w:cs="Helvetica"/>
          <w:bCs/>
        </w:rPr>
        <w:t>） 适用范围和使用环境条件；</w:t>
      </w:r>
    </w:p>
    <w:p>
      <w:pPr>
        <w:adjustRightInd/>
        <w:ind w:firstLine="315" w:firstLineChars="150"/>
        <w:jc w:val="left"/>
        <w:rPr>
          <w:rFonts w:ascii="宋体" w:hAnsi="宋体" w:cs="Helvetica"/>
          <w:bCs/>
        </w:rPr>
      </w:pPr>
      <w:r>
        <w:rPr>
          <w:rFonts w:ascii="宋体" w:hAnsi="宋体" w:cs="Helvetica"/>
          <w:bCs/>
        </w:rPr>
        <w:t xml:space="preserve"> d</w:t>
      </w:r>
      <w:r>
        <w:rPr>
          <w:rFonts w:hint="eastAsia" w:ascii="宋体" w:hAnsi="宋体" w:cs="Helvetica"/>
          <w:bCs/>
        </w:rPr>
        <w:t>） 设置和调整；</w:t>
      </w:r>
    </w:p>
    <w:p>
      <w:pPr>
        <w:adjustRightInd/>
        <w:ind w:firstLine="315" w:firstLineChars="150"/>
        <w:jc w:val="left"/>
        <w:rPr>
          <w:rFonts w:ascii="宋体" w:hAnsi="宋体" w:cs="Helvetica"/>
          <w:bCs/>
        </w:rPr>
      </w:pPr>
      <w:r>
        <w:rPr>
          <w:rFonts w:ascii="宋体" w:hAnsi="宋体" w:cs="Helvetica"/>
          <w:bCs/>
        </w:rPr>
        <w:t xml:space="preserve"> e</w:t>
      </w:r>
      <w:r>
        <w:rPr>
          <w:rFonts w:hint="eastAsia" w:ascii="宋体" w:hAnsi="宋体" w:cs="Helvetica"/>
          <w:bCs/>
        </w:rPr>
        <w:t>） 操作说明；</w:t>
      </w:r>
    </w:p>
    <w:p>
      <w:pPr>
        <w:adjustRightInd/>
        <w:ind w:firstLine="315" w:firstLineChars="150"/>
        <w:jc w:val="left"/>
        <w:rPr>
          <w:rFonts w:ascii="宋体" w:hAnsi="宋体" w:cs="Helvetica"/>
          <w:bCs/>
        </w:rPr>
      </w:pPr>
      <w:r>
        <w:rPr>
          <w:rFonts w:ascii="宋体" w:hAnsi="宋体" w:cs="Helvetica"/>
          <w:bCs/>
        </w:rPr>
        <w:t xml:space="preserve"> f</w:t>
      </w:r>
      <w:r>
        <w:rPr>
          <w:rFonts w:hint="eastAsia" w:ascii="宋体" w:hAnsi="宋体" w:cs="Helvetica"/>
          <w:bCs/>
        </w:rPr>
        <w:t>） 监测、检查、测试的项目和周期；</w:t>
      </w:r>
    </w:p>
    <w:p>
      <w:pPr>
        <w:adjustRightInd/>
        <w:ind w:firstLine="315" w:firstLineChars="150"/>
        <w:jc w:val="left"/>
        <w:rPr>
          <w:rFonts w:ascii="宋体" w:hAnsi="宋体" w:cs="Helvetica"/>
          <w:bCs/>
        </w:rPr>
      </w:pPr>
      <w:r>
        <w:rPr>
          <w:rFonts w:ascii="宋体" w:hAnsi="宋体" w:cs="Helvetica"/>
          <w:bCs/>
        </w:rPr>
        <w:t xml:space="preserve"> g</w:t>
      </w:r>
      <w:r>
        <w:rPr>
          <w:rFonts w:hint="eastAsia" w:ascii="宋体" w:hAnsi="宋体" w:cs="Helvetica"/>
          <w:bCs/>
        </w:rPr>
        <w:t>） 所有润滑点的位置，润滑油更换周期，以及要使用的润滑品的质量和标号；</w:t>
      </w:r>
    </w:p>
    <w:p>
      <w:pPr>
        <w:adjustRightInd/>
        <w:ind w:firstLine="315" w:firstLineChars="150"/>
        <w:jc w:val="left"/>
        <w:rPr>
          <w:rFonts w:ascii="宋体" w:hAnsi="宋体" w:cs="Helvetica"/>
          <w:bCs/>
        </w:rPr>
      </w:pPr>
      <w:r>
        <w:rPr>
          <w:rFonts w:ascii="宋体" w:hAnsi="宋体" w:cs="Helvetica"/>
          <w:bCs/>
        </w:rPr>
        <w:t xml:space="preserve"> h</w:t>
      </w:r>
      <w:r>
        <w:rPr>
          <w:rFonts w:hint="eastAsia" w:ascii="宋体" w:hAnsi="宋体" w:cs="Helvetica"/>
          <w:bCs/>
        </w:rPr>
        <w:t>） 定期更换的零件目录，包括更换的品种、数量、周期；</w:t>
      </w:r>
    </w:p>
    <w:p>
      <w:pPr>
        <w:adjustRightInd/>
        <w:ind w:firstLine="315" w:firstLineChars="150"/>
        <w:jc w:val="left"/>
        <w:rPr>
          <w:rFonts w:ascii="宋体" w:hAnsi="宋体" w:cs="Helvetica"/>
          <w:bCs/>
        </w:rPr>
      </w:pPr>
      <w:r>
        <w:rPr>
          <w:rFonts w:ascii="宋体" w:hAnsi="宋体" w:cs="Helvetica"/>
          <w:bCs/>
        </w:rPr>
        <w:t xml:space="preserve"> i</w:t>
      </w:r>
      <w:r>
        <w:rPr>
          <w:rFonts w:hint="eastAsia" w:ascii="宋体" w:hAnsi="宋体" w:cs="Helvetica"/>
          <w:bCs/>
        </w:rPr>
        <w:t>） 运动部件的维护调校内容和时间间隔；</w:t>
      </w:r>
    </w:p>
    <w:p>
      <w:pPr>
        <w:adjustRightInd/>
        <w:ind w:firstLine="315" w:firstLineChars="150"/>
        <w:jc w:val="left"/>
        <w:rPr>
          <w:rFonts w:ascii="宋体" w:hAnsi="宋体" w:cs="Helvetica"/>
          <w:bCs/>
        </w:rPr>
      </w:pPr>
      <w:r>
        <w:rPr>
          <w:rFonts w:ascii="宋体" w:hAnsi="宋体" w:cs="Helvetica"/>
          <w:bCs/>
        </w:rPr>
        <w:t xml:space="preserve"> j</w:t>
      </w:r>
      <w:r>
        <w:rPr>
          <w:rFonts w:hint="eastAsia" w:ascii="宋体" w:hAnsi="宋体" w:cs="Helvetica"/>
          <w:bCs/>
        </w:rPr>
        <w:t>） 需观测的间隙；</w:t>
      </w:r>
    </w:p>
    <w:p>
      <w:pPr>
        <w:adjustRightInd/>
        <w:ind w:firstLine="315" w:firstLineChars="150"/>
        <w:jc w:val="left"/>
        <w:rPr>
          <w:rFonts w:ascii="宋体" w:hAnsi="宋体" w:cs="Helvetica"/>
          <w:bCs/>
        </w:rPr>
      </w:pPr>
      <w:r>
        <w:rPr>
          <w:rFonts w:ascii="宋体" w:hAnsi="宋体" w:cs="Helvetica"/>
          <w:bCs/>
        </w:rPr>
        <w:t xml:space="preserve"> k</w:t>
      </w:r>
      <w:r>
        <w:rPr>
          <w:rFonts w:hint="eastAsia" w:ascii="宋体" w:hAnsi="宋体" w:cs="Helvetica"/>
          <w:bCs/>
        </w:rPr>
        <w:t>） 输送带老化检查周期及其修复说明；</w:t>
      </w:r>
    </w:p>
    <w:p>
      <w:pPr>
        <w:adjustRightInd/>
        <w:ind w:firstLine="315" w:firstLineChars="150"/>
        <w:jc w:val="left"/>
        <w:rPr>
          <w:rFonts w:ascii="宋体" w:hAnsi="宋体" w:cs="Helvetica"/>
          <w:bCs/>
        </w:rPr>
      </w:pPr>
      <w:r>
        <w:rPr>
          <w:rFonts w:ascii="宋体" w:hAnsi="宋体" w:cs="Helvetica"/>
          <w:bCs/>
        </w:rPr>
        <w:t xml:space="preserve"> l</w:t>
      </w:r>
      <w:r>
        <w:rPr>
          <w:rFonts w:hint="eastAsia" w:ascii="宋体" w:hAnsi="宋体" w:cs="Helvetica"/>
          <w:bCs/>
        </w:rPr>
        <w:t>） 故障的排查、识别和处理；</w:t>
      </w:r>
    </w:p>
    <w:p>
      <w:pPr>
        <w:adjustRightInd/>
        <w:ind w:firstLine="315" w:firstLineChars="150"/>
        <w:jc w:val="left"/>
        <w:rPr>
          <w:rFonts w:ascii="宋体" w:hAnsi="宋体" w:cs="Helvetica"/>
          <w:bCs/>
        </w:rPr>
      </w:pPr>
      <w:r>
        <w:rPr>
          <w:rFonts w:ascii="宋体" w:hAnsi="宋体" w:cs="Helvetica"/>
          <w:bCs/>
        </w:rPr>
        <w:t xml:space="preserve"> m</w:t>
      </w:r>
      <w:r>
        <w:rPr>
          <w:rFonts w:hint="eastAsia" w:ascii="宋体" w:hAnsi="宋体" w:cs="Helvetica"/>
          <w:bCs/>
        </w:rPr>
        <w:t>） 电机、减速机、驱动滚筒等机电设备的大修时间；</w:t>
      </w:r>
    </w:p>
    <w:p>
      <w:pPr>
        <w:adjustRightInd/>
        <w:ind w:firstLine="315" w:firstLineChars="150"/>
        <w:jc w:val="left"/>
        <w:rPr>
          <w:rFonts w:ascii="宋体" w:hAnsi="宋体" w:cs="Helvetica"/>
          <w:bCs/>
        </w:rPr>
      </w:pPr>
      <w:r>
        <w:rPr>
          <w:rFonts w:ascii="宋体" w:hAnsi="宋体" w:cs="Helvetica"/>
          <w:bCs/>
        </w:rPr>
        <w:t xml:space="preserve"> n</w:t>
      </w:r>
      <w:r>
        <w:rPr>
          <w:rFonts w:hint="eastAsia" w:ascii="宋体" w:hAnsi="宋体" w:cs="Helvetica"/>
          <w:bCs/>
        </w:rPr>
        <w:t>） 重要零部件和设备的建议寿命；</w:t>
      </w:r>
    </w:p>
    <w:p>
      <w:pPr>
        <w:adjustRightInd/>
        <w:ind w:firstLine="315" w:firstLineChars="150"/>
        <w:jc w:val="left"/>
        <w:rPr>
          <w:rFonts w:ascii="宋体" w:hAnsi="宋体" w:cs="Helvetica"/>
          <w:bCs/>
        </w:rPr>
      </w:pPr>
      <w:r>
        <w:rPr>
          <w:rFonts w:ascii="宋体" w:hAnsi="宋体" w:cs="Helvetica"/>
          <w:bCs/>
        </w:rPr>
        <w:t xml:space="preserve"> o</w:t>
      </w:r>
      <w:r>
        <w:rPr>
          <w:rFonts w:hint="eastAsia" w:ascii="宋体" w:hAnsi="宋体" w:cs="Helvetica"/>
          <w:bCs/>
        </w:rPr>
        <w:t>） 停用、存储、移动和拆除；</w:t>
      </w:r>
    </w:p>
    <w:p>
      <w:pPr>
        <w:adjustRightInd/>
        <w:ind w:firstLine="315" w:firstLineChars="150"/>
        <w:jc w:val="left"/>
        <w:rPr>
          <w:rFonts w:ascii="宋体" w:hAnsi="宋体" w:cs="Helvetica"/>
          <w:bCs/>
        </w:rPr>
      </w:pPr>
      <w:r>
        <w:rPr>
          <w:rFonts w:ascii="宋体" w:hAnsi="宋体" w:cs="Helvetica"/>
          <w:bCs/>
        </w:rPr>
        <w:t xml:space="preserve"> p</w:t>
      </w:r>
      <w:r>
        <w:rPr>
          <w:rFonts w:hint="eastAsia" w:ascii="宋体" w:hAnsi="宋体" w:cs="Helvetica"/>
          <w:bCs/>
        </w:rPr>
        <w:t>） 操作和维修人员的配置；</w:t>
      </w:r>
    </w:p>
    <w:p>
      <w:pPr>
        <w:adjustRightInd/>
        <w:ind w:firstLine="315" w:firstLineChars="150"/>
        <w:jc w:val="left"/>
        <w:rPr>
          <w:rFonts w:ascii="宋体" w:hAnsi="宋体" w:cs="Helvetica"/>
          <w:bCs/>
        </w:rPr>
      </w:pPr>
      <w:r>
        <w:rPr>
          <w:rFonts w:ascii="宋体" w:hAnsi="宋体" w:cs="Helvetica"/>
          <w:bCs/>
        </w:rPr>
        <w:t xml:space="preserve"> q</w:t>
      </w:r>
      <w:r>
        <w:rPr>
          <w:rFonts w:hint="eastAsia" w:ascii="宋体" w:hAnsi="宋体" w:cs="Helvetica"/>
          <w:bCs/>
        </w:rPr>
        <w:t>） 紧急情况下（如突发停机或事故）的处理方法；</w:t>
      </w:r>
    </w:p>
    <w:p>
      <w:pPr>
        <w:adjustRightInd/>
        <w:ind w:firstLine="315" w:firstLineChars="150"/>
        <w:jc w:val="left"/>
        <w:rPr>
          <w:rFonts w:ascii="宋体" w:hAnsi="宋体" w:cs="Helvetica"/>
          <w:bCs/>
        </w:rPr>
      </w:pPr>
      <w:r>
        <w:rPr>
          <w:rFonts w:ascii="宋体" w:hAnsi="宋体" w:cs="Helvetica"/>
          <w:bCs/>
        </w:rPr>
        <w:t xml:space="preserve"> </w:t>
      </w:r>
      <w:r>
        <w:rPr>
          <w:rFonts w:hint="eastAsia" w:ascii="宋体" w:hAnsi="宋体" w:cs="Helvetica"/>
          <w:bCs/>
        </w:rPr>
        <w:t>r） 防风和防雨的建议。</w:t>
      </w:r>
    </w:p>
    <w:p>
      <w:pPr>
        <w:adjustRightInd/>
        <w:jc w:val="left"/>
        <w:rPr>
          <w:rFonts w:ascii="宋体" w:hAnsi="宋体" w:cs="Helvetica"/>
          <w:bCs/>
        </w:rPr>
      </w:pPr>
      <w:r>
        <w:rPr>
          <w:rFonts w:ascii="黑体" w:hAnsi="黑体" w:eastAsia="黑体" w:cs="Helvetica"/>
          <w:bCs/>
        </w:rPr>
        <w:t xml:space="preserve">8.1.2  </w:t>
      </w:r>
      <w:r>
        <w:rPr>
          <w:rFonts w:hint="eastAsia" w:ascii="宋体" w:hAnsi="宋体" w:cs="Helvetica"/>
          <w:bCs/>
        </w:rPr>
        <w:t>使用单位对魔毯的操作使用与维修保养应按照使用维护说明书的要求进行。</w:t>
      </w:r>
    </w:p>
    <w:p>
      <w:pPr>
        <w:adjustRightInd/>
        <w:spacing w:before="120" w:beforeLines="50" w:after="120" w:afterLines="50"/>
        <w:rPr>
          <w:rFonts w:ascii="黑体" w:hAnsi="黑体" w:eastAsia="黑体" w:cs="Helvetica"/>
          <w:bCs/>
        </w:rPr>
      </w:pPr>
      <w:r>
        <w:rPr>
          <w:rFonts w:ascii="黑体" w:hAnsi="黑体" w:eastAsia="黑体" w:cs="Helvetica"/>
          <w:bCs/>
        </w:rPr>
        <w:t>8</w:t>
      </w:r>
      <w:r>
        <w:rPr>
          <w:rFonts w:hint="eastAsia" w:ascii="黑体" w:hAnsi="黑体" w:eastAsia="黑体" w:cs="Helvetica"/>
          <w:bCs/>
        </w:rPr>
        <w:t>.</w:t>
      </w:r>
      <w:r>
        <w:rPr>
          <w:rFonts w:ascii="黑体" w:hAnsi="黑体" w:eastAsia="黑体" w:cs="Helvetica"/>
          <w:bCs/>
        </w:rPr>
        <w:t>2</w:t>
      </w:r>
      <w:r>
        <w:rPr>
          <w:rFonts w:hint="eastAsia" w:ascii="黑体" w:hAnsi="黑体" w:eastAsia="黑体" w:cs="Helvetica"/>
          <w:bCs/>
        </w:rPr>
        <w:t xml:space="preserve">  人员</w:t>
      </w:r>
    </w:p>
    <w:p>
      <w:pPr>
        <w:adjustRightInd/>
        <w:spacing w:before="120" w:beforeLines="50" w:after="120" w:afterLines="50"/>
        <w:rPr>
          <w:rFonts w:ascii="黑体" w:hAnsi="黑体" w:eastAsia="黑体" w:cs="Helvetica"/>
          <w:bCs/>
        </w:rPr>
      </w:pPr>
      <w:r>
        <w:rPr>
          <w:rFonts w:ascii="黑体" w:hAnsi="宋体" w:eastAsia="黑体" w:cs="Helvetica"/>
          <w:bCs/>
        </w:rPr>
        <w:t>8</w:t>
      </w:r>
      <w:r>
        <w:rPr>
          <w:rFonts w:hint="eastAsia" w:ascii="黑体" w:hAnsi="宋体" w:eastAsia="黑体" w:cs="Helvetica"/>
          <w:bCs/>
        </w:rPr>
        <w:t>.</w:t>
      </w:r>
      <w:r>
        <w:rPr>
          <w:rFonts w:ascii="黑体" w:hAnsi="宋体" w:eastAsia="黑体" w:cs="Helvetica"/>
          <w:bCs/>
        </w:rPr>
        <w:t>2</w:t>
      </w:r>
      <w:r>
        <w:rPr>
          <w:rFonts w:hint="eastAsia" w:ascii="黑体" w:hAnsi="宋体" w:eastAsia="黑体" w:cs="Helvetica"/>
          <w:bCs/>
        </w:rPr>
        <w:t xml:space="preserve">.1  </w:t>
      </w:r>
      <w:r>
        <w:rPr>
          <w:rFonts w:hint="eastAsia" w:ascii="黑体" w:hAnsi="黑体" w:eastAsia="黑体" w:cs="Helvetica"/>
          <w:bCs/>
        </w:rPr>
        <w:t>魔毯管理人员</w:t>
      </w:r>
    </w:p>
    <w:p>
      <w:pPr>
        <w:adjustRightInd/>
        <w:rPr>
          <w:rFonts w:ascii="宋体" w:hAnsi="宋体" w:cs="Helvetica"/>
          <w:bCs/>
        </w:rPr>
      </w:pPr>
      <w:r>
        <w:rPr>
          <w:rFonts w:ascii="黑体" w:hAnsi="黑体" w:eastAsia="黑体" w:cs="Helvetica"/>
          <w:bCs/>
        </w:rPr>
        <w:t>8.2.1.1</w:t>
      </w:r>
      <w:r>
        <w:rPr>
          <w:rFonts w:ascii="宋体" w:hAnsi="宋体" w:cs="Helvetica"/>
          <w:bCs/>
        </w:rPr>
        <w:t xml:space="preserve">  </w:t>
      </w:r>
      <w:r>
        <w:rPr>
          <w:rFonts w:hint="eastAsia" w:ascii="宋体" w:hAnsi="宋体" w:cs="Helvetica"/>
          <w:bCs/>
        </w:rPr>
        <w:t>魔毯使用单位应配备安全管理人员负责魔毯的管理工作，承担相应的管理职责。</w:t>
      </w:r>
    </w:p>
    <w:p>
      <w:pPr>
        <w:adjustRightInd/>
        <w:rPr>
          <w:rFonts w:ascii="宋体" w:hAnsi="宋体" w:cs="Helvetica"/>
          <w:bCs/>
        </w:rPr>
      </w:pPr>
      <w:r>
        <w:rPr>
          <w:rFonts w:ascii="黑体" w:hAnsi="黑体" w:eastAsia="黑体" w:cs="Helvetica"/>
          <w:bCs/>
        </w:rPr>
        <w:t xml:space="preserve">8.2.1.2  </w:t>
      </w:r>
      <w:r>
        <w:rPr>
          <w:rFonts w:hint="eastAsia" w:ascii="宋体" w:hAnsi="宋体" w:cs="Helvetica"/>
          <w:bCs/>
        </w:rPr>
        <w:t>安全管理人员应负责下列各项管理制度的制定和贯彻执行：</w:t>
      </w:r>
    </w:p>
    <w:p>
      <w:pPr>
        <w:adjustRightInd/>
        <w:rPr>
          <w:rFonts w:ascii="宋体" w:hAnsi="宋体" w:cs="Helvetica"/>
          <w:bCs/>
        </w:rPr>
      </w:pPr>
      <w:r>
        <w:rPr>
          <w:rFonts w:ascii="宋体" w:hAnsi="宋体" w:cs="Helvetica"/>
          <w:bCs/>
        </w:rPr>
        <w:t xml:space="preserve">    </w:t>
      </w:r>
      <w:r>
        <w:rPr>
          <w:rFonts w:hint="eastAsia" w:ascii="宋体" w:hAnsi="宋体" w:cs="Helvetica"/>
          <w:bCs/>
        </w:rPr>
        <w:t>a） 魔毯各岗位人员的职责；</w:t>
      </w:r>
    </w:p>
    <w:p>
      <w:pPr>
        <w:adjustRightInd/>
        <w:ind w:firstLine="315" w:firstLineChars="150"/>
        <w:rPr>
          <w:rFonts w:ascii="宋体" w:hAnsi="宋体" w:cs="Helvetica"/>
          <w:bCs/>
        </w:rPr>
      </w:pPr>
      <w:r>
        <w:rPr>
          <w:rFonts w:ascii="宋体" w:hAnsi="宋体" w:cs="Helvetica"/>
          <w:bCs/>
        </w:rPr>
        <w:t xml:space="preserve"> </w:t>
      </w:r>
      <w:r>
        <w:rPr>
          <w:rFonts w:hint="eastAsia" w:ascii="宋体" w:hAnsi="宋体" w:cs="Helvetica"/>
          <w:bCs/>
        </w:rPr>
        <w:t>b） 安全操作规程；</w:t>
      </w:r>
    </w:p>
    <w:p>
      <w:pPr>
        <w:adjustRightInd/>
        <w:ind w:firstLine="315" w:firstLineChars="150"/>
        <w:rPr>
          <w:rFonts w:ascii="宋体" w:hAnsi="宋体" w:cs="Helvetica"/>
          <w:bCs/>
        </w:rPr>
      </w:pPr>
      <w:r>
        <w:rPr>
          <w:rFonts w:ascii="宋体" w:hAnsi="宋体" w:cs="Helvetica"/>
          <w:bCs/>
        </w:rPr>
        <w:t xml:space="preserve"> </w:t>
      </w:r>
      <w:r>
        <w:rPr>
          <w:rFonts w:hint="eastAsia" w:ascii="宋体" w:hAnsi="宋体" w:cs="Helvetica"/>
          <w:bCs/>
        </w:rPr>
        <w:t>c） 日常检查制度；</w:t>
      </w:r>
    </w:p>
    <w:p>
      <w:pPr>
        <w:adjustRightInd/>
        <w:ind w:firstLine="315" w:firstLineChars="150"/>
        <w:rPr>
          <w:rFonts w:ascii="宋体" w:hAnsi="宋体" w:cs="Helvetica"/>
          <w:bCs/>
        </w:rPr>
      </w:pPr>
      <w:r>
        <w:rPr>
          <w:rFonts w:ascii="宋体" w:hAnsi="宋体" w:cs="Helvetica"/>
          <w:bCs/>
        </w:rPr>
        <w:t xml:space="preserve"> </w:t>
      </w:r>
      <w:r>
        <w:rPr>
          <w:rFonts w:hint="eastAsia" w:ascii="宋体" w:hAnsi="宋体" w:cs="Helvetica"/>
          <w:bCs/>
        </w:rPr>
        <w:t>d） 维护保养制度；</w:t>
      </w:r>
    </w:p>
    <w:p>
      <w:pPr>
        <w:adjustRightInd/>
        <w:ind w:firstLine="315" w:firstLineChars="150"/>
        <w:rPr>
          <w:rFonts w:ascii="宋体" w:hAnsi="宋体" w:cs="Helvetica"/>
          <w:bCs/>
        </w:rPr>
      </w:pPr>
      <w:r>
        <w:rPr>
          <w:rFonts w:ascii="宋体" w:hAnsi="宋体" w:cs="Helvetica"/>
          <w:bCs/>
        </w:rPr>
        <w:t xml:space="preserve"> </w:t>
      </w:r>
      <w:r>
        <w:rPr>
          <w:rFonts w:hint="eastAsia" w:ascii="宋体" w:hAnsi="宋体" w:cs="Helvetica"/>
          <w:bCs/>
        </w:rPr>
        <w:t>e） 操作人员和维修人员的培训考核制度；</w:t>
      </w:r>
    </w:p>
    <w:p>
      <w:pPr>
        <w:adjustRightInd/>
        <w:ind w:firstLine="315" w:firstLineChars="150"/>
        <w:rPr>
          <w:rFonts w:ascii="宋体" w:hAnsi="宋体" w:cs="Helvetica"/>
          <w:bCs/>
        </w:rPr>
      </w:pPr>
      <w:r>
        <w:rPr>
          <w:rFonts w:ascii="宋体" w:hAnsi="宋体" w:cs="Helvetica"/>
          <w:bCs/>
        </w:rPr>
        <w:t xml:space="preserve"> </w:t>
      </w:r>
      <w:r>
        <w:rPr>
          <w:rFonts w:hint="eastAsia" w:ascii="宋体" w:hAnsi="宋体" w:cs="Helvetica"/>
          <w:bCs/>
        </w:rPr>
        <w:t>f） 意外事件或者事故的应急救援预案；</w:t>
      </w:r>
    </w:p>
    <w:p>
      <w:pPr>
        <w:adjustRightInd/>
        <w:ind w:firstLine="315" w:firstLineChars="150"/>
        <w:rPr>
          <w:rFonts w:ascii="宋体" w:hAnsi="宋体" w:cs="Helvetica"/>
          <w:bCs/>
        </w:rPr>
      </w:pPr>
      <w:r>
        <w:rPr>
          <w:rFonts w:ascii="宋体" w:hAnsi="宋体" w:cs="Helvetica"/>
          <w:bCs/>
        </w:rPr>
        <w:t xml:space="preserve"> </w:t>
      </w:r>
      <w:r>
        <w:rPr>
          <w:rFonts w:hint="eastAsia" w:ascii="宋体" w:hAnsi="宋体" w:cs="Helvetica"/>
          <w:bCs/>
        </w:rPr>
        <w:t>g） 安全技术档案管理制度。</w:t>
      </w:r>
    </w:p>
    <w:p>
      <w:pPr>
        <w:adjustRightInd/>
        <w:rPr>
          <w:rFonts w:ascii="宋体" w:hAnsi="宋体" w:cs="Helvetica"/>
          <w:bCs/>
        </w:rPr>
      </w:pPr>
      <w:r>
        <w:rPr>
          <w:rFonts w:ascii="黑体" w:hAnsi="黑体" w:eastAsia="黑体" w:cs="Helvetica"/>
          <w:bCs/>
        </w:rPr>
        <w:t xml:space="preserve">8.2.1.3 </w:t>
      </w:r>
      <w:r>
        <w:rPr>
          <w:rFonts w:ascii="宋体" w:hAnsi="宋体" w:cs="Helvetica"/>
          <w:bCs/>
        </w:rPr>
        <w:t xml:space="preserve"> </w:t>
      </w:r>
      <w:r>
        <w:rPr>
          <w:rFonts w:hint="eastAsia" w:ascii="宋体" w:hAnsi="宋体" w:cs="Helvetica"/>
          <w:bCs/>
        </w:rPr>
        <w:t>安全管理人员应负责制定下列运行措施：</w:t>
      </w:r>
    </w:p>
    <w:p>
      <w:pPr>
        <w:adjustRightInd/>
        <w:rPr>
          <w:rFonts w:ascii="宋体" w:hAnsi="宋体" w:cs="Helvetica"/>
          <w:bCs/>
        </w:rPr>
      </w:pPr>
      <w:r>
        <w:rPr>
          <w:rFonts w:ascii="宋体" w:hAnsi="宋体" w:cs="Helvetica"/>
          <w:bCs/>
        </w:rPr>
        <w:t xml:space="preserve">    a</w:t>
      </w:r>
      <w:r>
        <w:rPr>
          <w:rFonts w:hint="eastAsia" w:ascii="宋体" w:hAnsi="宋体" w:cs="Helvetica"/>
          <w:bCs/>
        </w:rPr>
        <w:t>） 发现设备异常或发生故障时如何排除的措施；</w:t>
      </w:r>
    </w:p>
    <w:p>
      <w:pPr>
        <w:adjustRightInd/>
        <w:ind w:firstLine="315" w:firstLineChars="150"/>
        <w:rPr>
          <w:rFonts w:ascii="宋体" w:hAnsi="宋体" w:cs="Helvetica"/>
          <w:bCs/>
        </w:rPr>
      </w:pPr>
      <w:r>
        <w:rPr>
          <w:rFonts w:ascii="宋体" w:hAnsi="宋体" w:cs="Helvetica"/>
          <w:bCs/>
        </w:rPr>
        <w:t xml:space="preserve"> b</w:t>
      </w:r>
      <w:r>
        <w:rPr>
          <w:rFonts w:hint="eastAsia" w:ascii="宋体" w:hAnsi="宋体" w:cs="Helvetica"/>
          <w:bCs/>
        </w:rPr>
        <w:t>） 安全保护装置动作引起魔毯停车时，检查排除及重新运行的措施；</w:t>
      </w:r>
    </w:p>
    <w:p>
      <w:pPr>
        <w:adjustRightInd/>
        <w:ind w:firstLine="315" w:firstLineChars="150"/>
        <w:rPr>
          <w:rFonts w:ascii="宋体" w:hAnsi="宋体" w:cs="Helvetica"/>
          <w:bCs/>
        </w:rPr>
      </w:pPr>
      <w:r>
        <w:rPr>
          <w:rFonts w:ascii="宋体" w:hAnsi="宋体" w:cs="Helvetica"/>
          <w:bCs/>
        </w:rPr>
        <w:t xml:space="preserve"> </w:t>
      </w:r>
      <w:r>
        <w:rPr>
          <w:rFonts w:hint="eastAsia" w:ascii="宋体" w:hAnsi="宋体" w:cs="Helvetica"/>
          <w:bCs/>
        </w:rPr>
        <w:t>c） 恶劣天气条件威胁到运行安全时停车处理办法；</w:t>
      </w:r>
    </w:p>
    <w:p>
      <w:pPr>
        <w:adjustRightInd/>
        <w:ind w:firstLine="315" w:firstLineChars="150"/>
        <w:rPr>
          <w:rFonts w:ascii="宋体" w:hAnsi="宋体" w:cs="Helvetica"/>
          <w:bCs/>
        </w:rPr>
      </w:pPr>
      <w:r>
        <w:rPr>
          <w:rFonts w:ascii="宋体" w:hAnsi="宋体" w:cs="Helvetica"/>
          <w:bCs/>
        </w:rPr>
        <w:t xml:space="preserve"> </w:t>
      </w:r>
      <w:r>
        <w:rPr>
          <w:rFonts w:hint="eastAsia" w:ascii="宋体" w:hAnsi="宋体" w:cs="Helvetica"/>
          <w:bCs/>
        </w:rPr>
        <w:t>d） 能见度不足时的运行措施；</w:t>
      </w:r>
    </w:p>
    <w:p>
      <w:pPr>
        <w:adjustRightInd/>
        <w:ind w:firstLine="315" w:firstLineChars="150"/>
        <w:rPr>
          <w:rFonts w:ascii="宋体" w:hAnsi="宋体" w:cs="Helvetica"/>
          <w:bCs/>
        </w:rPr>
      </w:pPr>
      <w:r>
        <w:rPr>
          <w:rFonts w:ascii="宋体" w:hAnsi="宋体" w:cs="Helvetica"/>
          <w:bCs/>
        </w:rPr>
        <w:t xml:space="preserve"> </w:t>
      </w:r>
      <w:r>
        <w:rPr>
          <w:rFonts w:hint="eastAsia" w:ascii="宋体" w:hAnsi="宋体" w:cs="Helvetica"/>
          <w:bCs/>
        </w:rPr>
        <w:t>e） 夜间运行的措施；</w:t>
      </w:r>
    </w:p>
    <w:p>
      <w:pPr>
        <w:adjustRightInd/>
        <w:ind w:firstLine="315" w:firstLineChars="150"/>
        <w:rPr>
          <w:rFonts w:ascii="宋体" w:hAnsi="宋体" w:cs="Helvetica"/>
          <w:bCs/>
        </w:rPr>
      </w:pPr>
      <w:r>
        <w:rPr>
          <w:rFonts w:ascii="宋体" w:hAnsi="宋体" w:cs="Helvetica"/>
          <w:bCs/>
        </w:rPr>
        <w:t xml:space="preserve"> </w:t>
      </w:r>
      <w:r>
        <w:rPr>
          <w:rFonts w:hint="eastAsia" w:ascii="宋体" w:hAnsi="宋体" w:cs="Helvetica"/>
          <w:bCs/>
        </w:rPr>
        <w:t>f） 清除输送带表面或机械部件上的冰和积雪的措施；</w:t>
      </w:r>
    </w:p>
    <w:p>
      <w:pPr>
        <w:adjustRightInd/>
        <w:ind w:firstLine="315" w:firstLineChars="150"/>
        <w:rPr>
          <w:rFonts w:ascii="宋体" w:hAnsi="宋体" w:cs="Helvetica"/>
          <w:bCs/>
        </w:rPr>
      </w:pPr>
      <w:r>
        <w:rPr>
          <w:rFonts w:ascii="宋体" w:hAnsi="宋体" w:cs="Helvetica"/>
          <w:bCs/>
        </w:rPr>
        <w:t xml:space="preserve"> </w:t>
      </w:r>
      <w:r>
        <w:rPr>
          <w:rFonts w:hint="eastAsia" w:ascii="宋体" w:hAnsi="宋体" w:cs="Helvetica"/>
          <w:bCs/>
        </w:rPr>
        <w:t>g） 上下站操作人员或服务人员临时离开，其职责转给其他工作人员的条件及方法。</w:t>
      </w:r>
    </w:p>
    <w:p>
      <w:pPr>
        <w:adjustRightInd/>
        <w:spacing w:before="120" w:beforeLines="50" w:after="120" w:afterLines="50"/>
        <w:rPr>
          <w:rFonts w:ascii="黑体" w:hAnsi="黑体" w:eastAsia="黑体" w:cs="Helvetica"/>
          <w:bCs/>
        </w:rPr>
      </w:pPr>
      <w:r>
        <w:rPr>
          <w:rFonts w:ascii="黑体" w:hAnsi="黑体" w:eastAsia="黑体" w:cs="Helvetica"/>
          <w:bCs/>
        </w:rPr>
        <w:t>8.2.2</w:t>
      </w:r>
      <w:r>
        <w:rPr>
          <w:rFonts w:hint="eastAsia" w:ascii="黑体" w:hAnsi="黑体" w:eastAsia="黑体" w:cs="Helvetica"/>
          <w:bCs/>
        </w:rPr>
        <w:t xml:space="preserve"> </w:t>
      </w:r>
      <w:r>
        <w:rPr>
          <w:rFonts w:ascii="黑体" w:hAnsi="黑体" w:eastAsia="黑体" w:cs="Helvetica"/>
          <w:bCs/>
        </w:rPr>
        <w:t xml:space="preserve"> </w:t>
      </w:r>
      <w:r>
        <w:rPr>
          <w:rFonts w:hint="eastAsia" w:ascii="黑体" w:hAnsi="黑体" w:eastAsia="黑体" w:cs="Helvetica"/>
          <w:bCs/>
        </w:rPr>
        <w:t>魔毯操作和维修人员</w:t>
      </w:r>
    </w:p>
    <w:p>
      <w:pPr>
        <w:adjustRightInd/>
        <w:rPr>
          <w:rFonts w:ascii="宋体" w:hAnsi="宋体" w:cs="Helvetica"/>
          <w:bCs/>
        </w:rPr>
      </w:pPr>
      <w:r>
        <w:rPr>
          <w:rFonts w:ascii="黑体" w:hAnsi="黑体" w:eastAsia="黑体" w:cs="Helvetica"/>
          <w:bCs/>
        </w:rPr>
        <w:t xml:space="preserve">8.2.2.1  </w:t>
      </w:r>
      <w:r>
        <w:rPr>
          <w:rFonts w:hint="eastAsia" w:ascii="宋体" w:hAnsi="宋体" w:cs="Helvetica"/>
          <w:bCs/>
        </w:rPr>
        <w:t>魔毯操作人员应经过培训，熟悉魔毯各部件的构造和技术性能，有能力对任何停车和故障报警作出响应并采取必要措施。</w:t>
      </w:r>
    </w:p>
    <w:p>
      <w:pPr>
        <w:adjustRightInd/>
        <w:rPr>
          <w:rFonts w:ascii="宋体" w:hAnsi="宋体" w:cs="Helvetica"/>
          <w:bCs/>
        </w:rPr>
      </w:pPr>
      <w:r>
        <w:rPr>
          <w:rFonts w:ascii="黑体" w:hAnsi="黑体" w:eastAsia="黑体" w:cs="Helvetica"/>
          <w:bCs/>
        </w:rPr>
        <w:t>8.2.2.2</w:t>
      </w:r>
      <w:r>
        <w:rPr>
          <w:rFonts w:ascii="宋体" w:hAnsi="宋体" w:cs="Helvetica"/>
          <w:bCs/>
        </w:rPr>
        <w:t xml:space="preserve">  </w:t>
      </w:r>
      <w:r>
        <w:rPr>
          <w:rFonts w:hint="eastAsia" w:ascii="宋体" w:hAnsi="宋体" w:cs="Helvetica"/>
          <w:bCs/>
        </w:rPr>
        <w:t>维修人员应是被授权人员，并在开展魔毯的维修工作前应经过培训且考核合格。</w:t>
      </w:r>
    </w:p>
    <w:p>
      <w:pPr>
        <w:adjustRightInd/>
        <w:rPr>
          <w:rFonts w:ascii="宋体" w:hAnsi="宋体" w:cs="Helvetica"/>
          <w:bCs/>
        </w:rPr>
      </w:pPr>
      <w:r>
        <w:rPr>
          <w:rFonts w:ascii="黑体" w:hAnsi="黑体" w:eastAsia="黑体" w:cs="Helvetica"/>
          <w:bCs/>
        </w:rPr>
        <w:t>8.2.2.3</w:t>
      </w:r>
      <w:r>
        <w:rPr>
          <w:rFonts w:ascii="宋体" w:hAnsi="宋体" w:cs="Helvetica"/>
          <w:bCs/>
        </w:rPr>
        <w:t xml:space="preserve">  </w:t>
      </w:r>
      <w:r>
        <w:rPr>
          <w:rFonts w:hint="eastAsia" w:ascii="宋体" w:hAnsi="宋体" w:cs="Helvetica"/>
          <w:bCs/>
        </w:rPr>
        <w:t>维修人员应熟悉魔毯各部分的结构原理和维修保养方法。</w:t>
      </w:r>
    </w:p>
    <w:p>
      <w:pPr>
        <w:adjustRightInd/>
        <w:rPr>
          <w:rFonts w:ascii="宋体" w:hAnsi="宋体" w:cs="Helvetica"/>
          <w:bCs/>
        </w:rPr>
      </w:pPr>
      <w:r>
        <w:rPr>
          <w:rFonts w:ascii="黑体" w:hAnsi="黑体" w:eastAsia="黑体" w:cs="Helvetica"/>
          <w:bCs/>
        </w:rPr>
        <w:t xml:space="preserve">8.2.2.4  </w:t>
      </w:r>
      <w:r>
        <w:rPr>
          <w:rFonts w:hint="eastAsia" w:ascii="宋体" w:hAnsi="宋体" w:cs="Helvetica"/>
          <w:bCs/>
        </w:rPr>
        <w:t>魔毯运行时，上下站应至少各有1名操作或服务人员在岗。</w:t>
      </w:r>
    </w:p>
    <w:p>
      <w:pPr>
        <w:adjustRightInd/>
        <w:rPr>
          <w:rFonts w:ascii="宋体" w:hAnsi="宋体" w:cs="Helvetica"/>
          <w:bCs/>
        </w:rPr>
      </w:pPr>
      <w:r>
        <w:rPr>
          <w:rFonts w:hint="eastAsia" w:ascii="黑体" w:hAnsi="黑体" w:eastAsia="黑体" w:cs="Helvetica"/>
          <w:bCs/>
        </w:rPr>
        <w:t>8</w:t>
      </w:r>
      <w:r>
        <w:rPr>
          <w:rFonts w:ascii="黑体" w:hAnsi="黑体" w:eastAsia="黑体" w:cs="Helvetica"/>
          <w:bCs/>
        </w:rPr>
        <w:t>.2.2.5</w:t>
      </w:r>
      <w:r>
        <w:rPr>
          <w:rFonts w:ascii="宋体" w:hAnsi="宋体" w:cs="Helvetica"/>
          <w:bCs/>
        </w:rPr>
        <w:t xml:space="preserve">  </w:t>
      </w:r>
      <w:r>
        <w:rPr>
          <w:rFonts w:hint="eastAsia" w:ascii="宋体" w:hAnsi="宋体" w:cs="Helvetica"/>
          <w:bCs/>
        </w:rPr>
        <w:t>运行中如发生紧急情况，操作或服务人员应迅速按下急停开关。</w:t>
      </w:r>
    </w:p>
    <w:p>
      <w:pPr>
        <w:adjustRightInd/>
        <w:rPr>
          <w:rFonts w:ascii="黑体" w:hAnsi="黑体" w:eastAsia="黑体" w:cs="Helvetica"/>
          <w:bCs/>
        </w:rPr>
      </w:pPr>
      <w:r>
        <w:rPr>
          <w:rFonts w:hint="eastAsia" w:ascii="宋体" w:hAnsi="宋体" w:cs="Helvetica"/>
          <w:bCs/>
        </w:rPr>
        <w:t>8</w:t>
      </w:r>
      <w:r>
        <w:rPr>
          <w:rFonts w:ascii="宋体" w:hAnsi="宋体" w:cs="Helvetica"/>
          <w:bCs/>
        </w:rPr>
        <w:t xml:space="preserve">.2.2.6  </w:t>
      </w:r>
      <w:r>
        <w:rPr>
          <w:rFonts w:hint="eastAsia" w:ascii="宋体" w:hAnsi="宋体" w:cs="Helvetica"/>
          <w:bCs/>
        </w:rPr>
        <w:t>操作或服务人员应阻止不按间距要求乘用魔毯的行为，防止魔毯超载运行。</w:t>
      </w:r>
    </w:p>
    <w:p>
      <w:pPr>
        <w:adjustRightInd/>
        <w:spacing w:before="120" w:beforeLines="50" w:after="120" w:afterLines="50"/>
        <w:rPr>
          <w:rFonts w:ascii="黑体" w:hAnsi="黑体" w:eastAsia="黑体" w:cs="Helvetica"/>
          <w:bCs/>
        </w:rPr>
      </w:pPr>
      <w:r>
        <w:rPr>
          <w:rFonts w:ascii="黑体" w:hAnsi="黑体" w:eastAsia="黑体" w:cs="Helvetica"/>
          <w:bCs/>
        </w:rPr>
        <w:t>8</w:t>
      </w:r>
      <w:r>
        <w:rPr>
          <w:rFonts w:hint="eastAsia" w:ascii="黑体" w:hAnsi="黑体" w:eastAsia="黑体" w:cs="Helvetica"/>
          <w:bCs/>
        </w:rPr>
        <w:t>.</w:t>
      </w:r>
      <w:r>
        <w:rPr>
          <w:rFonts w:ascii="黑体" w:hAnsi="黑体" w:eastAsia="黑体" w:cs="Helvetica"/>
          <w:bCs/>
        </w:rPr>
        <w:t>3</w:t>
      </w:r>
      <w:r>
        <w:rPr>
          <w:rFonts w:hint="eastAsia" w:ascii="黑体" w:hAnsi="黑体" w:eastAsia="黑体" w:cs="Helvetica"/>
          <w:bCs/>
        </w:rPr>
        <w:t xml:space="preserve">  资料档案</w:t>
      </w:r>
    </w:p>
    <w:p>
      <w:pPr>
        <w:adjustRightInd/>
        <w:rPr>
          <w:rFonts w:ascii="宋体" w:hAnsi="宋体" w:cs="Helvetica"/>
          <w:bCs/>
        </w:rPr>
      </w:pPr>
      <w:r>
        <w:rPr>
          <w:rFonts w:ascii="黑体" w:hAnsi="黑体" w:eastAsia="黑体" w:cs="Helvetica"/>
          <w:bCs/>
        </w:rPr>
        <w:t xml:space="preserve">8.3.1  </w:t>
      </w:r>
      <w:r>
        <w:rPr>
          <w:rFonts w:hint="eastAsia" w:ascii="宋体" w:hAnsi="宋体" w:cs="Helvetica"/>
          <w:bCs/>
        </w:rPr>
        <w:t>魔毯使用单位应建立健全安全技术档案。安全技术档案应包括但不限于以下内容：</w:t>
      </w:r>
    </w:p>
    <w:p>
      <w:pPr>
        <w:adjustRightInd/>
        <w:rPr>
          <w:rFonts w:ascii="宋体" w:hAnsi="宋体" w:cs="Helvetica"/>
          <w:bCs/>
        </w:rPr>
      </w:pPr>
      <w:r>
        <w:rPr>
          <w:rFonts w:ascii="宋体" w:hAnsi="宋体" w:cs="Helvetica"/>
          <w:bCs/>
        </w:rPr>
        <w:t xml:space="preserve">    </w:t>
      </w:r>
      <w:r>
        <w:rPr>
          <w:rFonts w:hint="eastAsia" w:ascii="宋体" w:hAnsi="宋体" w:cs="Helvetica"/>
          <w:bCs/>
        </w:rPr>
        <w:t>a） 技术图纸；</w:t>
      </w:r>
    </w:p>
    <w:p>
      <w:pPr>
        <w:adjustRightInd/>
        <w:ind w:firstLine="315" w:firstLineChars="150"/>
        <w:rPr>
          <w:rFonts w:ascii="宋体" w:hAnsi="宋体" w:cs="Helvetica"/>
          <w:bCs/>
        </w:rPr>
      </w:pPr>
      <w:r>
        <w:rPr>
          <w:rFonts w:ascii="宋体" w:hAnsi="宋体" w:cs="Helvetica"/>
          <w:bCs/>
        </w:rPr>
        <w:t xml:space="preserve"> </w:t>
      </w:r>
      <w:r>
        <w:rPr>
          <w:rFonts w:hint="eastAsia" w:ascii="宋体" w:hAnsi="宋体" w:cs="Helvetica"/>
          <w:bCs/>
        </w:rPr>
        <w:t>b） 整机合格证；</w:t>
      </w:r>
    </w:p>
    <w:p>
      <w:pPr>
        <w:adjustRightInd/>
        <w:ind w:firstLine="315" w:firstLineChars="150"/>
        <w:rPr>
          <w:rFonts w:ascii="宋体" w:hAnsi="宋体" w:cs="Helvetica"/>
          <w:bCs/>
        </w:rPr>
      </w:pPr>
      <w:r>
        <w:rPr>
          <w:rFonts w:ascii="宋体" w:hAnsi="宋体" w:cs="Helvetica"/>
          <w:bCs/>
        </w:rPr>
        <w:t xml:space="preserve"> </w:t>
      </w:r>
      <w:r>
        <w:rPr>
          <w:rFonts w:hint="eastAsia" w:ascii="宋体" w:hAnsi="宋体" w:cs="Helvetica"/>
          <w:bCs/>
        </w:rPr>
        <w:t>c） 使用维护说明书；</w:t>
      </w:r>
    </w:p>
    <w:p>
      <w:pPr>
        <w:adjustRightInd/>
        <w:ind w:firstLine="315" w:firstLineChars="150"/>
        <w:rPr>
          <w:rFonts w:ascii="宋体" w:hAnsi="宋体" w:cs="Helvetica"/>
          <w:bCs/>
        </w:rPr>
      </w:pPr>
      <w:r>
        <w:rPr>
          <w:rFonts w:ascii="宋体" w:hAnsi="宋体" w:cs="Helvetica"/>
          <w:bCs/>
        </w:rPr>
        <w:t xml:space="preserve"> </w:t>
      </w:r>
      <w:r>
        <w:rPr>
          <w:rFonts w:hint="eastAsia" w:ascii="宋体" w:hAnsi="宋体" w:cs="Helvetica"/>
          <w:bCs/>
        </w:rPr>
        <w:t>d） 基础工程的竣工验收报告；</w:t>
      </w:r>
    </w:p>
    <w:p>
      <w:pPr>
        <w:adjustRightInd/>
        <w:ind w:firstLine="315" w:firstLineChars="150"/>
        <w:rPr>
          <w:rFonts w:ascii="宋体" w:hAnsi="宋体" w:cs="Helvetica"/>
          <w:bCs/>
        </w:rPr>
      </w:pPr>
      <w:r>
        <w:rPr>
          <w:rFonts w:ascii="宋体" w:hAnsi="宋体" w:cs="Helvetica"/>
          <w:bCs/>
        </w:rPr>
        <w:t xml:space="preserve"> </w:t>
      </w:r>
      <w:r>
        <w:rPr>
          <w:rFonts w:hint="eastAsia" w:ascii="宋体" w:hAnsi="宋体" w:cs="Helvetica"/>
          <w:bCs/>
        </w:rPr>
        <w:t>e） 检验报告；</w:t>
      </w:r>
    </w:p>
    <w:p>
      <w:pPr>
        <w:adjustRightInd/>
        <w:ind w:firstLine="315" w:firstLineChars="150"/>
        <w:rPr>
          <w:rFonts w:ascii="宋体" w:hAnsi="宋体" w:cs="Helvetica"/>
          <w:bCs/>
        </w:rPr>
      </w:pPr>
      <w:r>
        <w:rPr>
          <w:rFonts w:ascii="宋体" w:hAnsi="宋体" w:cs="Helvetica"/>
          <w:bCs/>
        </w:rPr>
        <w:t xml:space="preserve"> </w:t>
      </w:r>
      <w:r>
        <w:rPr>
          <w:rFonts w:hint="eastAsia" w:ascii="宋体" w:hAnsi="宋体" w:cs="Helvetica"/>
          <w:bCs/>
        </w:rPr>
        <w:t>f） 设备修理和更换记录；</w:t>
      </w:r>
    </w:p>
    <w:p>
      <w:pPr>
        <w:adjustRightInd/>
        <w:ind w:firstLine="315" w:firstLineChars="150"/>
        <w:rPr>
          <w:rFonts w:ascii="宋体" w:hAnsi="宋体" w:cs="Helvetica"/>
          <w:bCs/>
        </w:rPr>
      </w:pPr>
      <w:r>
        <w:rPr>
          <w:rFonts w:ascii="宋体" w:hAnsi="宋体" w:cs="Helvetica"/>
          <w:bCs/>
        </w:rPr>
        <w:t xml:space="preserve"> </w:t>
      </w:r>
      <w:r>
        <w:rPr>
          <w:rFonts w:hint="eastAsia" w:ascii="宋体" w:hAnsi="宋体" w:cs="Helvetica"/>
          <w:bCs/>
        </w:rPr>
        <w:t>g） 设备运行故障和事故记录；</w:t>
      </w:r>
    </w:p>
    <w:p>
      <w:pPr>
        <w:adjustRightInd/>
        <w:ind w:firstLine="315" w:firstLineChars="150"/>
        <w:rPr>
          <w:rFonts w:ascii="宋体" w:hAnsi="宋体" w:cs="Helvetica"/>
          <w:bCs/>
        </w:rPr>
      </w:pPr>
      <w:r>
        <w:rPr>
          <w:rFonts w:ascii="宋体" w:hAnsi="宋体" w:cs="Helvetica"/>
          <w:bCs/>
        </w:rPr>
        <w:t xml:space="preserve"> </w:t>
      </w:r>
      <w:r>
        <w:rPr>
          <w:rFonts w:hint="eastAsia" w:ascii="宋体" w:hAnsi="宋体" w:cs="Helvetica"/>
          <w:bCs/>
        </w:rPr>
        <w:t>h） 人员培训考核记录。</w:t>
      </w:r>
    </w:p>
    <w:p>
      <w:pPr>
        <w:adjustRightInd/>
        <w:ind w:firstLine="315" w:firstLineChars="150"/>
        <w:rPr>
          <w:rFonts w:ascii="宋体" w:hAnsi="宋体" w:cs="Helvetica"/>
          <w:bCs/>
        </w:rPr>
      </w:pPr>
      <w:r>
        <w:rPr>
          <w:rFonts w:ascii="宋体" w:hAnsi="宋体" w:cs="Helvetica"/>
          <w:bCs/>
        </w:rPr>
        <w:t xml:space="preserve"> </w:t>
      </w:r>
      <w:r>
        <w:rPr>
          <w:rFonts w:hint="eastAsia" w:ascii="宋体" w:hAnsi="宋体" w:cs="Helvetica"/>
          <w:bCs/>
        </w:rPr>
        <w:t>i） 日常使用状况和维护保养记录；</w:t>
      </w:r>
    </w:p>
    <w:p>
      <w:pPr>
        <w:adjustRightInd/>
        <w:ind w:firstLine="315" w:firstLineChars="150"/>
        <w:rPr>
          <w:rFonts w:ascii="宋体" w:hAnsi="宋体" w:cs="Helvetica"/>
          <w:bCs/>
        </w:rPr>
      </w:pPr>
      <w:r>
        <w:rPr>
          <w:rFonts w:ascii="宋体" w:hAnsi="宋体" w:cs="Helvetica"/>
          <w:bCs/>
        </w:rPr>
        <w:t xml:space="preserve"> </w:t>
      </w:r>
      <w:r>
        <w:rPr>
          <w:rFonts w:hint="eastAsia" w:ascii="宋体" w:hAnsi="宋体" w:cs="Helvetica"/>
          <w:bCs/>
        </w:rPr>
        <w:t>j） 定期检查维护记录。</w:t>
      </w:r>
    </w:p>
    <w:p>
      <w:pPr>
        <w:adjustRightInd/>
        <w:rPr>
          <w:rFonts w:ascii="黑体" w:hAnsi="黑体" w:eastAsia="黑体" w:cs="Helvetica"/>
          <w:bCs/>
        </w:rPr>
      </w:pPr>
      <w:r>
        <w:rPr>
          <w:rFonts w:ascii="黑体" w:hAnsi="黑体" w:eastAsia="黑体" w:cs="Helvetica"/>
          <w:bCs/>
        </w:rPr>
        <w:t>8.3.2</w:t>
      </w:r>
      <w:r>
        <w:rPr>
          <w:rFonts w:ascii="宋体" w:hAnsi="宋体" w:cs="Helvetica"/>
          <w:bCs/>
        </w:rPr>
        <w:t xml:space="preserve">  </w:t>
      </w:r>
      <w:r>
        <w:rPr>
          <w:rFonts w:hint="eastAsia" w:ascii="宋体" w:hAnsi="宋体" w:cs="Helvetica"/>
          <w:bCs/>
        </w:rPr>
        <w:t>应委派专人保管安全技术档案，对于设备的任何技术修改应在存档资料上进行变更说明。</w:t>
      </w:r>
    </w:p>
    <w:p>
      <w:pPr>
        <w:adjustRightInd/>
        <w:rPr>
          <w:rFonts w:ascii="黑体" w:hAnsi="黑体" w:eastAsia="黑体" w:cs="Helvetica"/>
          <w:bCs/>
          <w:color w:val="FF0000"/>
        </w:rPr>
      </w:pPr>
      <w:r>
        <w:rPr>
          <w:rFonts w:ascii="黑体" w:hAnsi="黑体" w:eastAsia="黑体" w:cs="Helvetica"/>
          <w:bCs/>
        </w:rPr>
        <w:t xml:space="preserve">8.3.3  </w:t>
      </w:r>
      <w:r>
        <w:rPr>
          <w:rFonts w:hint="eastAsia" w:ascii="宋体" w:hAnsi="宋体" w:cs="Helvetica"/>
          <w:bCs/>
        </w:rPr>
        <w:t>宜对所有资料建立电子档案。</w:t>
      </w:r>
      <w:r>
        <w:rPr>
          <w:rFonts w:ascii="宋体" w:hAnsi="宋体" w:cs="Helvetica"/>
          <w:bCs/>
        </w:rPr>
        <w:t xml:space="preserve">  </w:t>
      </w:r>
    </w:p>
    <w:p>
      <w:pPr>
        <w:adjustRightInd/>
        <w:spacing w:before="120" w:beforeLines="50" w:after="120" w:afterLines="50"/>
        <w:rPr>
          <w:rFonts w:ascii="黑体" w:hAnsi="黑体" w:eastAsia="黑体" w:cs="Helvetica"/>
          <w:bCs/>
        </w:rPr>
      </w:pPr>
      <w:r>
        <w:rPr>
          <w:rFonts w:ascii="黑体" w:hAnsi="黑体" w:eastAsia="黑体" w:cs="Helvetica"/>
          <w:bCs/>
        </w:rPr>
        <w:t>8</w:t>
      </w:r>
      <w:r>
        <w:rPr>
          <w:rFonts w:hint="eastAsia" w:ascii="黑体" w:hAnsi="黑体" w:eastAsia="黑体" w:cs="Helvetica"/>
          <w:bCs/>
        </w:rPr>
        <w:t>.</w:t>
      </w:r>
      <w:r>
        <w:rPr>
          <w:rFonts w:ascii="黑体" w:hAnsi="黑体" w:eastAsia="黑体" w:cs="Helvetica"/>
          <w:bCs/>
        </w:rPr>
        <w:t>4</w:t>
      </w:r>
      <w:r>
        <w:rPr>
          <w:rFonts w:hint="eastAsia" w:ascii="黑体" w:hAnsi="黑体" w:eastAsia="黑体" w:cs="Helvetica"/>
          <w:bCs/>
        </w:rPr>
        <w:t xml:space="preserve">  使用</w:t>
      </w:r>
    </w:p>
    <w:p>
      <w:pPr>
        <w:adjustRightInd/>
        <w:spacing w:before="120" w:beforeLines="50" w:after="120" w:afterLines="50"/>
        <w:rPr>
          <w:rFonts w:ascii="黑体" w:hAnsi="黑体" w:eastAsia="黑体" w:cs="Helvetica"/>
          <w:bCs/>
        </w:rPr>
      </w:pPr>
      <w:r>
        <w:rPr>
          <w:rFonts w:ascii="黑体" w:hAnsi="黑体" w:eastAsia="黑体" w:cs="Helvetica"/>
          <w:bCs/>
        </w:rPr>
        <w:t xml:space="preserve">8.4.1  </w:t>
      </w:r>
      <w:r>
        <w:rPr>
          <w:rFonts w:hint="eastAsia" w:ascii="黑体" w:hAnsi="黑体" w:eastAsia="黑体" w:cs="Helvetica"/>
          <w:bCs/>
        </w:rPr>
        <w:t>一般要求</w:t>
      </w:r>
    </w:p>
    <w:p>
      <w:pPr>
        <w:adjustRightInd/>
        <w:rPr>
          <w:rFonts w:ascii="宋体" w:hAnsi="宋体" w:cs="Helvetica"/>
          <w:bCs/>
        </w:rPr>
      </w:pPr>
      <w:r>
        <w:rPr>
          <w:rFonts w:ascii="黑体" w:hAnsi="黑体" w:eastAsia="黑体" w:cs="Helvetica"/>
          <w:bCs/>
        </w:rPr>
        <w:t xml:space="preserve">8.4.1.1  </w:t>
      </w:r>
      <w:r>
        <w:rPr>
          <w:rFonts w:hint="eastAsia" w:ascii="宋体" w:hAnsi="宋体" w:cs="Helvetica"/>
          <w:bCs/>
        </w:rPr>
        <w:t>魔毯不应用来完成设计规定以外的任务，也不应在非正常工作条件下使用。</w:t>
      </w:r>
    </w:p>
    <w:p>
      <w:pPr>
        <w:adjustRightInd/>
        <w:rPr>
          <w:rFonts w:ascii="宋体" w:hAnsi="宋体" w:cs="Helvetica"/>
          <w:bCs/>
        </w:rPr>
      </w:pPr>
      <w:r>
        <w:rPr>
          <w:rFonts w:ascii="黑体" w:hAnsi="黑体" w:eastAsia="黑体" w:cs="Helvetica"/>
          <w:bCs/>
        </w:rPr>
        <w:t xml:space="preserve">8.4.1.2 </w:t>
      </w:r>
      <w:r>
        <w:rPr>
          <w:rFonts w:ascii="宋体" w:hAnsi="宋体" w:cs="Helvetica"/>
          <w:bCs/>
        </w:rPr>
        <w:t xml:space="preserve"> </w:t>
      </w:r>
      <w:r>
        <w:rPr>
          <w:rFonts w:hint="eastAsia" w:ascii="宋体" w:hAnsi="宋体" w:cs="Helvetica"/>
          <w:bCs/>
        </w:rPr>
        <w:t>魔毯的使用单位不应随意改变上下车处位置、上下侧板倾角、增大输送量或进行其他影响设备性能的改动。</w:t>
      </w:r>
    </w:p>
    <w:p>
      <w:pPr>
        <w:adjustRightInd/>
        <w:rPr>
          <w:rFonts w:ascii="宋体" w:hAnsi="宋体" w:cs="Helvetica"/>
          <w:bCs/>
        </w:rPr>
      </w:pPr>
      <w:r>
        <w:rPr>
          <w:rFonts w:ascii="黑体" w:hAnsi="黑体" w:eastAsia="黑体" w:cs="Helvetica"/>
          <w:bCs/>
        </w:rPr>
        <w:t xml:space="preserve">8.4.1.3  </w:t>
      </w:r>
      <w:r>
        <w:rPr>
          <w:rFonts w:hint="eastAsia" w:ascii="宋体" w:hAnsi="宋体" w:cs="Helvetica"/>
          <w:bCs/>
        </w:rPr>
        <w:t>所有的启动操作应由经过培训的操作人员执行。</w:t>
      </w:r>
    </w:p>
    <w:p>
      <w:pPr>
        <w:adjustRightInd/>
        <w:rPr>
          <w:rFonts w:ascii="宋体" w:hAnsi="宋体" w:cs="Helvetica"/>
          <w:bCs/>
        </w:rPr>
      </w:pPr>
      <w:r>
        <w:rPr>
          <w:rFonts w:ascii="黑体" w:hAnsi="黑体" w:eastAsia="黑体" w:cs="Helvetica"/>
          <w:bCs/>
        </w:rPr>
        <w:t>8.4.1.4</w:t>
      </w:r>
      <w:r>
        <w:rPr>
          <w:rFonts w:ascii="宋体" w:hAnsi="宋体" w:cs="Helvetica"/>
          <w:bCs/>
        </w:rPr>
        <w:t xml:space="preserve">  </w:t>
      </w:r>
      <w:r>
        <w:rPr>
          <w:rFonts w:hint="eastAsia" w:ascii="宋体" w:hAnsi="宋体" w:cs="Helvetica"/>
          <w:bCs/>
        </w:rPr>
        <w:t>魔毯停机一个月以上重新使用前，应对所有的机械、电气设备进行检查、调整和测试，确认正常后方可使用。</w:t>
      </w:r>
    </w:p>
    <w:p>
      <w:pPr>
        <w:adjustRightInd/>
        <w:rPr>
          <w:rFonts w:ascii="黑体" w:hAnsi="黑体" w:eastAsia="黑体" w:cs="Helvetica"/>
          <w:bCs/>
        </w:rPr>
      </w:pPr>
      <w:r>
        <w:rPr>
          <w:rFonts w:hint="eastAsia" w:ascii="黑体" w:hAnsi="黑体" w:eastAsia="黑体" w:cs="Helvetica"/>
          <w:bCs/>
        </w:rPr>
        <w:t>8</w:t>
      </w:r>
      <w:r>
        <w:rPr>
          <w:rFonts w:ascii="黑体" w:hAnsi="黑体" w:eastAsia="黑体" w:cs="Helvetica"/>
          <w:bCs/>
        </w:rPr>
        <w:t xml:space="preserve">.4.1.5 </w:t>
      </w:r>
      <w:r>
        <w:rPr>
          <w:rFonts w:ascii="宋体" w:hAnsi="宋体" w:cs="Helvetica"/>
          <w:bCs/>
        </w:rPr>
        <w:t xml:space="preserve"> </w:t>
      </w:r>
      <w:r>
        <w:rPr>
          <w:rFonts w:hint="eastAsia" w:ascii="宋体" w:hAnsi="宋体" w:cs="Helvetica"/>
          <w:bCs/>
        </w:rPr>
        <w:t>魔毯的重大风险清单见附录A，魔毯的使用单位应采取措施防范、消除或降低风险。</w:t>
      </w:r>
    </w:p>
    <w:p>
      <w:pPr>
        <w:adjustRightInd/>
        <w:spacing w:before="120" w:beforeLines="50" w:after="120" w:afterLines="50"/>
        <w:rPr>
          <w:rFonts w:ascii="黑体" w:hAnsi="黑体" w:eastAsia="黑体" w:cs="Helvetica"/>
          <w:bCs/>
        </w:rPr>
      </w:pPr>
      <w:r>
        <w:rPr>
          <w:rFonts w:ascii="黑体" w:hAnsi="黑体" w:eastAsia="黑体" w:cs="Helvetica"/>
          <w:bCs/>
        </w:rPr>
        <w:t>8</w:t>
      </w:r>
      <w:r>
        <w:rPr>
          <w:rFonts w:hint="eastAsia" w:ascii="黑体" w:hAnsi="黑体" w:eastAsia="黑体" w:cs="Helvetica"/>
          <w:bCs/>
        </w:rPr>
        <w:t>.</w:t>
      </w:r>
      <w:r>
        <w:rPr>
          <w:rFonts w:ascii="黑体" w:hAnsi="黑体" w:eastAsia="黑体" w:cs="Helvetica"/>
          <w:bCs/>
        </w:rPr>
        <w:t>4</w:t>
      </w:r>
      <w:r>
        <w:rPr>
          <w:rFonts w:hint="eastAsia" w:ascii="黑体" w:hAnsi="黑体" w:eastAsia="黑体" w:cs="Helvetica"/>
          <w:bCs/>
        </w:rPr>
        <w:t>.</w:t>
      </w:r>
      <w:r>
        <w:rPr>
          <w:rFonts w:ascii="黑体" w:hAnsi="黑体" w:eastAsia="黑体" w:cs="Helvetica"/>
          <w:bCs/>
        </w:rPr>
        <w:t>2</w:t>
      </w:r>
      <w:r>
        <w:rPr>
          <w:rFonts w:hint="eastAsia" w:ascii="黑体" w:hAnsi="黑体" w:eastAsia="黑体" w:cs="Helvetica"/>
          <w:bCs/>
        </w:rPr>
        <w:t xml:space="preserve">  运行前要求</w:t>
      </w:r>
    </w:p>
    <w:p>
      <w:pPr>
        <w:adjustRightInd/>
        <w:jc w:val="left"/>
        <w:rPr>
          <w:rFonts w:ascii="宋体" w:hAnsi="宋体"/>
        </w:rPr>
      </w:pPr>
      <w:r>
        <w:rPr>
          <w:rFonts w:hint="eastAsia" w:ascii="黑体" w:hAnsi="黑体" w:eastAsia="黑体"/>
        </w:rPr>
        <w:t>8</w:t>
      </w:r>
      <w:r>
        <w:rPr>
          <w:rFonts w:ascii="黑体" w:hAnsi="黑体" w:eastAsia="黑体"/>
        </w:rPr>
        <w:t>.4.2.1</w:t>
      </w:r>
      <w:r>
        <w:rPr>
          <w:rFonts w:ascii="宋体" w:hAnsi="宋体"/>
        </w:rPr>
        <w:t xml:space="preserve">  </w:t>
      </w:r>
      <w:r>
        <w:rPr>
          <w:rFonts w:hint="eastAsia" w:ascii="宋体" w:hAnsi="宋体"/>
        </w:rPr>
        <w:t xml:space="preserve">每天开始运行之前，魔毯的至少下列设备和仪表应处于完好或显示正常状态： </w:t>
      </w:r>
      <w:r>
        <w:rPr>
          <w:rFonts w:ascii="宋体" w:hAnsi="宋体"/>
        </w:rPr>
        <w:t xml:space="preserve">   </w:t>
      </w:r>
    </w:p>
    <w:p>
      <w:pPr>
        <w:adjustRightInd/>
        <w:jc w:val="left"/>
        <w:rPr>
          <w:rFonts w:ascii="宋体" w:hAnsi="宋体"/>
        </w:rPr>
      </w:pPr>
      <w:r>
        <w:rPr>
          <w:rFonts w:ascii="宋体" w:hAnsi="宋体"/>
        </w:rPr>
        <w:t xml:space="preserve">    a</w:t>
      </w:r>
      <w:r>
        <w:rPr>
          <w:rFonts w:hint="eastAsia" w:ascii="宋体" w:hAnsi="宋体"/>
        </w:rPr>
        <w:t>） 电源电压正常；</w:t>
      </w:r>
    </w:p>
    <w:p>
      <w:pPr>
        <w:adjustRightInd/>
        <w:jc w:val="left"/>
        <w:rPr>
          <w:rFonts w:ascii="宋体" w:hAnsi="宋体"/>
        </w:rPr>
      </w:pPr>
      <w:r>
        <w:rPr>
          <w:rFonts w:ascii="宋体" w:hAnsi="宋体"/>
        </w:rPr>
        <w:t xml:space="preserve">    </w:t>
      </w:r>
      <w:r>
        <w:rPr>
          <w:rFonts w:hint="eastAsia" w:ascii="宋体" w:hAnsi="宋体"/>
        </w:rPr>
        <w:t>b） 液压张紧压力表显示值正常；</w:t>
      </w:r>
    </w:p>
    <w:p>
      <w:pPr>
        <w:adjustRightInd/>
        <w:jc w:val="left"/>
        <w:rPr>
          <w:rFonts w:ascii="宋体" w:hAnsi="宋体"/>
        </w:rPr>
      </w:pPr>
      <w:r>
        <w:rPr>
          <w:rFonts w:ascii="宋体" w:hAnsi="宋体"/>
        </w:rPr>
        <w:t xml:space="preserve">    </w:t>
      </w:r>
      <w:r>
        <w:rPr>
          <w:rFonts w:hint="eastAsia" w:ascii="宋体" w:hAnsi="宋体"/>
        </w:rPr>
        <w:t>c） 张紧装置（重锤、油缸、张紧小车）有足够的行程空间；</w:t>
      </w:r>
    </w:p>
    <w:p>
      <w:pPr>
        <w:adjustRightInd/>
        <w:jc w:val="left"/>
        <w:rPr>
          <w:rFonts w:ascii="宋体" w:hAnsi="宋体"/>
        </w:rPr>
      </w:pPr>
      <w:r>
        <w:rPr>
          <w:rFonts w:ascii="宋体" w:hAnsi="宋体"/>
        </w:rPr>
        <w:t xml:space="preserve">    d</w:t>
      </w:r>
      <w:r>
        <w:rPr>
          <w:rFonts w:hint="eastAsia" w:ascii="宋体" w:hAnsi="宋体"/>
        </w:rPr>
        <w:t xml:space="preserve">） </w:t>
      </w:r>
      <w:r>
        <w:rPr>
          <w:rFonts w:hint="eastAsia"/>
        </w:rPr>
        <w:t>加热融雪装置内导热液体处于正常液位指示标线之上；</w:t>
      </w:r>
    </w:p>
    <w:p>
      <w:pPr>
        <w:adjustRightInd/>
        <w:jc w:val="left"/>
        <w:rPr>
          <w:rFonts w:ascii="宋体" w:hAnsi="宋体"/>
        </w:rPr>
      </w:pPr>
      <w:r>
        <w:rPr>
          <w:rFonts w:ascii="宋体" w:hAnsi="宋体"/>
        </w:rPr>
        <w:t xml:space="preserve">    </w:t>
      </w:r>
      <w:r>
        <w:rPr>
          <w:rFonts w:ascii="宋体" w:hAnsi="宋体" w:cs="Helvetica"/>
          <w:bCs/>
        </w:rPr>
        <w:t>e</w:t>
      </w:r>
      <w:r>
        <w:rPr>
          <w:rFonts w:hint="eastAsia" w:ascii="宋体" w:hAnsi="宋体" w:cs="Helvetica"/>
          <w:bCs/>
        </w:rPr>
        <w:t xml:space="preserve">） </w:t>
      </w:r>
      <w:r>
        <w:rPr>
          <w:rFonts w:hint="eastAsia" w:ascii="宋体" w:hAnsi="宋体"/>
        </w:rPr>
        <w:t>各警示标志清晰可见；</w:t>
      </w:r>
    </w:p>
    <w:p>
      <w:pPr>
        <w:adjustRightInd/>
        <w:jc w:val="left"/>
        <w:rPr>
          <w:rFonts w:ascii="宋体" w:hAnsi="宋体"/>
        </w:rPr>
      </w:pPr>
      <w:r>
        <w:rPr>
          <w:rFonts w:ascii="宋体" w:hAnsi="宋体"/>
        </w:rPr>
        <w:t xml:space="preserve">    </w:t>
      </w:r>
      <w:r>
        <w:rPr>
          <w:rFonts w:ascii="宋体" w:hAnsi="宋体" w:cs="Helvetica"/>
          <w:bCs/>
        </w:rPr>
        <w:t>f</w:t>
      </w:r>
      <w:r>
        <w:rPr>
          <w:rFonts w:hint="eastAsia" w:ascii="宋体" w:hAnsi="宋体" w:cs="Helvetica"/>
          <w:bCs/>
        </w:rPr>
        <w:t xml:space="preserve">） </w:t>
      </w:r>
      <w:r>
        <w:rPr>
          <w:rFonts w:hint="eastAsia"/>
        </w:rPr>
        <w:t>输送带表面的积雪与冰层</w:t>
      </w:r>
      <w:r>
        <w:rPr>
          <w:rFonts w:hint="eastAsia" w:ascii="宋体" w:hAnsi="宋体" w:cs="Helvetica"/>
          <w:bCs/>
        </w:rPr>
        <w:t>已</w:t>
      </w:r>
      <w:r>
        <w:rPr>
          <w:rFonts w:hint="eastAsia"/>
        </w:rPr>
        <w:t>清除；</w:t>
      </w:r>
    </w:p>
    <w:p>
      <w:pPr>
        <w:adjustRightInd/>
        <w:jc w:val="left"/>
        <w:rPr>
          <w:rFonts w:ascii="宋体" w:hAnsi="宋体"/>
        </w:rPr>
      </w:pPr>
      <w:r>
        <w:rPr>
          <w:rFonts w:ascii="宋体" w:hAnsi="宋体"/>
        </w:rPr>
        <w:t xml:space="preserve">    </w:t>
      </w:r>
      <w:r>
        <w:rPr>
          <w:rFonts w:ascii="宋体" w:hAnsi="宋体" w:cs="Helvetica"/>
          <w:bCs/>
        </w:rPr>
        <w:t>g</w:t>
      </w:r>
      <w:r>
        <w:rPr>
          <w:rFonts w:hint="eastAsia" w:ascii="宋体" w:hAnsi="宋体" w:cs="Helvetica"/>
          <w:bCs/>
        </w:rPr>
        <w:t xml:space="preserve">） </w:t>
      </w:r>
      <w:r>
        <w:rPr>
          <w:rFonts w:hint="eastAsia" w:ascii="宋体" w:hAnsi="宋体"/>
        </w:rPr>
        <w:t>驱动装置、迂回装置内部的积雪、积水和冻冰</w:t>
      </w:r>
      <w:r>
        <w:rPr>
          <w:rFonts w:hint="eastAsia" w:ascii="宋体" w:hAnsi="宋体" w:cs="Helvetica"/>
          <w:bCs/>
        </w:rPr>
        <w:t>已</w:t>
      </w:r>
      <w:r>
        <w:rPr>
          <w:rFonts w:hint="eastAsia" w:ascii="宋体" w:hAnsi="宋体"/>
        </w:rPr>
        <w:t>清理；</w:t>
      </w:r>
    </w:p>
    <w:p>
      <w:pPr>
        <w:adjustRightInd/>
        <w:jc w:val="left"/>
        <w:rPr>
          <w:rFonts w:ascii="宋体" w:hAnsi="宋体"/>
        </w:rPr>
      </w:pPr>
      <w:r>
        <w:rPr>
          <w:rFonts w:ascii="宋体" w:hAnsi="宋体"/>
        </w:rPr>
        <w:t xml:space="preserve">    h</w:t>
      </w:r>
      <w:r>
        <w:rPr>
          <w:rFonts w:hint="eastAsia" w:ascii="宋体" w:hAnsi="宋体"/>
        </w:rPr>
        <w:t>） 输送带清扫装置未冻住、无卡阻；</w:t>
      </w:r>
    </w:p>
    <w:p>
      <w:pPr>
        <w:adjustRightInd/>
        <w:jc w:val="left"/>
        <w:rPr>
          <w:rFonts w:ascii="宋体" w:hAnsi="宋体"/>
        </w:rPr>
      </w:pPr>
      <w:r>
        <w:rPr>
          <w:rFonts w:ascii="宋体" w:hAnsi="宋体"/>
        </w:rPr>
        <w:t xml:space="preserve">    i</w:t>
      </w:r>
      <w:r>
        <w:rPr>
          <w:rFonts w:hint="eastAsia" w:ascii="宋体" w:hAnsi="宋体"/>
        </w:rPr>
        <w:t>） 加热融雪装置的集水箱与排水管未冻结；</w:t>
      </w:r>
    </w:p>
    <w:p>
      <w:pPr>
        <w:adjustRightInd/>
        <w:jc w:val="left"/>
        <w:rPr>
          <w:rFonts w:ascii="宋体" w:hAnsi="宋体"/>
        </w:rPr>
      </w:pPr>
      <w:r>
        <w:rPr>
          <w:rFonts w:ascii="宋体" w:hAnsi="宋体"/>
        </w:rPr>
        <w:t xml:space="preserve">    j</w:t>
      </w:r>
      <w:r>
        <w:rPr>
          <w:rFonts w:hint="eastAsia" w:ascii="宋体" w:hAnsi="宋体"/>
        </w:rPr>
        <w:t>） 下车处防跌倒监控光学检测装置表面无积雪、无结冰；</w:t>
      </w:r>
    </w:p>
    <w:p>
      <w:pPr>
        <w:adjustRightInd/>
        <w:jc w:val="left"/>
        <w:rPr>
          <w:rFonts w:ascii="宋体" w:hAnsi="宋体"/>
        </w:rPr>
      </w:pPr>
      <w:r>
        <w:rPr>
          <w:rFonts w:ascii="宋体" w:hAnsi="宋体"/>
        </w:rPr>
        <w:t xml:space="preserve">    k</w:t>
      </w:r>
      <w:r>
        <w:rPr>
          <w:rFonts w:hint="eastAsia" w:ascii="宋体" w:hAnsi="宋体"/>
        </w:rPr>
        <w:t xml:space="preserve">） </w:t>
      </w:r>
      <w:r>
        <w:rPr>
          <w:rFonts w:hint="eastAsia"/>
        </w:rPr>
        <w:t>输送带和接头无开裂和变形；</w:t>
      </w:r>
    </w:p>
    <w:p>
      <w:pPr>
        <w:adjustRightInd/>
        <w:jc w:val="left"/>
      </w:pPr>
      <w:r>
        <w:rPr>
          <w:rFonts w:ascii="宋体" w:hAnsi="宋体"/>
        </w:rPr>
        <w:t xml:space="preserve">    l</w:t>
      </w:r>
      <w:r>
        <w:rPr>
          <w:rFonts w:hint="eastAsia" w:ascii="宋体" w:hAnsi="宋体"/>
        </w:rPr>
        <w:t>） 上站和下站的盖板安装牢固，未出现移动；</w:t>
      </w:r>
    </w:p>
    <w:p>
      <w:pPr>
        <w:adjustRightInd/>
        <w:jc w:val="left"/>
        <w:rPr>
          <w:rFonts w:ascii="宋体" w:hAnsi="宋体"/>
        </w:rPr>
      </w:pPr>
      <w:r>
        <w:rPr>
          <w:rFonts w:hint="eastAsia"/>
        </w:rPr>
        <w:t xml:space="preserve"> </w:t>
      </w:r>
      <w:r>
        <w:t xml:space="preserve">   </w:t>
      </w:r>
      <w:r>
        <w:rPr>
          <w:rFonts w:ascii="宋体" w:hAnsi="宋体"/>
        </w:rPr>
        <w:t>m</w:t>
      </w:r>
      <w:r>
        <w:rPr>
          <w:rFonts w:hint="eastAsia" w:ascii="宋体" w:hAnsi="宋体"/>
        </w:rPr>
        <w:t>） 上下车区畅通，</w:t>
      </w:r>
      <w:r>
        <w:rPr>
          <w:rFonts w:hint="eastAsia" w:ascii="宋体" w:hAnsi="宋体" w:cs="Helvetica"/>
          <w:bCs/>
        </w:rPr>
        <w:t>输送带上无</w:t>
      </w:r>
      <w:r>
        <w:rPr>
          <w:rFonts w:hint="eastAsia"/>
        </w:rPr>
        <w:t>杂物</w:t>
      </w:r>
      <w:r>
        <w:rPr>
          <w:rFonts w:hint="eastAsia" w:ascii="宋体" w:hAnsi="宋体" w:cs="Helvetica"/>
          <w:bCs/>
        </w:rPr>
        <w:t>，魔毯周围无人员施工作业；</w:t>
      </w:r>
    </w:p>
    <w:p>
      <w:pPr>
        <w:adjustRightInd/>
        <w:jc w:val="left"/>
        <w:rPr>
          <w:rFonts w:ascii="宋体" w:hAnsi="宋体"/>
        </w:rPr>
      </w:pPr>
      <w:r>
        <w:rPr>
          <w:rFonts w:ascii="宋体" w:hAnsi="宋体"/>
        </w:rPr>
        <w:t xml:space="preserve">    n</w:t>
      </w:r>
      <w:r>
        <w:rPr>
          <w:rFonts w:hint="eastAsia" w:ascii="宋体" w:hAnsi="宋体"/>
        </w:rPr>
        <w:t xml:space="preserve">） </w:t>
      </w:r>
      <w:r>
        <w:rPr>
          <w:rFonts w:hint="eastAsia" w:ascii="宋体" w:hAnsi="宋体" w:cs="Helvetica"/>
          <w:bCs/>
        </w:rPr>
        <w:t>通信设备完好。</w:t>
      </w:r>
    </w:p>
    <w:p>
      <w:pPr>
        <w:adjustRightInd/>
        <w:jc w:val="left"/>
        <w:rPr>
          <w:rFonts w:ascii="宋体" w:hAnsi="宋体"/>
        </w:rPr>
      </w:pPr>
      <w:r>
        <w:rPr>
          <w:rFonts w:hint="eastAsia" w:ascii="黑体" w:hAnsi="黑体" w:eastAsia="黑体"/>
        </w:rPr>
        <w:t>8</w:t>
      </w:r>
      <w:r>
        <w:rPr>
          <w:rFonts w:ascii="黑体" w:hAnsi="黑体" w:eastAsia="黑体"/>
        </w:rPr>
        <w:t xml:space="preserve">.4.2.2  </w:t>
      </w:r>
      <w:r>
        <w:rPr>
          <w:rFonts w:hint="eastAsia" w:ascii="宋体" w:hAnsi="宋体"/>
        </w:rPr>
        <w:t>每天开始运行魔毯之前，应至少进行下列测试：</w:t>
      </w:r>
    </w:p>
    <w:p>
      <w:pPr>
        <w:adjustRightInd/>
        <w:jc w:val="left"/>
        <w:rPr>
          <w:rFonts w:ascii="宋体" w:hAnsi="宋体"/>
        </w:rPr>
      </w:pPr>
      <w:r>
        <w:rPr>
          <w:rFonts w:hint="eastAsia" w:ascii="宋体" w:hAnsi="宋体"/>
        </w:rPr>
        <w:t xml:space="preserve"> </w:t>
      </w:r>
      <w:r>
        <w:rPr>
          <w:rFonts w:ascii="宋体" w:hAnsi="宋体"/>
        </w:rPr>
        <w:t xml:space="preserve">   a</w:t>
      </w:r>
      <w:r>
        <w:rPr>
          <w:rFonts w:hint="eastAsia" w:ascii="宋体" w:hAnsi="宋体"/>
        </w:rPr>
        <w:t>） 所有按钮、指示灯功能测试；</w:t>
      </w:r>
    </w:p>
    <w:p>
      <w:pPr>
        <w:adjustRightInd/>
        <w:jc w:val="left"/>
      </w:pPr>
      <w:r>
        <w:rPr>
          <w:rFonts w:ascii="宋体" w:hAnsi="宋体"/>
        </w:rPr>
        <w:t xml:space="preserve">    b</w:t>
      </w:r>
      <w:r>
        <w:rPr>
          <w:rFonts w:hint="eastAsia" w:ascii="宋体" w:hAnsi="宋体"/>
        </w:rPr>
        <w:t xml:space="preserve">） </w:t>
      </w:r>
      <w:r>
        <w:rPr>
          <w:rFonts w:hint="eastAsia"/>
        </w:rPr>
        <w:t>所有急停开关动作是否灵活、按下后能否使魔毯立即停车测试；</w:t>
      </w:r>
    </w:p>
    <w:p>
      <w:pPr>
        <w:adjustRightInd/>
        <w:jc w:val="left"/>
        <w:rPr>
          <w:rFonts w:ascii="宋体" w:hAnsi="宋体"/>
        </w:rPr>
      </w:pPr>
      <w:r>
        <w:rPr>
          <w:rFonts w:hint="eastAsia"/>
        </w:rPr>
        <w:t xml:space="preserve"> </w:t>
      </w:r>
      <w:r>
        <w:t xml:space="preserve">   c</w:t>
      </w:r>
      <w:r>
        <w:rPr>
          <w:rFonts w:hint="eastAsia"/>
        </w:rPr>
        <w:t xml:space="preserve">） </w:t>
      </w:r>
      <w:r>
        <w:rPr>
          <w:rFonts w:hint="eastAsia" w:ascii="宋体" w:hAnsi="宋体"/>
        </w:rPr>
        <w:t>下车处防跌倒监控装置、下车处防卷入监控装置功能测试；</w:t>
      </w:r>
    </w:p>
    <w:p>
      <w:pPr>
        <w:adjustRightInd/>
        <w:jc w:val="left"/>
        <w:rPr>
          <w:rFonts w:ascii="宋体" w:hAnsi="宋体"/>
        </w:rPr>
      </w:pPr>
      <w:r>
        <w:rPr>
          <w:rFonts w:ascii="宋体" w:hAnsi="宋体"/>
        </w:rPr>
        <w:t xml:space="preserve">    d</w:t>
      </w:r>
      <w:r>
        <w:rPr>
          <w:rFonts w:hint="eastAsia" w:ascii="宋体" w:hAnsi="宋体"/>
        </w:rPr>
        <w:t>） 制动器制动可靠性测试；</w:t>
      </w:r>
    </w:p>
    <w:p>
      <w:pPr>
        <w:adjustRightInd/>
        <w:jc w:val="left"/>
        <w:rPr>
          <w:rFonts w:ascii="宋体" w:hAnsi="宋体"/>
        </w:rPr>
      </w:pPr>
      <w:r>
        <w:rPr>
          <w:rFonts w:hint="eastAsia" w:ascii="宋体" w:hAnsi="宋体"/>
        </w:rPr>
        <w:t xml:space="preserve"> </w:t>
      </w:r>
      <w:r>
        <w:rPr>
          <w:rFonts w:ascii="宋体" w:hAnsi="宋体"/>
        </w:rPr>
        <w:t xml:space="preserve">   e</w:t>
      </w:r>
      <w:r>
        <w:rPr>
          <w:rFonts w:hint="eastAsia" w:ascii="宋体" w:hAnsi="宋体"/>
        </w:rPr>
        <w:t>） 开机运转测试，输送带至少循环一圈，查看电机运转是否平稳、有无异常噪声；</w:t>
      </w:r>
    </w:p>
    <w:p>
      <w:pPr>
        <w:adjustRightInd/>
        <w:jc w:val="left"/>
        <w:rPr>
          <w:rFonts w:ascii="宋体" w:hAnsi="宋体"/>
        </w:rPr>
      </w:pPr>
      <w:r>
        <w:rPr>
          <w:rFonts w:ascii="宋体" w:hAnsi="宋体"/>
        </w:rPr>
        <w:t xml:space="preserve">    f</w:t>
      </w:r>
      <w:r>
        <w:rPr>
          <w:rFonts w:hint="eastAsia" w:ascii="宋体" w:hAnsi="宋体"/>
        </w:rPr>
        <w:t>） 全线运转测试时检查输送带有无打滑、跑偏、刮卡，运行中是否沿中心线顺直运行。</w:t>
      </w:r>
    </w:p>
    <w:p>
      <w:pPr>
        <w:adjustRightInd/>
        <w:jc w:val="left"/>
      </w:pPr>
      <w:r>
        <w:rPr>
          <w:rFonts w:ascii="黑体" w:hAnsi="黑体" w:eastAsia="黑体"/>
        </w:rPr>
        <w:t xml:space="preserve">8.4.2.3 </w:t>
      </w:r>
      <w:r>
        <w:rPr>
          <w:rFonts w:ascii="宋体" w:hAnsi="宋体"/>
        </w:rPr>
        <w:t xml:space="preserve"> </w:t>
      </w:r>
      <w:r>
        <w:rPr>
          <w:rFonts w:hint="eastAsia"/>
        </w:rPr>
        <w:t>对于长期未使用的魔毯，应经过全面的检查和调试合格后，方可重新投入使用。</w:t>
      </w:r>
    </w:p>
    <w:p>
      <w:pPr>
        <w:adjustRightInd/>
        <w:spacing w:before="120" w:beforeLines="50" w:after="120" w:afterLines="50"/>
        <w:rPr>
          <w:rFonts w:ascii="黑体" w:hAnsi="黑体" w:eastAsia="黑体" w:cs="Helvetica"/>
          <w:bCs/>
        </w:rPr>
      </w:pPr>
      <w:r>
        <w:rPr>
          <w:rFonts w:ascii="黑体" w:hAnsi="黑体" w:eastAsia="黑体" w:cs="Helvetica"/>
          <w:bCs/>
        </w:rPr>
        <w:t xml:space="preserve">8.4.3  </w:t>
      </w:r>
      <w:r>
        <w:rPr>
          <w:rFonts w:hint="eastAsia" w:ascii="黑体" w:hAnsi="黑体" w:eastAsia="黑体" w:cs="Helvetica"/>
          <w:bCs/>
        </w:rPr>
        <w:t>运行中要求</w:t>
      </w:r>
    </w:p>
    <w:p>
      <w:pPr>
        <w:adjustRightInd/>
        <w:jc w:val="left"/>
        <w:rPr>
          <w:rFonts w:ascii="黑体" w:hAnsi="黑体" w:eastAsia="黑体" w:cs="Helvetica"/>
          <w:bCs/>
        </w:rPr>
      </w:pPr>
      <w:r>
        <w:rPr>
          <w:rFonts w:ascii="黑体" w:hAnsi="黑体" w:eastAsia="黑体" w:cs="Helvetica"/>
          <w:bCs/>
        </w:rPr>
        <w:t xml:space="preserve">8.4.3.1  </w:t>
      </w:r>
      <w:r>
        <w:rPr>
          <w:rFonts w:hint="eastAsia" w:ascii="宋体" w:hAnsi="宋体" w:cs="Helvetica"/>
          <w:bCs/>
        </w:rPr>
        <w:t>控制面板上的各种信号指示灯应正常，如出现异常应及时查明原因。</w:t>
      </w:r>
    </w:p>
    <w:p>
      <w:pPr>
        <w:adjustRightInd/>
        <w:jc w:val="left"/>
        <w:rPr>
          <w:rFonts w:ascii="宋体" w:hAnsi="宋体"/>
        </w:rPr>
      </w:pPr>
      <w:r>
        <w:rPr>
          <w:rFonts w:ascii="黑体" w:hAnsi="黑体" w:eastAsia="黑体"/>
        </w:rPr>
        <w:t>8.4.3.2</w:t>
      </w:r>
      <w:r>
        <w:rPr>
          <w:rFonts w:ascii="宋体" w:hAnsi="宋体"/>
        </w:rPr>
        <w:t xml:space="preserve">  </w:t>
      </w:r>
      <w:r>
        <w:rPr>
          <w:rFonts w:hint="eastAsia" w:ascii="宋体" w:hAnsi="宋体"/>
        </w:rPr>
        <w:t>机电设备运转应无异常噪声或外壳异常温升。</w:t>
      </w:r>
    </w:p>
    <w:p>
      <w:pPr>
        <w:adjustRightInd/>
        <w:rPr>
          <w:rFonts w:ascii="宋体" w:hAnsi="宋体" w:cs="Helvetica"/>
          <w:bCs/>
        </w:rPr>
      </w:pPr>
      <w:r>
        <w:rPr>
          <w:rFonts w:ascii="黑体" w:hAnsi="黑体" w:eastAsia="黑体"/>
        </w:rPr>
        <w:t xml:space="preserve">8.4.3.3 </w:t>
      </w:r>
      <w:r>
        <w:rPr>
          <w:rFonts w:ascii="宋体" w:hAnsi="宋体"/>
        </w:rPr>
        <w:t xml:space="preserve"> </w:t>
      </w:r>
      <w:r>
        <w:rPr>
          <w:rFonts w:hint="eastAsia" w:ascii="宋体" w:hAnsi="宋体"/>
        </w:rPr>
        <w:t>魔毯如发生</w:t>
      </w:r>
      <w:r>
        <w:rPr>
          <w:rFonts w:hint="eastAsia" w:ascii="宋体" w:hAnsi="宋体" w:cs="Helvetica"/>
          <w:bCs/>
        </w:rPr>
        <w:t>紧急停车，应查明原因，采取有效措施排除故障后方能再次启动。</w:t>
      </w:r>
    </w:p>
    <w:p>
      <w:pPr>
        <w:adjustRightInd/>
        <w:rPr>
          <w:rFonts w:ascii="宋体" w:hAnsi="宋体" w:cs="Helvetica"/>
          <w:bCs/>
        </w:rPr>
      </w:pPr>
      <w:r>
        <w:rPr>
          <w:rFonts w:ascii="黑体" w:hAnsi="黑体" w:eastAsia="黑体" w:cs="Helvetica"/>
          <w:bCs/>
        </w:rPr>
        <w:t>8.4.3.4</w:t>
      </w:r>
      <w:r>
        <w:rPr>
          <w:rFonts w:hint="eastAsia" w:ascii="宋体" w:hAnsi="宋体" w:cs="Helvetica"/>
          <w:bCs/>
        </w:rPr>
        <w:t xml:space="preserve"> </w:t>
      </w:r>
      <w:r>
        <w:rPr>
          <w:rFonts w:ascii="宋体" w:hAnsi="宋体" w:cs="Helvetica"/>
          <w:bCs/>
        </w:rPr>
        <w:t xml:space="preserve"> </w:t>
      </w:r>
      <w:r>
        <w:rPr>
          <w:rFonts w:hint="eastAsia" w:ascii="宋体" w:hAnsi="宋体" w:cs="Helvetica"/>
          <w:bCs/>
        </w:rPr>
        <w:t>主控制箱和辅助控制箱柜门应闭锁。</w:t>
      </w:r>
    </w:p>
    <w:p>
      <w:pPr>
        <w:adjustRightInd/>
        <w:rPr>
          <w:rFonts w:ascii="宋体" w:hAnsi="宋体" w:cs="Helvetica"/>
          <w:bCs/>
        </w:rPr>
      </w:pPr>
      <w:r>
        <w:rPr>
          <w:rFonts w:ascii="黑体" w:hAnsi="黑体" w:eastAsia="黑体" w:cs="Helvetica"/>
          <w:bCs/>
        </w:rPr>
        <w:t xml:space="preserve">8.4.3.5  </w:t>
      </w:r>
      <w:r>
        <w:rPr>
          <w:rFonts w:hint="eastAsia" w:ascii="宋体" w:hAnsi="宋体"/>
        </w:rPr>
        <w:t>输送带偏向一侧或左右摆动时，应及时调整。</w:t>
      </w:r>
    </w:p>
    <w:p>
      <w:pPr>
        <w:adjustRightInd/>
        <w:spacing w:before="120" w:beforeLines="50" w:after="120" w:afterLines="50"/>
        <w:rPr>
          <w:rFonts w:ascii="黑体" w:hAnsi="黑体" w:eastAsia="黑体" w:cs="Helvetica"/>
          <w:bCs/>
        </w:rPr>
      </w:pPr>
      <w:r>
        <w:rPr>
          <w:rFonts w:ascii="黑体" w:hAnsi="黑体" w:eastAsia="黑体" w:cs="Helvetica"/>
          <w:bCs/>
          <w:color w:val="000000" w:themeColor="text1"/>
          <w14:textFill>
            <w14:solidFill>
              <w14:schemeClr w14:val="tx1"/>
            </w14:solidFill>
          </w14:textFill>
        </w:rPr>
        <w:t xml:space="preserve">8.4.4  </w:t>
      </w:r>
      <w:r>
        <w:rPr>
          <w:rFonts w:hint="eastAsia" w:ascii="黑体" w:hAnsi="黑体" w:eastAsia="黑体" w:cs="Helvetica"/>
          <w:bCs/>
          <w:color w:val="000000" w:themeColor="text1"/>
          <w14:textFill>
            <w14:solidFill>
              <w14:schemeClr w14:val="tx1"/>
            </w14:solidFill>
          </w14:textFill>
        </w:rPr>
        <w:t>停运</w:t>
      </w:r>
      <w:r>
        <w:rPr>
          <w:rFonts w:hint="eastAsia" w:ascii="黑体" w:hAnsi="黑体" w:eastAsia="黑体" w:cs="Helvetica"/>
          <w:bCs/>
        </w:rPr>
        <w:t>后要求</w:t>
      </w:r>
    </w:p>
    <w:p>
      <w:pPr>
        <w:adjustRightInd/>
        <w:jc w:val="left"/>
      </w:pPr>
      <w:r>
        <w:rPr>
          <w:rFonts w:ascii="黑体" w:hAnsi="黑体" w:eastAsia="黑体"/>
        </w:rPr>
        <w:t xml:space="preserve">8.4.4.1 </w:t>
      </w:r>
      <w:r>
        <w:t xml:space="preserve"> </w:t>
      </w:r>
      <w:r>
        <w:rPr>
          <w:rFonts w:hint="eastAsia"/>
        </w:rPr>
        <w:t>魔毯处于停止、断电状态方可进行上车区和下车区输送带内部清理，此时主开关应锁定在断开位置。</w:t>
      </w:r>
    </w:p>
    <w:p>
      <w:pPr>
        <w:adjustRightInd/>
        <w:jc w:val="left"/>
        <w:rPr>
          <w:rFonts w:ascii="黑体" w:hAnsi="黑体" w:eastAsia="黑体" w:cs="Helvetica"/>
          <w:bCs/>
        </w:rPr>
      </w:pPr>
      <w:r>
        <w:rPr>
          <w:rFonts w:ascii="黑体" w:hAnsi="黑体" w:eastAsia="黑体"/>
        </w:rPr>
        <w:t xml:space="preserve">8.4.4.2  </w:t>
      </w:r>
      <w:r>
        <w:rPr>
          <w:rFonts w:hint="eastAsia" w:ascii="宋体" w:hAnsi="宋体"/>
        </w:rPr>
        <w:t>造雪期间，宜应用防水材料覆盖魔毯。</w:t>
      </w:r>
    </w:p>
    <w:p>
      <w:pPr>
        <w:adjustRightInd/>
        <w:spacing w:before="120" w:beforeLines="50" w:after="120" w:afterLines="50"/>
        <w:rPr>
          <w:rFonts w:ascii="黑体" w:hAnsi="黑体" w:eastAsia="黑体" w:cs="Helvetica"/>
          <w:bCs/>
        </w:rPr>
      </w:pPr>
      <w:r>
        <w:rPr>
          <w:rFonts w:ascii="黑体" w:hAnsi="黑体" w:eastAsia="黑体" w:cs="Helvetica"/>
          <w:bCs/>
        </w:rPr>
        <w:t xml:space="preserve">8.4.5  </w:t>
      </w:r>
      <w:r>
        <w:rPr>
          <w:rFonts w:hint="eastAsia" w:ascii="黑体" w:hAnsi="黑体" w:eastAsia="黑体" w:cs="Helvetica"/>
          <w:bCs/>
        </w:rPr>
        <w:t>夜间运行要求</w:t>
      </w:r>
    </w:p>
    <w:p>
      <w:pPr>
        <w:adjustRightInd/>
        <w:rPr>
          <w:rFonts w:ascii="宋体" w:hAnsi="宋体" w:cs="Helvetica"/>
          <w:bCs/>
        </w:rPr>
      </w:pPr>
      <w:r>
        <w:rPr>
          <w:rFonts w:ascii="黑体" w:hAnsi="黑体" w:eastAsia="黑体" w:cs="Helvetica"/>
          <w:bCs/>
        </w:rPr>
        <w:t xml:space="preserve">8.4.5.1  </w:t>
      </w:r>
      <w:r>
        <w:rPr>
          <w:rFonts w:hint="eastAsia" w:ascii="宋体" w:hAnsi="宋体" w:cs="Helvetica"/>
          <w:bCs/>
        </w:rPr>
        <w:t>夜间使用时，魔毯的上下车区及全线路应有照明。</w:t>
      </w:r>
    </w:p>
    <w:p>
      <w:pPr>
        <w:adjustRightInd/>
        <w:rPr>
          <w:rFonts w:ascii="宋体" w:hAnsi="宋体" w:cs="Helvetica"/>
          <w:bCs/>
        </w:rPr>
      </w:pPr>
      <w:r>
        <w:rPr>
          <w:rFonts w:ascii="黑体" w:hAnsi="黑体" w:eastAsia="黑体" w:cs="Helvetica"/>
          <w:bCs/>
        </w:rPr>
        <w:t xml:space="preserve">8.4.5.2  </w:t>
      </w:r>
      <w:r>
        <w:rPr>
          <w:rFonts w:hint="eastAsia" w:ascii="宋体" w:hAnsi="宋体" w:cs="Helvetica"/>
          <w:bCs/>
        </w:rPr>
        <w:t>照明装置的照度应使滑雪者看清标志和标识、上下车区的地面、运行中的输送带，工作人员应可看清控制箱和输送带上滑雪者情况。</w:t>
      </w:r>
    </w:p>
    <w:p>
      <w:pPr>
        <w:adjustRightInd/>
        <w:spacing w:before="120" w:beforeLines="50" w:after="120" w:afterLines="50"/>
        <w:rPr>
          <w:rFonts w:ascii="黑体" w:hAnsi="黑体" w:eastAsia="黑体" w:cs="Helvetica"/>
          <w:bCs/>
        </w:rPr>
      </w:pPr>
      <w:r>
        <w:rPr>
          <w:rFonts w:ascii="黑体" w:hAnsi="黑体" w:eastAsia="黑体" w:cs="Helvetica"/>
          <w:bCs/>
        </w:rPr>
        <w:t>8.5</w:t>
      </w:r>
      <w:r>
        <w:rPr>
          <w:rFonts w:hint="eastAsia" w:ascii="黑体" w:hAnsi="黑体" w:eastAsia="黑体" w:cs="Helvetica"/>
          <w:bCs/>
        </w:rPr>
        <w:t xml:space="preserve">  维护</w:t>
      </w:r>
    </w:p>
    <w:p>
      <w:pPr>
        <w:adjustRightInd/>
        <w:spacing w:before="120" w:beforeLines="50" w:after="120" w:afterLines="50"/>
        <w:rPr>
          <w:rFonts w:ascii="黑体" w:hAnsi="黑体" w:eastAsia="黑体" w:cs="Helvetica"/>
          <w:bCs/>
        </w:rPr>
      </w:pPr>
      <w:r>
        <w:rPr>
          <w:rFonts w:ascii="黑体" w:hAnsi="黑体" w:eastAsia="黑体" w:cs="Helvetica"/>
          <w:bCs/>
        </w:rPr>
        <w:t>8</w:t>
      </w:r>
      <w:r>
        <w:rPr>
          <w:rFonts w:hint="eastAsia" w:ascii="黑体" w:hAnsi="黑体" w:eastAsia="黑体" w:cs="Helvetica"/>
          <w:bCs/>
        </w:rPr>
        <w:t>.</w:t>
      </w:r>
      <w:r>
        <w:rPr>
          <w:rFonts w:ascii="黑体" w:hAnsi="黑体" w:eastAsia="黑体" w:cs="Helvetica"/>
          <w:bCs/>
        </w:rPr>
        <w:t>5</w:t>
      </w:r>
      <w:r>
        <w:rPr>
          <w:rFonts w:hint="eastAsia" w:ascii="黑体" w:hAnsi="黑体" w:eastAsia="黑体" w:cs="Helvetica"/>
          <w:bCs/>
        </w:rPr>
        <w:t>.1  定期检查维护</w:t>
      </w:r>
    </w:p>
    <w:p>
      <w:pPr>
        <w:adjustRightInd/>
        <w:ind w:firstLine="420" w:firstLineChars="200"/>
        <w:rPr>
          <w:rFonts w:ascii="宋体" w:hAnsi="宋体" w:cs="Helvetica"/>
          <w:bCs/>
        </w:rPr>
      </w:pPr>
      <w:r>
        <w:rPr>
          <w:rFonts w:hint="eastAsia" w:ascii="宋体" w:hAnsi="宋体" w:cs="Helvetica"/>
          <w:bCs/>
        </w:rPr>
        <w:t>每条魔毯应根据制造商提供的使用维护说明书制定维护计划和定期检查计划。每月应着重检查以下各项内容：</w:t>
      </w:r>
    </w:p>
    <w:p>
      <w:pPr>
        <w:adjustRightInd/>
        <w:ind w:firstLine="420" w:firstLineChars="200"/>
        <w:rPr>
          <w:rFonts w:ascii="宋体" w:hAnsi="宋体" w:cs="Helvetica"/>
          <w:bCs/>
        </w:rPr>
      </w:pPr>
      <w:r>
        <w:rPr>
          <w:rFonts w:hint="eastAsia" w:ascii="宋体" w:hAnsi="宋体" w:cs="Helvetica"/>
          <w:bCs/>
        </w:rPr>
        <w:t>a） 安全防护罩和护栏应牢固；</w:t>
      </w:r>
    </w:p>
    <w:p>
      <w:pPr>
        <w:adjustRightInd/>
        <w:ind w:firstLine="315" w:firstLineChars="150"/>
        <w:rPr>
          <w:rFonts w:ascii="宋体" w:hAnsi="宋体" w:cs="Helvetica"/>
          <w:bCs/>
        </w:rPr>
      </w:pPr>
      <w:r>
        <w:rPr>
          <w:rFonts w:ascii="宋体" w:hAnsi="宋体" w:cs="Helvetica"/>
          <w:bCs/>
        </w:rPr>
        <w:t xml:space="preserve"> </w:t>
      </w:r>
      <w:r>
        <w:rPr>
          <w:rFonts w:hint="eastAsia" w:ascii="宋体" w:hAnsi="宋体" w:cs="Helvetica"/>
          <w:bCs/>
        </w:rPr>
        <w:t>b） 张紧移动小车导轨面应清洁，无杂物阻碍行进；</w:t>
      </w:r>
    </w:p>
    <w:p>
      <w:pPr>
        <w:adjustRightInd/>
        <w:ind w:firstLine="315" w:firstLineChars="150"/>
        <w:rPr>
          <w:rFonts w:ascii="宋体" w:hAnsi="宋体" w:cs="Helvetica"/>
          <w:bCs/>
        </w:rPr>
      </w:pPr>
      <w:r>
        <w:rPr>
          <w:rFonts w:ascii="宋体" w:hAnsi="宋体" w:cs="Helvetica"/>
          <w:bCs/>
        </w:rPr>
        <w:t xml:space="preserve"> </w:t>
      </w:r>
      <w:r>
        <w:rPr>
          <w:rFonts w:hint="eastAsia" w:ascii="宋体" w:hAnsi="宋体" w:cs="Helvetica"/>
          <w:bCs/>
        </w:rPr>
        <w:t>c） 液压张紧系统的油压应正常，管路应无渗漏；</w:t>
      </w:r>
    </w:p>
    <w:p>
      <w:pPr>
        <w:adjustRightInd/>
        <w:ind w:firstLine="315" w:firstLineChars="150"/>
        <w:rPr>
          <w:rFonts w:ascii="宋体" w:hAnsi="宋体" w:cs="Helvetica"/>
          <w:bCs/>
        </w:rPr>
      </w:pPr>
      <w:r>
        <w:rPr>
          <w:rFonts w:ascii="宋体" w:hAnsi="宋体" w:cs="Helvetica"/>
          <w:bCs/>
        </w:rPr>
        <w:t xml:space="preserve"> </w:t>
      </w:r>
      <w:r>
        <w:rPr>
          <w:rFonts w:hint="eastAsia" w:ascii="宋体" w:hAnsi="宋体" w:cs="Helvetica"/>
          <w:bCs/>
        </w:rPr>
        <w:t>d） 上车板、下车板、安全活动板、线路侧面导向板和盖板应无翘曲变形、异物突出、开裂、紧固螺钉松动；</w:t>
      </w:r>
    </w:p>
    <w:p>
      <w:pPr>
        <w:adjustRightInd/>
        <w:ind w:firstLine="315" w:firstLineChars="150"/>
        <w:rPr>
          <w:rFonts w:ascii="宋体" w:hAnsi="宋体" w:cs="Helvetica"/>
          <w:bCs/>
        </w:rPr>
      </w:pPr>
      <w:r>
        <w:rPr>
          <w:rFonts w:ascii="宋体" w:hAnsi="宋体" w:cs="Helvetica"/>
          <w:bCs/>
        </w:rPr>
        <w:t xml:space="preserve"> </w:t>
      </w:r>
      <w:r>
        <w:rPr>
          <w:rFonts w:hint="eastAsia" w:ascii="宋体" w:hAnsi="宋体" w:cs="Helvetica"/>
          <w:bCs/>
        </w:rPr>
        <w:t>e） 驱动装置、迂回装置、线路的防输送带跑偏装置应运行正常，磨损应未超限；</w:t>
      </w:r>
    </w:p>
    <w:p>
      <w:pPr>
        <w:adjustRightInd/>
        <w:ind w:firstLine="315" w:firstLineChars="150"/>
        <w:rPr>
          <w:rFonts w:ascii="宋体" w:hAnsi="宋体" w:cs="Helvetica"/>
          <w:bCs/>
        </w:rPr>
      </w:pPr>
      <w:r>
        <w:rPr>
          <w:rFonts w:ascii="宋体" w:hAnsi="宋体" w:cs="Helvetica"/>
          <w:bCs/>
        </w:rPr>
        <w:t xml:space="preserve"> f</w:t>
      </w:r>
      <w:r>
        <w:rPr>
          <w:rFonts w:hint="eastAsia" w:ascii="宋体" w:hAnsi="宋体" w:cs="Helvetica"/>
          <w:bCs/>
        </w:rPr>
        <w:t>） 输送带接头应连接牢固，无脱落、拉裂变形或者拉伸量超限；</w:t>
      </w:r>
    </w:p>
    <w:p>
      <w:pPr>
        <w:adjustRightInd/>
        <w:ind w:firstLine="315" w:firstLineChars="150"/>
        <w:rPr>
          <w:rFonts w:ascii="宋体" w:hAnsi="宋体" w:cs="Helvetica"/>
          <w:bCs/>
        </w:rPr>
      </w:pPr>
      <w:r>
        <w:rPr>
          <w:rFonts w:ascii="宋体" w:hAnsi="宋体" w:cs="Helvetica"/>
          <w:bCs/>
        </w:rPr>
        <w:t xml:space="preserve"> </w:t>
      </w:r>
      <w:r>
        <w:rPr>
          <w:rFonts w:hint="eastAsia" w:ascii="宋体" w:hAnsi="宋体" w:cs="Helvetica"/>
          <w:bCs/>
        </w:rPr>
        <w:t>g） 安全活动板与输送带的间隙应正常；</w:t>
      </w:r>
    </w:p>
    <w:p>
      <w:pPr>
        <w:adjustRightInd/>
        <w:ind w:firstLine="315" w:firstLineChars="150"/>
        <w:rPr>
          <w:rFonts w:ascii="宋体" w:hAnsi="宋体" w:cs="Helvetica"/>
          <w:bCs/>
        </w:rPr>
      </w:pPr>
      <w:r>
        <w:rPr>
          <w:rFonts w:ascii="宋体" w:hAnsi="宋体" w:cs="Helvetica"/>
          <w:bCs/>
        </w:rPr>
        <w:t xml:space="preserve"> </w:t>
      </w:r>
      <w:r>
        <w:rPr>
          <w:rFonts w:hint="eastAsia" w:ascii="宋体" w:hAnsi="宋体" w:cs="Helvetica"/>
          <w:bCs/>
        </w:rPr>
        <w:t>h） 制动器的动作及制动片的磨损应正常；</w:t>
      </w:r>
    </w:p>
    <w:p>
      <w:pPr>
        <w:adjustRightInd/>
        <w:ind w:firstLine="315" w:firstLineChars="150"/>
        <w:rPr>
          <w:rFonts w:ascii="宋体" w:hAnsi="宋体" w:cs="Helvetica"/>
          <w:bCs/>
        </w:rPr>
      </w:pPr>
      <w:r>
        <w:rPr>
          <w:rFonts w:ascii="宋体" w:hAnsi="宋体" w:cs="Helvetica"/>
          <w:bCs/>
        </w:rPr>
        <w:t xml:space="preserve"> </w:t>
      </w:r>
      <w:r>
        <w:rPr>
          <w:rFonts w:hint="eastAsia" w:ascii="宋体" w:hAnsi="宋体" w:cs="Helvetica"/>
          <w:bCs/>
        </w:rPr>
        <w:t>i） 安全检测装置应固定牢固、与被监测物体间距应正常、开关接线应无老化松动；</w:t>
      </w:r>
    </w:p>
    <w:p>
      <w:pPr>
        <w:adjustRightInd/>
        <w:ind w:firstLine="315" w:firstLineChars="150"/>
        <w:rPr>
          <w:rFonts w:ascii="宋体" w:hAnsi="宋体" w:cs="Helvetica"/>
          <w:bCs/>
        </w:rPr>
      </w:pPr>
      <w:r>
        <w:rPr>
          <w:rFonts w:ascii="宋体" w:hAnsi="宋体" w:cs="Helvetica"/>
          <w:bCs/>
        </w:rPr>
        <w:t xml:space="preserve"> </w:t>
      </w:r>
      <w:r>
        <w:rPr>
          <w:rFonts w:hint="eastAsia" w:ascii="宋体" w:hAnsi="宋体" w:cs="Helvetica"/>
          <w:bCs/>
        </w:rPr>
        <w:t>j） 驱动装置和迂回装置内从动导向滚筒和沿线托辊的转动应正常；</w:t>
      </w:r>
    </w:p>
    <w:p>
      <w:pPr>
        <w:adjustRightInd/>
        <w:ind w:firstLine="315" w:firstLineChars="150"/>
        <w:rPr>
          <w:rFonts w:ascii="宋体" w:hAnsi="宋体" w:cs="Helvetica"/>
          <w:bCs/>
        </w:rPr>
      </w:pPr>
      <w:r>
        <w:rPr>
          <w:rFonts w:ascii="宋体" w:hAnsi="宋体" w:cs="Helvetica"/>
          <w:bCs/>
        </w:rPr>
        <w:t xml:space="preserve"> </w:t>
      </w:r>
      <w:r>
        <w:rPr>
          <w:rFonts w:hint="eastAsia" w:ascii="宋体" w:hAnsi="宋体" w:cs="Helvetica"/>
          <w:bCs/>
        </w:rPr>
        <w:t>k） 魔毯下部支承结构应固定牢固，无偏斜、移位、变形、松动，支撑点基础应无沉降、塌陷；</w:t>
      </w:r>
    </w:p>
    <w:p>
      <w:pPr>
        <w:adjustRightInd/>
        <w:ind w:firstLine="315" w:firstLineChars="150"/>
        <w:rPr>
          <w:rFonts w:ascii="宋体" w:hAnsi="宋体"/>
        </w:rPr>
      </w:pPr>
      <w:r>
        <w:rPr>
          <w:rFonts w:ascii="宋体" w:hAnsi="宋体" w:cs="Helvetica"/>
          <w:bCs/>
        </w:rPr>
        <w:t xml:space="preserve"> </w:t>
      </w:r>
      <w:r>
        <w:rPr>
          <w:rFonts w:hint="eastAsia" w:ascii="宋体" w:hAnsi="宋体" w:cs="Helvetica"/>
          <w:bCs/>
        </w:rPr>
        <w:t xml:space="preserve">l） </w:t>
      </w:r>
      <w:r>
        <w:rPr>
          <w:rFonts w:hint="eastAsia" w:ascii="宋体" w:hAnsi="宋体"/>
        </w:rPr>
        <w:t>线路中段机身的直线度应符合要求，整体无变形、连接处无松动；</w:t>
      </w:r>
    </w:p>
    <w:p>
      <w:pPr>
        <w:adjustRightInd/>
        <w:ind w:firstLine="315" w:firstLineChars="150"/>
        <w:rPr>
          <w:rFonts w:ascii="宋体" w:hAnsi="宋体" w:cs="Helvetica"/>
          <w:bCs/>
        </w:rPr>
      </w:pPr>
      <w:r>
        <w:rPr>
          <w:rFonts w:ascii="宋体" w:hAnsi="宋体"/>
        </w:rPr>
        <w:t xml:space="preserve"> m</w:t>
      </w:r>
      <w:r>
        <w:rPr>
          <w:rFonts w:hint="eastAsia" w:ascii="宋体" w:hAnsi="宋体"/>
        </w:rPr>
        <w:t>） 底部支腿与水平面应保持垂直；</w:t>
      </w:r>
    </w:p>
    <w:p>
      <w:pPr>
        <w:adjustRightInd/>
        <w:ind w:firstLine="315" w:firstLineChars="150"/>
        <w:rPr>
          <w:rFonts w:ascii="宋体" w:hAnsi="宋体" w:cs="Helvetica"/>
          <w:bCs/>
        </w:rPr>
      </w:pPr>
      <w:r>
        <w:rPr>
          <w:rFonts w:ascii="宋体" w:hAnsi="宋体" w:cs="Helvetica"/>
          <w:bCs/>
        </w:rPr>
        <w:t xml:space="preserve"> n</w:t>
      </w:r>
      <w:r>
        <w:rPr>
          <w:rFonts w:hint="eastAsia" w:ascii="宋体" w:hAnsi="宋体" w:cs="Helvetica"/>
          <w:bCs/>
        </w:rPr>
        <w:t>） 输送带表面应无破损和裂开；</w:t>
      </w:r>
    </w:p>
    <w:p>
      <w:pPr>
        <w:adjustRightInd/>
        <w:ind w:firstLine="315" w:firstLineChars="150"/>
        <w:rPr>
          <w:rFonts w:ascii="宋体" w:hAnsi="宋体"/>
        </w:rPr>
      </w:pPr>
      <w:r>
        <w:rPr>
          <w:rFonts w:ascii="宋体" w:hAnsi="宋体" w:cs="Helvetica"/>
          <w:bCs/>
        </w:rPr>
        <w:t xml:space="preserve"> o</w:t>
      </w:r>
      <w:r>
        <w:rPr>
          <w:rFonts w:hint="eastAsia" w:ascii="宋体" w:hAnsi="宋体" w:cs="Helvetica"/>
          <w:bCs/>
        </w:rPr>
        <w:t xml:space="preserve">） </w:t>
      </w:r>
      <w:r>
        <w:rPr>
          <w:rFonts w:hint="eastAsia" w:ascii="宋体" w:hAnsi="宋体"/>
        </w:rPr>
        <w:t>输送带清扫装置、刮冰器与滚筒的间隙应符合要求；</w:t>
      </w:r>
    </w:p>
    <w:p>
      <w:pPr>
        <w:adjustRightInd/>
        <w:ind w:firstLine="315" w:firstLineChars="150"/>
        <w:rPr>
          <w:rFonts w:ascii="宋体" w:hAnsi="宋体"/>
        </w:rPr>
      </w:pPr>
      <w:r>
        <w:rPr>
          <w:rFonts w:ascii="宋体" w:hAnsi="宋体"/>
        </w:rPr>
        <w:t xml:space="preserve"> p</w:t>
      </w:r>
      <w:r>
        <w:rPr>
          <w:rFonts w:hint="eastAsia" w:ascii="宋体" w:hAnsi="宋体"/>
        </w:rPr>
        <w:t>） 加热融雪装置应无损坏、液体应无泄露；</w:t>
      </w:r>
    </w:p>
    <w:p>
      <w:pPr>
        <w:adjustRightInd/>
        <w:ind w:firstLine="315" w:firstLineChars="150"/>
        <w:rPr>
          <w:rFonts w:ascii="宋体" w:hAnsi="宋体"/>
        </w:rPr>
      </w:pPr>
      <w:r>
        <w:rPr>
          <w:rFonts w:ascii="宋体" w:hAnsi="宋体"/>
        </w:rPr>
        <w:t xml:space="preserve"> q</w:t>
      </w:r>
      <w:r>
        <w:rPr>
          <w:rFonts w:hint="eastAsia" w:ascii="宋体" w:hAnsi="宋体"/>
        </w:rPr>
        <w:t>） 安全保护装置应校验和测试正常；</w:t>
      </w:r>
    </w:p>
    <w:p>
      <w:pPr>
        <w:adjustRightInd/>
        <w:ind w:firstLine="315" w:firstLineChars="150"/>
        <w:rPr>
          <w:rFonts w:ascii="宋体" w:hAnsi="宋体"/>
        </w:rPr>
      </w:pPr>
      <w:r>
        <w:rPr>
          <w:rFonts w:ascii="宋体" w:hAnsi="宋体"/>
        </w:rPr>
        <w:t xml:space="preserve"> r</w:t>
      </w:r>
      <w:r>
        <w:rPr>
          <w:rFonts w:hint="eastAsia" w:ascii="宋体" w:hAnsi="宋体"/>
        </w:rPr>
        <w:t>） 减速机应无渗漏现象，润滑油量符合要求；</w:t>
      </w:r>
    </w:p>
    <w:p>
      <w:pPr>
        <w:adjustRightInd/>
        <w:ind w:firstLine="315" w:firstLineChars="150"/>
        <w:rPr>
          <w:rFonts w:ascii="宋体" w:hAnsi="宋体"/>
        </w:rPr>
      </w:pPr>
      <w:r>
        <w:rPr>
          <w:rFonts w:ascii="宋体" w:hAnsi="宋体"/>
        </w:rPr>
        <w:t xml:space="preserve"> s</w:t>
      </w:r>
      <w:r>
        <w:rPr>
          <w:rFonts w:hint="eastAsia" w:ascii="宋体" w:hAnsi="宋体"/>
        </w:rPr>
        <w:t>） 设备或工作区的尺寸以及相邻设备的间隙应符合本文件的规定；</w:t>
      </w:r>
    </w:p>
    <w:p>
      <w:pPr>
        <w:adjustRightInd/>
        <w:ind w:firstLine="315" w:firstLineChars="150"/>
        <w:rPr>
          <w:rFonts w:ascii="宋体" w:hAnsi="宋体"/>
        </w:rPr>
      </w:pPr>
      <w:r>
        <w:rPr>
          <w:rFonts w:ascii="宋体" w:hAnsi="宋体"/>
        </w:rPr>
        <w:t xml:space="preserve"> t</w:t>
      </w:r>
      <w:r>
        <w:rPr>
          <w:rFonts w:hint="eastAsia" w:ascii="宋体" w:hAnsi="宋体"/>
        </w:rPr>
        <w:t xml:space="preserve">） 主控制箱和辅助控制箱内电器元器件、接线头、电线应无损坏、变形、老化、松动。 </w:t>
      </w:r>
    </w:p>
    <w:p>
      <w:pPr>
        <w:adjustRightInd/>
        <w:spacing w:before="120" w:beforeLines="50" w:after="120" w:afterLines="50"/>
        <w:rPr>
          <w:rFonts w:ascii="黑体" w:hAnsi="黑体" w:eastAsia="黑体" w:cs="Helvetica"/>
          <w:bCs/>
        </w:rPr>
      </w:pPr>
      <w:r>
        <w:rPr>
          <w:rFonts w:ascii="黑体" w:hAnsi="黑体" w:eastAsia="黑体" w:cs="Helvetica"/>
          <w:bCs/>
        </w:rPr>
        <w:t xml:space="preserve">8.5.2  </w:t>
      </w:r>
      <w:r>
        <w:rPr>
          <w:rFonts w:hint="eastAsia" w:ascii="黑体" w:hAnsi="黑体" w:eastAsia="黑体" w:cs="Helvetica"/>
          <w:bCs/>
        </w:rPr>
        <w:t>检查维护记录</w:t>
      </w:r>
    </w:p>
    <w:p>
      <w:pPr>
        <w:adjustRightInd/>
        <w:rPr>
          <w:rFonts w:ascii="宋体" w:hAnsi="宋体" w:cs="Helvetica"/>
          <w:bCs/>
        </w:rPr>
      </w:pPr>
      <w:r>
        <w:rPr>
          <w:rFonts w:hint="eastAsia" w:ascii="黑体" w:hAnsi="黑体" w:eastAsia="黑体" w:cs="Helvetica"/>
          <w:bCs/>
        </w:rPr>
        <w:t>8</w:t>
      </w:r>
      <w:r>
        <w:rPr>
          <w:rFonts w:ascii="黑体" w:hAnsi="黑体" w:eastAsia="黑体" w:cs="Helvetica"/>
          <w:bCs/>
        </w:rPr>
        <w:t xml:space="preserve">.5.2.1  </w:t>
      </w:r>
      <w:r>
        <w:rPr>
          <w:rFonts w:hint="eastAsia" w:ascii="宋体" w:hAnsi="宋体" w:cs="Helvetica"/>
          <w:bCs/>
        </w:rPr>
        <w:t>应将检查、调整、维护、修理、更换的作业情况记入定期检查维护记录中。</w:t>
      </w:r>
    </w:p>
    <w:p>
      <w:pPr>
        <w:adjustRightInd/>
        <w:rPr>
          <w:rFonts w:ascii="黑体" w:hAnsi="黑体" w:eastAsia="黑体" w:cs="Helvetica"/>
          <w:bCs/>
        </w:rPr>
      </w:pPr>
      <w:r>
        <w:rPr>
          <w:rFonts w:hint="eastAsia" w:ascii="黑体" w:hAnsi="黑体" w:eastAsia="黑体" w:cs="Helvetica"/>
          <w:bCs/>
        </w:rPr>
        <w:t>8</w:t>
      </w:r>
      <w:r>
        <w:rPr>
          <w:rFonts w:ascii="黑体" w:hAnsi="黑体" w:eastAsia="黑体" w:cs="Helvetica"/>
          <w:bCs/>
        </w:rPr>
        <w:t>.5.2.2</w:t>
      </w:r>
      <w:r>
        <w:rPr>
          <w:rFonts w:ascii="宋体" w:hAnsi="宋体" w:cs="Helvetica"/>
          <w:bCs/>
        </w:rPr>
        <w:t xml:space="preserve">  </w:t>
      </w:r>
      <w:r>
        <w:rPr>
          <w:rFonts w:hint="eastAsia" w:ascii="宋体" w:hAnsi="宋体" w:cs="Helvetica"/>
          <w:bCs/>
        </w:rPr>
        <w:t>记录</w:t>
      </w:r>
      <w:r>
        <w:rPr>
          <w:rFonts w:hint="eastAsia" w:ascii="宋体" w:hAnsi="宋体"/>
        </w:rPr>
        <w:t>存档时间应不少于</w:t>
      </w:r>
      <w:r>
        <w:rPr>
          <w:rFonts w:ascii="宋体" w:hAnsi="宋体"/>
        </w:rPr>
        <w:t>2</w:t>
      </w:r>
      <w:r>
        <w:rPr>
          <w:rFonts w:hint="eastAsia" w:ascii="宋体" w:hAnsi="宋体"/>
        </w:rPr>
        <w:t>年。</w:t>
      </w:r>
    </w:p>
    <w:p>
      <w:pPr>
        <w:adjustRightInd/>
        <w:spacing w:before="240" w:beforeLines="100" w:after="240" w:afterLines="100"/>
        <w:rPr>
          <w:rFonts w:ascii="黑体" w:hAnsi="黑体" w:eastAsia="黑体" w:cs="Helvetica"/>
          <w:bCs/>
          <w:color w:val="000000" w:themeColor="text1"/>
          <w14:textFill>
            <w14:solidFill>
              <w14:schemeClr w14:val="tx1"/>
            </w14:solidFill>
          </w14:textFill>
        </w:rPr>
      </w:pPr>
      <w:r>
        <w:rPr>
          <w:rFonts w:ascii="黑体" w:hAnsi="黑体" w:eastAsia="黑体" w:cs="Helvetica"/>
          <w:bCs/>
          <w:color w:val="000000" w:themeColor="text1"/>
          <w14:textFill>
            <w14:solidFill>
              <w14:schemeClr w14:val="tx1"/>
            </w14:solidFill>
          </w14:textFill>
        </w:rPr>
        <w:t>9</w:t>
      </w:r>
      <w:r>
        <w:rPr>
          <w:rFonts w:hint="eastAsia" w:ascii="黑体" w:hAnsi="黑体" w:eastAsia="黑体" w:cs="Helvetica"/>
          <w:bCs/>
          <w:color w:val="000000" w:themeColor="text1"/>
          <w14:textFill>
            <w14:solidFill>
              <w14:schemeClr w14:val="tx1"/>
            </w14:solidFill>
          </w14:textFill>
        </w:rPr>
        <w:t xml:space="preserve">  标志与标识</w:t>
      </w:r>
    </w:p>
    <w:p>
      <w:pPr>
        <w:adjustRightInd/>
        <w:spacing w:before="120" w:beforeLines="50" w:after="120" w:afterLines="50"/>
        <w:rPr>
          <w:rFonts w:ascii="黑体" w:hAnsi="黑体" w:eastAsia="黑体" w:cs="Helvetica"/>
          <w:bCs/>
          <w:color w:val="000000" w:themeColor="text1"/>
          <w14:textFill>
            <w14:solidFill>
              <w14:schemeClr w14:val="tx1"/>
            </w14:solidFill>
          </w14:textFill>
        </w:rPr>
      </w:pPr>
      <w:r>
        <w:rPr>
          <w:rFonts w:ascii="黑体" w:hAnsi="黑体" w:eastAsia="黑体" w:cs="Helvetica"/>
          <w:bCs/>
          <w:color w:val="000000" w:themeColor="text1"/>
          <w14:textFill>
            <w14:solidFill>
              <w14:schemeClr w14:val="tx1"/>
            </w14:solidFill>
          </w14:textFill>
        </w:rPr>
        <w:t>9</w:t>
      </w:r>
      <w:r>
        <w:rPr>
          <w:rFonts w:hint="eastAsia" w:ascii="黑体" w:hAnsi="黑体" w:eastAsia="黑体" w:cs="Helvetica"/>
          <w:bCs/>
          <w:color w:val="000000" w:themeColor="text1"/>
          <w14:textFill>
            <w14:solidFill>
              <w14:schemeClr w14:val="tx1"/>
            </w14:solidFill>
          </w14:textFill>
        </w:rPr>
        <w:t>.1  标志</w:t>
      </w:r>
    </w:p>
    <w:p>
      <w:pPr>
        <w:adjustRightInd/>
        <w:rPr>
          <w:rFonts w:ascii="宋体" w:hAnsi="宋体" w:cs="Helvetica"/>
          <w:bCs/>
          <w:color w:val="000000" w:themeColor="text1"/>
          <w14:textFill>
            <w14:solidFill>
              <w14:schemeClr w14:val="tx1"/>
            </w14:solidFill>
          </w14:textFill>
        </w:rPr>
      </w:pPr>
      <w:r>
        <w:rPr>
          <w:rFonts w:ascii="黑体" w:hAnsi="黑体" w:eastAsia="黑体" w:cs="Helvetica"/>
          <w:bCs/>
          <w:color w:val="000000" w:themeColor="text1"/>
          <w14:textFill>
            <w14:solidFill>
              <w14:schemeClr w14:val="tx1"/>
            </w14:solidFill>
          </w14:textFill>
        </w:rPr>
        <w:t>9.1.1</w:t>
      </w:r>
      <w:r>
        <w:rPr>
          <w:rFonts w:ascii="宋体" w:hAnsi="宋体" w:cs="Helvetica"/>
          <w:bCs/>
          <w:color w:val="000000" w:themeColor="text1"/>
          <w14:textFill>
            <w14:solidFill>
              <w14:schemeClr w14:val="tx1"/>
            </w14:solidFill>
          </w14:textFill>
        </w:rPr>
        <w:t xml:space="preserve">  </w:t>
      </w:r>
      <w:r>
        <w:rPr>
          <w:rFonts w:hint="eastAsia" w:ascii="宋体" w:hAnsi="宋体" w:cs="Helvetica"/>
          <w:bCs/>
          <w:color w:val="000000" w:themeColor="text1"/>
          <w14:textFill>
            <w14:solidFill>
              <w14:schemeClr w14:val="tx1"/>
            </w14:solidFill>
          </w14:textFill>
        </w:rPr>
        <w:t>应有清晰、易懂的标志告知滑雪者以下行为：</w:t>
      </w:r>
    </w:p>
    <w:p>
      <w:pPr>
        <w:adjustRightInd/>
        <w:rPr>
          <w:rFonts w:ascii="宋体" w:hAnsi="宋体" w:cs="Helvetica"/>
          <w:bCs/>
          <w:color w:val="000000" w:themeColor="text1"/>
          <w14:textFill>
            <w14:solidFill>
              <w14:schemeClr w14:val="tx1"/>
            </w14:solidFill>
          </w14:textFill>
        </w:rPr>
      </w:pPr>
      <w:r>
        <w:rPr>
          <w:rFonts w:ascii="宋体" w:hAnsi="宋体" w:cs="Helvetica"/>
          <w:bCs/>
          <w:color w:val="000000" w:themeColor="text1"/>
          <w14:textFill>
            <w14:solidFill>
              <w14:schemeClr w14:val="tx1"/>
            </w14:solidFill>
          </w14:textFill>
        </w:rPr>
        <w:t xml:space="preserve">    a</w:t>
      </w:r>
      <w:r>
        <w:rPr>
          <w:rFonts w:hint="eastAsia" w:ascii="宋体" w:hAnsi="宋体" w:cs="Helvetica"/>
          <w:bCs/>
          <w:color w:val="000000" w:themeColor="text1"/>
          <w14:textFill>
            <w14:solidFill>
              <w14:schemeClr w14:val="tx1"/>
            </w14:solidFill>
          </w14:textFill>
        </w:rPr>
        <w:t>） 上车处进入魔毯的行为；</w:t>
      </w:r>
    </w:p>
    <w:p>
      <w:pPr>
        <w:adjustRightInd/>
        <w:ind w:firstLine="315" w:firstLineChars="150"/>
        <w:rPr>
          <w:rFonts w:ascii="宋体" w:hAnsi="宋体" w:cs="Helvetica"/>
          <w:bCs/>
          <w:color w:val="000000" w:themeColor="text1"/>
          <w14:textFill>
            <w14:solidFill>
              <w14:schemeClr w14:val="tx1"/>
            </w14:solidFill>
          </w14:textFill>
        </w:rPr>
      </w:pPr>
      <w:r>
        <w:rPr>
          <w:rFonts w:ascii="宋体" w:hAnsi="宋体" w:cs="Helvetica"/>
          <w:bCs/>
          <w:color w:val="000000" w:themeColor="text1"/>
          <w14:textFill>
            <w14:solidFill>
              <w14:schemeClr w14:val="tx1"/>
            </w14:solidFill>
          </w14:textFill>
        </w:rPr>
        <w:t xml:space="preserve"> b</w:t>
      </w:r>
      <w:r>
        <w:rPr>
          <w:rFonts w:hint="eastAsia" w:ascii="宋体" w:hAnsi="宋体" w:cs="Helvetica"/>
          <w:bCs/>
          <w:color w:val="000000" w:themeColor="text1"/>
          <w14:textFill>
            <w14:solidFill>
              <w14:schemeClr w14:val="tx1"/>
            </w14:solidFill>
          </w14:textFill>
        </w:rPr>
        <w:t>） 正常运行时和长时间停机时的乘用行为；</w:t>
      </w:r>
    </w:p>
    <w:p>
      <w:pPr>
        <w:adjustRightInd/>
        <w:ind w:firstLine="315" w:firstLineChars="150"/>
        <w:rPr>
          <w:rFonts w:ascii="宋体" w:hAnsi="宋体" w:cs="Helvetica"/>
          <w:bCs/>
          <w:color w:val="000000" w:themeColor="text1"/>
          <w14:textFill>
            <w14:solidFill>
              <w14:schemeClr w14:val="tx1"/>
            </w14:solidFill>
          </w14:textFill>
        </w:rPr>
      </w:pPr>
      <w:r>
        <w:rPr>
          <w:rFonts w:ascii="宋体" w:hAnsi="宋体" w:cs="Helvetica"/>
          <w:bCs/>
          <w:color w:val="000000" w:themeColor="text1"/>
          <w14:textFill>
            <w14:solidFill>
              <w14:schemeClr w14:val="tx1"/>
            </w14:solidFill>
          </w14:textFill>
        </w:rPr>
        <w:t xml:space="preserve"> </w:t>
      </w:r>
      <w:r>
        <w:rPr>
          <w:rFonts w:hint="eastAsia" w:ascii="宋体" w:hAnsi="宋体" w:cs="Helvetica"/>
          <w:bCs/>
          <w:color w:val="000000" w:themeColor="text1"/>
          <w14:textFill>
            <w14:solidFill>
              <w14:schemeClr w14:val="tx1"/>
            </w14:solidFill>
          </w14:textFill>
        </w:rPr>
        <w:t>c） 下车处离开魔毯的行为。</w:t>
      </w:r>
    </w:p>
    <w:p>
      <w:pPr>
        <w:adjustRightInd/>
        <w:rPr>
          <w:rFonts w:ascii="宋体" w:hAnsi="宋体" w:cs="Helvetica"/>
          <w:bCs/>
          <w:color w:val="000000" w:themeColor="text1"/>
          <w14:textFill>
            <w14:solidFill>
              <w14:schemeClr w14:val="tx1"/>
            </w14:solidFill>
          </w14:textFill>
        </w:rPr>
      </w:pPr>
      <w:r>
        <w:rPr>
          <w:rFonts w:ascii="黑体" w:hAnsi="黑体" w:eastAsia="黑体" w:cs="Helvetica"/>
          <w:bCs/>
          <w:color w:val="000000" w:themeColor="text1"/>
          <w14:textFill>
            <w14:solidFill>
              <w14:schemeClr w14:val="tx1"/>
            </w14:solidFill>
          </w14:textFill>
        </w:rPr>
        <w:t>9.1.2</w:t>
      </w:r>
      <w:r>
        <w:rPr>
          <w:rFonts w:ascii="宋体" w:hAnsi="宋体" w:cs="Helvetica"/>
          <w:bCs/>
          <w:color w:val="000000" w:themeColor="text1"/>
          <w14:textFill>
            <w14:solidFill>
              <w14:schemeClr w14:val="tx1"/>
            </w14:solidFill>
          </w14:textFill>
        </w:rPr>
        <w:t xml:space="preserve">  </w:t>
      </w:r>
      <w:r>
        <w:rPr>
          <w:rFonts w:hint="eastAsia" w:ascii="宋体" w:hAnsi="宋体" w:cs="Helvetica"/>
          <w:bCs/>
          <w:color w:val="000000" w:themeColor="text1"/>
          <w14:textFill>
            <w14:solidFill>
              <w14:schemeClr w14:val="tx1"/>
            </w14:solidFill>
          </w14:textFill>
        </w:rPr>
        <w:t>标志应设置在醒目的位置。</w:t>
      </w:r>
    </w:p>
    <w:p>
      <w:pPr>
        <w:adjustRightInd/>
        <w:rPr>
          <w:rFonts w:ascii="宋体" w:hAnsi="宋体" w:cs="Helvetica"/>
          <w:bCs/>
          <w:color w:val="000000" w:themeColor="text1"/>
          <w14:textFill>
            <w14:solidFill>
              <w14:schemeClr w14:val="tx1"/>
            </w14:solidFill>
          </w14:textFill>
        </w:rPr>
      </w:pPr>
      <w:r>
        <w:rPr>
          <w:rFonts w:hint="eastAsia" w:ascii="黑体" w:hAnsi="黑体" w:eastAsia="黑体" w:cs="Helvetica"/>
          <w:bCs/>
          <w:color w:val="000000" w:themeColor="text1"/>
          <w14:textFill>
            <w14:solidFill>
              <w14:schemeClr w14:val="tx1"/>
            </w14:solidFill>
          </w14:textFill>
        </w:rPr>
        <w:t>9</w:t>
      </w:r>
      <w:r>
        <w:rPr>
          <w:rFonts w:ascii="黑体" w:hAnsi="黑体" w:eastAsia="黑体" w:cs="Helvetica"/>
          <w:bCs/>
          <w:color w:val="000000" w:themeColor="text1"/>
          <w14:textFill>
            <w14:solidFill>
              <w14:schemeClr w14:val="tx1"/>
            </w14:solidFill>
          </w14:textFill>
        </w:rPr>
        <w:t>.1.3</w:t>
      </w:r>
      <w:r>
        <w:rPr>
          <w:rFonts w:ascii="宋体" w:hAnsi="宋体" w:cs="Helvetica"/>
          <w:bCs/>
          <w:color w:val="000000" w:themeColor="text1"/>
          <w14:textFill>
            <w14:solidFill>
              <w14:schemeClr w14:val="tx1"/>
            </w14:solidFill>
          </w14:textFill>
        </w:rPr>
        <w:t xml:space="preserve">  </w:t>
      </w:r>
      <w:r>
        <w:rPr>
          <w:rFonts w:hint="eastAsia" w:ascii="宋体" w:hAnsi="宋体" w:cs="Helvetica"/>
          <w:bCs/>
          <w:color w:val="000000" w:themeColor="text1"/>
          <w14:textFill>
            <w14:solidFill>
              <w14:schemeClr w14:val="tx1"/>
            </w14:solidFill>
          </w14:textFill>
        </w:rPr>
        <w:t>标志牌应采用坚固耐用的材料制作，字迹和色彩应能适应滑雪场的环境条件而不被损坏。</w:t>
      </w:r>
    </w:p>
    <w:p>
      <w:pPr>
        <w:adjustRightInd/>
        <w:jc w:val="left"/>
        <w:rPr>
          <w:rFonts w:ascii="黑体" w:hAnsi="黑体" w:eastAsia="黑体" w:cs="Helvetica"/>
          <w:bCs/>
          <w:color w:val="000000" w:themeColor="text1"/>
          <w14:textFill>
            <w14:solidFill>
              <w14:schemeClr w14:val="tx1"/>
            </w14:solidFill>
          </w14:textFill>
        </w:rPr>
      </w:pPr>
      <w:r>
        <w:rPr>
          <w:rFonts w:ascii="黑体" w:hAnsi="黑体" w:eastAsia="黑体" w:cs="Helvetica"/>
          <w:bCs/>
          <w:color w:val="000000" w:themeColor="text1"/>
          <w14:textFill>
            <w14:solidFill>
              <w14:schemeClr w14:val="tx1"/>
            </w14:solidFill>
          </w14:textFill>
        </w:rPr>
        <w:t xml:space="preserve">9.1.4  </w:t>
      </w:r>
      <w:r>
        <w:rPr>
          <w:rFonts w:hint="eastAsia" w:ascii="宋体" w:hAnsi="宋体" w:cs="Helvetica"/>
          <w:bCs/>
          <w:color w:val="000000" w:themeColor="text1"/>
          <w14:textFill>
            <w14:solidFill>
              <w14:schemeClr w14:val="tx1"/>
            </w14:solidFill>
          </w14:textFill>
        </w:rPr>
        <w:t>向乘用魔毯的滑雪者传递相关信息的安全标志包括指令标志（见附录B的图B</w:t>
      </w:r>
      <w:r>
        <w:rPr>
          <w:rFonts w:ascii="宋体" w:hAnsi="宋体" w:cs="Helvetica"/>
          <w:bCs/>
          <w:color w:val="000000" w:themeColor="text1"/>
          <w14:textFill>
            <w14:solidFill>
              <w14:schemeClr w14:val="tx1"/>
            </w14:solidFill>
          </w14:textFill>
        </w:rPr>
        <w:t>.1</w:t>
      </w:r>
      <w:r>
        <w:rPr>
          <w:rFonts w:hint="eastAsia" w:ascii="宋体" w:hAnsi="宋体"/>
        </w:rPr>
        <w:t>～</w:t>
      </w:r>
      <w:r>
        <w:rPr>
          <w:rFonts w:hint="eastAsia" w:ascii="宋体" w:hAnsi="宋体" w:cs="Helvetica"/>
          <w:bCs/>
          <w:color w:val="000000" w:themeColor="text1"/>
          <w14:textFill>
            <w14:solidFill>
              <w14:schemeClr w14:val="tx1"/>
            </w14:solidFill>
          </w14:textFill>
        </w:rPr>
        <w:t>图B.</w:t>
      </w:r>
      <w:r>
        <w:rPr>
          <w:rFonts w:ascii="宋体" w:hAnsi="宋体" w:cs="Helvetica"/>
          <w:bCs/>
          <w:color w:val="000000" w:themeColor="text1"/>
          <w14:textFill>
            <w14:solidFill>
              <w14:schemeClr w14:val="tx1"/>
            </w14:solidFill>
          </w14:textFill>
        </w:rPr>
        <w:t>4</w:t>
      </w:r>
      <w:r>
        <w:rPr>
          <w:rFonts w:hint="eastAsia" w:ascii="宋体" w:hAnsi="宋体" w:cs="Helvetica"/>
          <w:bCs/>
          <w:color w:val="000000" w:themeColor="text1"/>
          <w14:textFill>
            <w14:solidFill>
              <w14:schemeClr w14:val="tx1"/>
            </w14:solidFill>
          </w14:textFill>
        </w:rPr>
        <w:t>）和禁止标志（见图B</w:t>
      </w:r>
      <w:r>
        <w:rPr>
          <w:rFonts w:ascii="宋体" w:hAnsi="宋体" w:cs="Helvetica"/>
          <w:bCs/>
          <w:color w:val="000000" w:themeColor="text1"/>
          <w14:textFill>
            <w14:solidFill>
              <w14:schemeClr w14:val="tx1"/>
            </w14:solidFill>
          </w14:textFill>
        </w:rPr>
        <w:t>.5</w:t>
      </w:r>
      <w:r>
        <w:rPr>
          <w:rFonts w:hint="eastAsia" w:ascii="宋体" w:hAnsi="宋体"/>
        </w:rPr>
        <w:t>～</w:t>
      </w:r>
      <w:r>
        <w:rPr>
          <w:rFonts w:hint="eastAsia" w:ascii="宋体" w:hAnsi="宋体" w:cs="Helvetica"/>
          <w:bCs/>
          <w:color w:val="000000" w:themeColor="text1"/>
          <w14:textFill>
            <w14:solidFill>
              <w14:schemeClr w14:val="tx1"/>
            </w14:solidFill>
          </w14:textFill>
        </w:rPr>
        <w:t>图B.</w:t>
      </w:r>
      <w:r>
        <w:rPr>
          <w:rFonts w:ascii="宋体" w:hAnsi="宋体" w:cs="Helvetica"/>
          <w:bCs/>
          <w:color w:val="000000" w:themeColor="text1"/>
          <w14:textFill>
            <w14:solidFill>
              <w14:schemeClr w14:val="tx1"/>
            </w14:solidFill>
          </w14:textFill>
        </w:rPr>
        <w:t>7</w:t>
      </w:r>
      <w:r>
        <w:rPr>
          <w:rFonts w:hint="eastAsia" w:ascii="宋体" w:hAnsi="宋体" w:cs="Helvetica"/>
          <w:bCs/>
          <w:color w:val="000000" w:themeColor="text1"/>
          <w14:textFill>
            <w14:solidFill>
              <w14:schemeClr w14:val="tx1"/>
            </w14:solidFill>
          </w14:textFill>
        </w:rPr>
        <w:t>）。指令标志和禁止标志应设置在上车区附近。</w:t>
      </w:r>
    </w:p>
    <w:p>
      <w:pPr>
        <w:adjustRightInd/>
        <w:rPr>
          <w:rFonts w:ascii="宋体" w:hAnsi="宋体" w:cs="Helvetica"/>
          <w:bCs/>
          <w:color w:val="000000" w:themeColor="text1"/>
          <w14:textFill>
            <w14:solidFill>
              <w14:schemeClr w14:val="tx1"/>
            </w14:solidFill>
          </w14:textFill>
        </w:rPr>
      </w:pPr>
      <w:r>
        <w:rPr>
          <w:rFonts w:ascii="黑体" w:hAnsi="黑体" w:eastAsia="黑体" w:cs="Helvetica"/>
          <w:bCs/>
          <w:color w:val="000000" w:themeColor="text1"/>
          <w14:textFill>
            <w14:solidFill>
              <w14:schemeClr w14:val="tx1"/>
            </w14:solidFill>
          </w14:textFill>
        </w:rPr>
        <w:t xml:space="preserve">9.1.5 </w:t>
      </w:r>
      <w:r>
        <w:rPr>
          <w:rFonts w:ascii="宋体" w:hAnsi="宋体" w:cs="Helvetica"/>
          <w:bCs/>
          <w:color w:val="000000" w:themeColor="text1"/>
          <w14:textFill>
            <w14:solidFill>
              <w14:schemeClr w14:val="tx1"/>
            </w14:solidFill>
          </w14:textFill>
        </w:rPr>
        <w:t xml:space="preserve"> </w:t>
      </w:r>
      <w:r>
        <w:rPr>
          <w:rFonts w:hint="eastAsia" w:ascii="宋体" w:hAnsi="宋体" w:cs="Helvetica"/>
          <w:bCs/>
          <w:color w:val="000000" w:themeColor="text1"/>
          <w14:textFill>
            <w14:solidFill>
              <w14:schemeClr w14:val="tx1"/>
            </w14:solidFill>
          </w14:textFill>
        </w:rPr>
        <w:t>标志牌的尺寸和设置的高度应符合G</w:t>
      </w:r>
      <w:r>
        <w:rPr>
          <w:rFonts w:ascii="宋体" w:hAnsi="宋体" w:cs="Helvetica"/>
          <w:bCs/>
          <w:color w:val="000000" w:themeColor="text1"/>
          <w14:textFill>
            <w14:solidFill>
              <w14:schemeClr w14:val="tx1"/>
            </w14:solidFill>
          </w14:textFill>
        </w:rPr>
        <w:t>B 2894</w:t>
      </w:r>
      <w:r>
        <w:rPr>
          <w:rFonts w:hint="eastAsia" w:ascii="宋体" w:hAnsi="宋体" w:cs="Helvetica"/>
          <w:bCs/>
          <w:color w:val="000000" w:themeColor="text1"/>
          <w14:textFill>
            <w14:solidFill>
              <w14:schemeClr w14:val="tx1"/>
            </w14:solidFill>
          </w14:textFill>
        </w:rPr>
        <w:t>的规定，</w:t>
      </w:r>
    </w:p>
    <w:p>
      <w:pPr>
        <w:adjustRightInd/>
        <w:jc w:val="left"/>
        <w:rPr>
          <w:rFonts w:ascii="宋体" w:hAnsi="宋体" w:cs="Helvetica"/>
          <w:bCs/>
          <w:color w:val="000000" w:themeColor="text1"/>
          <w14:textFill>
            <w14:solidFill>
              <w14:schemeClr w14:val="tx1"/>
            </w14:solidFill>
          </w14:textFill>
        </w:rPr>
      </w:pPr>
      <w:r>
        <w:rPr>
          <w:rFonts w:ascii="黑体" w:hAnsi="黑体" w:eastAsia="黑体" w:cs="Helvetica"/>
          <w:bCs/>
          <w:color w:val="000000" w:themeColor="text1"/>
          <w14:textFill>
            <w14:solidFill>
              <w14:schemeClr w14:val="tx1"/>
            </w14:solidFill>
          </w14:textFill>
        </w:rPr>
        <w:t>9.1.6</w:t>
      </w:r>
      <w:r>
        <w:rPr>
          <w:rFonts w:ascii="宋体" w:hAnsi="宋体" w:cs="Helvetica"/>
          <w:bCs/>
          <w:color w:val="000000" w:themeColor="text1"/>
          <w14:textFill>
            <w14:solidFill>
              <w14:schemeClr w14:val="tx1"/>
            </w14:solidFill>
          </w14:textFill>
        </w:rPr>
        <w:t xml:space="preserve">  </w:t>
      </w:r>
      <w:r>
        <w:rPr>
          <w:rFonts w:hint="eastAsia" w:ascii="宋体" w:hAnsi="宋体" w:cs="Helvetica"/>
          <w:bCs/>
          <w:color w:val="000000" w:themeColor="text1"/>
          <w14:textFill>
            <w14:solidFill>
              <w14:schemeClr w14:val="tx1"/>
            </w14:solidFill>
          </w14:textFill>
        </w:rPr>
        <w:t>标志牌上标志的下方宜设置符合GB 2894规定的中文文字辅助标志。</w:t>
      </w:r>
    </w:p>
    <w:p>
      <w:pPr>
        <w:adjustRightInd/>
        <w:jc w:val="left"/>
        <w:rPr>
          <w:rFonts w:ascii="宋体" w:hAnsi="宋体"/>
        </w:rPr>
      </w:pPr>
      <w:r>
        <w:rPr>
          <w:rFonts w:ascii="黑体" w:hAnsi="黑体" w:eastAsia="黑体" w:cs="Helvetica"/>
          <w:bCs/>
          <w:color w:val="000000" w:themeColor="text1"/>
          <w14:textFill>
            <w14:solidFill>
              <w14:schemeClr w14:val="tx1"/>
            </w14:solidFill>
          </w14:textFill>
        </w:rPr>
        <w:t>9.1.7</w:t>
      </w:r>
      <w:r>
        <w:rPr>
          <w:rFonts w:ascii="宋体" w:hAnsi="宋体" w:cs="Helvetica"/>
          <w:bCs/>
          <w:color w:val="000000" w:themeColor="text1"/>
          <w14:textFill>
            <w14:solidFill>
              <w14:schemeClr w14:val="tx1"/>
            </w14:solidFill>
          </w14:textFill>
        </w:rPr>
        <w:t xml:space="preserve">  </w:t>
      </w:r>
      <w:r>
        <w:rPr>
          <w:rFonts w:hint="eastAsia" w:ascii="宋体" w:hAnsi="宋体" w:cs="Helvetica"/>
          <w:bCs/>
          <w:color w:val="000000" w:themeColor="text1"/>
          <w14:textFill>
            <w14:solidFill>
              <w14:schemeClr w14:val="tx1"/>
            </w14:solidFill>
          </w14:textFill>
        </w:rPr>
        <w:t>根据需要，可从G</w:t>
      </w:r>
      <w:r>
        <w:rPr>
          <w:rFonts w:ascii="宋体" w:hAnsi="宋体" w:cs="Helvetica"/>
          <w:bCs/>
          <w:color w:val="000000" w:themeColor="text1"/>
          <w14:textFill>
            <w14:solidFill>
              <w14:schemeClr w14:val="tx1"/>
            </w14:solidFill>
          </w14:textFill>
        </w:rPr>
        <w:t>B 2894</w:t>
      </w:r>
      <w:r>
        <w:rPr>
          <w:rFonts w:hint="eastAsia" w:ascii="宋体" w:hAnsi="宋体" w:cs="Helvetica"/>
          <w:bCs/>
          <w:color w:val="000000" w:themeColor="text1"/>
          <w14:textFill>
            <w14:solidFill>
              <w14:schemeClr w14:val="tx1"/>
            </w14:solidFill>
          </w14:textFill>
        </w:rPr>
        <w:t>中选用其他的标志，也可按照</w:t>
      </w:r>
      <w:r>
        <w:rPr>
          <w:rFonts w:hint="eastAsia" w:ascii="宋体" w:hAnsi="宋体"/>
        </w:rPr>
        <w:t>G</w:t>
      </w:r>
      <w:r>
        <w:rPr>
          <w:rFonts w:ascii="宋体" w:hAnsi="宋体"/>
        </w:rPr>
        <w:t>B/T 2893.1</w:t>
      </w:r>
      <w:r>
        <w:rPr>
          <w:rFonts w:hint="eastAsia" w:ascii="宋体" w:hAnsi="宋体"/>
        </w:rPr>
        <w:t>和G</w:t>
      </w:r>
      <w:r>
        <w:rPr>
          <w:rFonts w:ascii="宋体" w:hAnsi="宋体"/>
        </w:rPr>
        <w:t>B/T 2893.3</w:t>
      </w:r>
      <w:r>
        <w:rPr>
          <w:rFonts w:hint="eastAsia" w:ascii="宋体" w:hAnsi="宋体"/>
        </w:rPr>
        <w:t>的规定设计标志。</w:t>
      </w:r>
    </w:p>
    <w:p>
      <w:pPr>
        <w:adjustRightInd/>
        <w:jc w:val="left"/>
        <w:rPr>
          <w:rFonts w:ascii="宋体" w:hAnsi="宋体" w:cs="Helvetica"/>
          <w:bCs/>
        </w:rPr>
      </w:pPr>
      <w:r>
        <w:rPr>
          <w:rFonts w:ascii="黑体" w:hAnsi="黑体" w:eastAsia="黑体"/>
        </w:rPr>
        <w:t xml:space="preserve">9.1.8  </w:t>
      </w:r>
      <w:r>
        <w:rPr>
          <w:rFonts w:hint="eastAsia" w:ascii="宋体" w:hAnsi="宋体"/>
        </w:rPr>
        <w:t>在维护、修理、检查或类似的工作期间</w:t>
      </w:r>
      <w:r>
        <w:rPr>
          <w:rFonts w:hint="eastAsia" w:ascii="宋体" w:hAnsi="宋体" w:cs="Helvetica"/>
          <w:bCs/>
        </w:rPr>
        <w:t>，魔毯的上下车处应设置适当的装置拦住未被授权人员，并标明“设备检修，不准靠近”字样。</w:t>
      </w:r>
      <w:r>
        <w:rPr>
          <w:rFonts w:ascii="宋体" w:hAnsi="宋体" w:cs="Helvetica"/>
          <w:bCs/>
        </w:rPr>
        <w:t xml:space="preserve">                                 </w:t>
      </w:r>
      <w:r>
        <w:rPr>
          <w:rFonts w:hint="eastAsia" w:ascii="黑体" w:hAnsi="黑体" w:eastAsia="黑体"/>
        </w:rPr>
        <w:t xml:space="preserve"> </w:t>
      </w:r>
      <w:r>
        <w:rPr>
          <w:rFonts w:ascii="黑体" w:hAnsi="黑体" w:eastAsia="黑体"/>
        </w:rPr>
        <w:t xml:space="preserve">                      </w:t>
      </w:r>
    </w:p>
    <w:p>
      <w:pPr>
        <w:adjustRightInd/>
        <w:spacing w:before="120" w:beforeLines="50" w:after="120" w:afterLines="50"/>
        <w:rPr>
          <w:rFonts w:ascii="黑体" w:hAnsi="黑体" w:eastAsia="黑体" w:cs="Helvetica"/>
          <w:bCs/>
        </w:rPr>
      </w:pPr>
      <w:r>
        <w:rPr>
          <w:rFonts w:ascii="黑体" w:hAnsi="黑体" w:eastAsia="黑体" w:cs="Helvetica"/>
          <w:bCs/>
        </w:rPr>
        <w:t>9</w:t>
      </w:r>
      <w:r>
        <w:rPr>
          <w:rFonts w:hint="eastAsia" w:ascii="黑体" w:hAnsi="黑体" w:eastAsia="黑体" w:cs="Helvetica"/>
          <w:bCs/>
        </w:rPr>
        <w:t>.</w:t>
      </w:r>
      <w:r>
        <w:rPr>
          <w:rFonts w:ascii="黑体" w:hAnsi="黑体" w:eastAsia="黑体" w:cs="Helvetica"/>
          <w:bCs/>
        </w:rPr>
        <w:t>2</w:t>
      </w:r>
      <w:r>
        <w:rPr>
          <w:rFonts w:hint="eastAsia" w:ascii="黑体" w:hAnsi="黑体" w:eastAsia="黑体" w:cs="Helvetica"/>
          <w:bCs/>
        </w:rPr>
        <w:t xml:space="preserve">  标识</w:t>
      </w:r>
    </w:p>
    <w:p>
      <w:pPr>
        <w:adjustRightInd/>
        <w:spacing w:before="120" w:beforeLines="50" w:after="120" w:afterLines="50"/>
        <w:rPr>
          <w:rFonts w:ascii="黑体" w:hAnsi="黑体" w:eastAsia="黑体" w:cs="Helvetica"/>
          <w:bCs/>
        </w:rPr>
      </w:pPr>
      <w:r>
        <w:rPr>
          <w:rFonts w:ascii="黑体" w:hAnsi="黑体" w:eastAsia="黑体" w:cs="Helvetica"/>
          <w:bCs/>
        </w:rPr>
        <w:t>9</w:t>
      </w:r>
      <w:r>
        <w:rPr>
          <w:rFonts w:hint="eastAsia" w:ascii="黑体" w:hAnsi="黑体" w:eastAsia="黑体" w:cs="Helvetica"/>
          <w:bCs/>
        </w:rPr>
        <w:t>.</w:t>
      </w:r>
      <w:r>
        <w:rPr>
          <w:rFonts w:ascii="黑体" w:hAnsi="黑体" w:eastAsia="黑体" w:cs="Helvetica"/>
          <w:bCs/>
        </w:rPr>
        <w:t>2</w:t>
      </w:r>
      <w:r>
        <w:rPr>
          <w:rFonts w:hint="eastAsia" w:ascii="黑体" w:hAnsi="黑体" w:eastAsia="黑体" w:cs="Helvetica"/>
          <w:bCs/>
        </w:rPr>
        <w:t>.1</w:t>
      </w:r>
      <w:r>
        <w:rPr>
          <w:rFonts w:ascii="黑体" w:hAnsi="黑体" w:eastAsia="黑体" w:cs="Helvetica"/>
          <w:bCs/>
        </w:rPr>
        <w:t xml:space="preserve">  </w:t>
      </w:r>
      <w:r>
        <w:rPr>
          <w:rFonts w:hint="eastAsia" w:ascii="黑体" w:hAnsi="黑体" w:eastAsia="黑体" w:cs="Helvetica"/>
          <w:bCs/>
        </w:rPr>
        <w:t>乘客须知</w:t>
      </w:r>
    </w:p>
    <w:p>
      <w:pPr>
        <w:adjustRightInd/>
        <w:ind w:firstLine="420" w:firstLineChars="200"/>
        <w:rPr>
          <w:rFonts w:ascii="宋体" w:hAnsi="宋体" w:cs="Helvetica"/>
          <w:bCs/>
        </w:rPr>
      </w:pPr>
      <w:r>
        <w:rPr>
          <w:rFonts w:hint="eastAsia" w:ascii="宋体" w:hAnsi="宋体" w:cs="Helvetica"/>
          <w:bCs/>
        </w:rPr>
        <w:t>魔毯的使用单位对滑雪者禁止乘用的情况、进入魔毯的行为、正常运行时和长时间停机时的乘用行为、离开魔毯的行为应布告通知。乘客须知应包括但不限于以下内容：</w:t>
      </w:r>
    </w:p>
    <w:p>
      <w:pPr>
        <w:adjustRightInd/>
        <w:ind w:firstLine="315" w:firstLineChars="150"/>
        <w:rPr>
          <w:rFonts w:ascii="宋体" w:hAnsi="宋体" w:cs="Helvetica"/>
          <w:bCs/>
        </w:rPr>
      </w:pPr>
      <w:r>
        <w:rPr>
          <w:rFonts w:ascii="宋体" w:hAnsi="宋体" w:cs="Helvetica"/>
          <w:bCs/>
        </w:rPr>
        <w:t xml:space="preserve"> a</w:t>
      </w:r>
      <w:r>
        <w:rPr>
          <w:rFonts w:hint="eastAsia" w:ascii="宋体" w:hAnsi="宋体" w:cs="Helvetica"/>
          <w:bCs/>
        </w:rPr>
        <w:t>） 不适宜乘用的群体；</w:t>
      </w:r>
    </w:p>
    <w:p>
      <w:pPr>
        <w:adjustRightInd/>
        <w:ind w:firstLine="315" w:firstLineChars="150"/>
        <w:rPr>
          <w:rFonts w:ascii="宋体" w:hAnsi="宋体" w:cs="Helvetica"/>
          <w:bCs/>
        </w:rPr>
      </w:pPr>
      <w:r>
        <w:rPr>
          <w:rFonts w:ascii="宋体" w:hAnsi="宋体" w:cs="Helvetica"/>
          <w:bCs/>
        </w:rPr>
        <w:t xml:space="preserve"> </w:t>
      </w:r>
      <w:r>
        <w:rPr>
          <w:rFonts w:hint="eastAsia" w:ascii="宋体" w:hAnsi="宋体" w:cs="Helvetica"/>
          <w:bCs/>
        </w:rPr>
        <w:t>b） 老龄滑雪者、残疾人、未成年儿童由成人陪同乘用；</w:t>
      </w:r>
    </w:p>
    <w:p>
      <w:pPr>
        <w:adjustRightInd/>
        <w:ind w:firstLine="315" w:firstLineChars="150"/>
        <w:rPr>
          <w:rFonts w:ascii="宋体" w:hAnsi="宋体" w:cs="Helvetica"/>
          <w:bCs/>
        </w:rPr>
      </w:pPr>
      <w:r>
        <w:rPr>
          <w:rFonts w:ascii="宋体" w:hAnsi="宋体" w:cs="Helvetica"/>
          <w:bCs/>
        </w:rPr>
        <w:t xml:space="preserve"> c</w:t>
      </w:r>
      <w:r>
        <w:rPr>
          <w:rFonts w:hint="eastAsia" w:ascii="宋体" w:hAnsi="宋体" w:cs="Helvetica"/>
          <w:bCs/>
        </w:rPr>
        <w:t>） 对穿戴雪具乘用的要求；</w:t>
      </w:r>
      <w:r>
        <w:rPr>
          <w:rFonts w:ascii="宋体" w:hAnsi="宋体" w:cs="Helvetica"/>
          <w:bCs/>
        </w:rPr>
        <w:t xml:space="preserve"> </w:t>
      </w:r>
    </w:p>
    <w:p>
      <w:pPr>
        <w:adjustRightInd/>
        <w:ind w:firstLine="315" w:firstLineChars="150"/>
        <w:rPr>
          <w:rFonts w:ascii="宋体" w:hAnsi="宋体" w:cs="Helvetica"/>
          <w:bCs/>
        </w:rPr>
      </w:pPr>
      <w:r>
        <w:rPr>
          <w:rFonts w:ascii="宋体" w:hAnsi="宋体" w:cs="Helvetica"/>
          <w:bCs/>
        </w:rPr>
        <w:t xml:space="preserve"> </w:t>
      </w:r>
      <w:r>
        <w:rPr>
          <w:rFonts w:hint="eastAsia" w:ascii="宋体" w:hAnsi="宋体" w:cs="Helvetica"/>
          <w:bCs/>
        </w:rPr>
        <w:t>d） 乘用魔毯前检查整理好围巾、手套、雪杖等物，防止卷入输送带内；</w:t>
      </w:r>
    </w:p>
    <w:p>
      <w:pPr>
        <w:adjustRightInd/>
        <w:ind w:firstLine="315" w:firstLineChars="150"/>
        <w:rPr>
          <w:rFonts w:ascii="宋体" w:hAnsi="宋体" w:cs="Helvetica"/>
          <w:bCs/>
        </w:rPr>
      </w:pPr>
      <w:r>
        <w:rPr>
          <w:rFonts w:ascii="宋体" w:hAnsi="宋体" w:cs="Helvetica"/>
          <w:bCs/>
        </w:rPr>
        <w:t xml:space="preserve"> e</w:t>
      </w:r>
      <w:r>
        <w:rPr>
          <w:rFonts w:hint="eastAsia" w:ascii="宋体" w:hAnsi="宋体" w:cs="Helvetica"/>
          <w:bCs/>
        </w:rPr>
        <w:t>） 依次排队，严禁强行插队；</w:t>
      </w:r>
    </w:p>
    <w:p>
      <w:pPr>
        <w:adjustRightInd/>
        <w:ind w:firstLine="315" w:firstLineChars="150"/>
        <w:rPr>
          <w:rFonts w:ascii="宋体" w:hAnsi="宋体" w:cs="Helvetica"/>
          <w:bCs/>
        </w:rPr>
      </w:pPr>
      <w:r>
        <w:rPr>
          <w:rFonts w:ascii="宋体" w:hAnsi="宋体" w:cs="Helvetica"/>
          <w:bCs/>
        </w:rPr>
        <w:t xml:space="preserve"> </w:t>
      </w:r>
      <w:r>
        <w:rPr>
          <w:rFonts w:hint="eastAsia" w:ascii="宋体" w:hAnsi="宋体" w:cs="Helvetica"/>
          <w:bCs/>
        </w:rPr>
        <w:t>f） 上车处禁止长时间逗留的要求；</w:t>
      </w:r>
    </w:p>
    <w:p>
      <w:pPr>
        <w:adjustRightInd/>
        <w:ind w:firstLine="315" w:firstLineChars="150"/>
        <w:rPr>
          <w:rFonts w:ascii="宋体" w:hAnsi="宋体" w:cs="Helvetica"/>
          <w:bCs/>
        </w:rPr>
      </w:pPr>
      <w:r>
        <w:rPr>
          <w:rFonts w:ascii="宋体" w:hAnsi="宋体" w:cs="Helvetica"/>
          <w:bCs/>
        </w:rPr>
        <w:t xml:space="preserve"> g</w:t>
      </w:r>
      <w:r>
        <w:rPr>
          <w:rFonts w:hint="eastAsia" w:ascii="宋体" w:hAnsi="宋体" w:cs="Helvetica"/>
          <w:bCs/>
        </w:rPr>
        <w:t>） 人员站立保持安全间距的要求；</w:t>
      </w:r>
    </w:p>
    <w:p>
      <w:pPr>
        <w:adjustRightInd/>
        <w:ind w:firstLine="315" w:firstLineChars="150"/>
        <w:rPr>
          <w:rFonts w:ascii="宋体" w:hAnsi="宋体" w:cs="Helvetica"/>
          <w:bCs/>
        </w:rPr>
      </w:pPr>
      <w:r>
        <w:rPr>
          <w:rFonts w:ascii="宋体" w:hAnsi="宋体" w:cs="Helvetica"/>
          <w:bCs/>
        </w:rPr>
        <w:t xml:space="preserve"> h</w:t>
      </w:r>
      <w:r>
        <w:rPr>
          <w:rFonts w:hint="eastAsia" w:ascii="宋体" w:hAnsi="宋体" w:cs="Helvetica"/>
          <w:bCs/>
        </w:rPr>
        <w:t>） 不应在输送带上行走、躺、卧、蹲、坐；</w:t>
      </w:r>
    </w:p>
    <w:p>
      <w:pPr>
        <w:adjustRightInd/>
        <w:ind w:firstLine="315" w:firstLineChars="150"/>
        <w:rPr>
          <w:rFonts w:ascii="宋体" w:hAnsi="宋体" w:cs="Helvetica"/>
          <w:bCs/>
        </w:rPr>
      </w:pPr>
      <w:r>
        <w:rPr>
          <w:rFonts w:ascii="宋体" w:hAnsi="宋体" w:cs="Helvetica"/>
          <w:bCs/>
        </w:rPr>
        <w:t xml:space="preserve"> i</w:t>
      </w:r>
      <w:r>
        <w:rPr>
          <w:rFonts w:hint="eastAsia" w:ascii="宋体" w:hAnsi="宋体" w:cs="Helvetica"/>
          <w:bCs/>
        </w:rPr>
        <w:t>） 乘用期间不应吸烟、嬉戏打闹、乱扔垃圾；</w:t>
      </w:r>
    </w:p>
    <w:p>
      <w:pPr>
        <w:adjustRightInd/>
        <w:ind w:firstLine="315" w:firstLineChars="150"/>
        <w:rPr>
          <w:rFonts w:ascii="宋体" w:hAnsi="宋体" w:cs="Helvetica"/>
          <w:bCs/>
        </w:rPr>
      </w:pPr>
      <w:r>
        <w:rPr>
          <w:rFonts w:ascii="宋体" w:hAnsi="宋体" w:cs="Helvetica"/>
          <w:bCs/>
        </w:rPr>
        <w:t xml:space="preserve"> j</w:t>
      </w:r>
      <w:r>
        <w:rPr>
          <w:rFonts w:hint="eastAsia" w:ascii="宋体" w:hAnsi="宋体" w:cs="Helvetica"/>
          <w:bCs/>
        </w:rPr>
        <w:t>） 中途不应擅自跳下或登爬魔毯；</w:t>
      </w:r>
    </w:p>
    <w:p>
      <w:pPr>
        <w:adjustRightInd/>
        <w:ind w:firstLine="315" w:firstLineChars="150"/>
        <w:rPr>
          <w:rFonts w:ascii="宋体" w:hAnsi="宋体" w:cs="Helvetica"/>
          <w:bCs/>
        </w:rPr>
      </w:pPr>
      <w:r>
        <w:rPr>
          <w:rFonts w:ascii="宋体" w:hAnsi="宋体" w:cs="Helvetica"/>
          <w:bCs/>
        </w:rPr>
        <w:t xml:space="preserve"> k</w:t>
      </w:r>
      <w:r>
        <w:rPr>
          <w:rFonts w:hint="eastAsia" w:ascii="宋体" w:hAnsi="宋体" w:cs="Helvetica"/>
          <w:bCs/>
        </w:rPr>
        <w:t>） 摔倒、衣物被夹住时的紧急处理方法；</w:t>
      </w:r>
    </w:p>
    <w:p>
      <w:pPr>
        <w:adjustRightInd/>
        <w:ind w:firstLine="315" w:firstLineChars="150"/>
        <w:rPr>
          <w:rFonts w:ascii="宋体" w:hAnsi="宋体" w:cs="Helvetica"/>
          <w:bCs/>
        </w:rPr>
      </w:pPr>
      <w:r>
        <w:rPr>
          <w:rFonts w:ascii="宋体" w:hAnsi="宋体" w:cs="Helvetica"/>
          <w:bCs/>
        </w:rPr>
        <w:t xml:space="preserve"> l</w:t>
      </w:r>
      <w:r>
        <w:rPr>
          <w:rFonts w:hint="eastAsia" w:ascii="宋体" w:hAnsi="宋体" w:cs="Helvetica"/>
          <w:bCs/>
        </w:rPr>
        <w:t>） 到达下车处提起雪杖并及时离开的要求；</w:t>
      </w:r>
    </w:p>
    <w:p>
      <w:pPr>
        <w:adjustRightInd/>
        <w:ind w:firstLine="315" w:firstLineChars="150"/>
        <w:rPr>
          <w:rFonts w:ascii="宋体" w:hAnsi="宋体" w:cs="Helvetica"/>
          <w:bCs/>
        </w:rPr>
      </w:pPr>
      <w:r>
        <w:rPr>
          <w:rFonts w:ascii="宋体" w:hAnsi="宋体" w:cs="Helvetica"/>
          <w:bCs/>
        </w:rPr>
        <w:t xml:space="preserve"> m</w:t>
      </w:r>
      <w:r>
        <w:rPr>
          <w:rFonts w:hint="eastAsia" w:ascii="宋体" w:hAnsi="宋体" w:cs="Helvetica"/>
          <w:bCs/>
        </w:rPr>
        <w:t>） 急停按钮的使用条件和禁用；</w:t>
      </w:r>
    </w:p>
    <w:p>
      <w:pPr>
        <w:adjustRightInd/>
        <w:ind w:firstLine="315" w:firstLineChars="150"/>
        <w:rPr>
          <w:rFonts w:ascii="宋体" w:hAnsi="宋体" w:cs="Helvetica"/>
          <w:bCs/>
        </w:rPr>
      </w:pPr>
      <w:r>
        <w:rPr>
          <w:rFonts w:ascii="宋体" w:hAnsi="宋体" w:cs="Helvetica"/>
          <w:bCs/>
        </w:rPr>
        <w:t xml:space="preserve"> n</w:t>
      </w:r>
      <w:r>
        <w:rPr>
          <w:rFonts w:hint="eastAsia" w:ascii="宋体" w:hAnsi="宋体" w:cs="Helvetica"/>
          <w:bCs/>
        </w:rPr>
        <w:t>） 滑雪者不应私自触碰操作箱内的各种开关、按钮的要求。</w:t>
      </w:r>
    </w:p>
    <w:p>
      <w:pPr>
        <w:adjustRightInd/>
        <w:spacing w:before="120" w:beforeLines="50" w:after="120" w:afterLines="50"/>
        <w:rPr>
          <w:rFonts w:ascii="黑体" w:hAnsi="黑体" w:eastAsia="黑体" w:cs="Helvetica"/>
          <w:bCs/>
        </w:rPr>
      </w:pPr>
      <w:r>
        <w:rPr>
          <w:rFonts w:ascii="黑体" w:hAnsi="黑体" w:eastAsia="黑体" w:cs="Helvetica"/>
          <w:bCs/>
        </w:rPr>
        <w:t xml:space="preserve">9.2.2  </w:t>
      </w:r>
      <w:r>
        <w:rPr>
          <w:rFonts w:hint="eastAsia" w:ascii="黑体" w:hAnsi="黑体" w:eastAsia="黑体" w:cs="Helvetica"/>
          <w:bCs/>
        </w:rPr>
        <w:t>产品标识</w:t>
      </w:r>
    </w:p>
    <w:p>
      <w:pPr>
        <w:adjustRightInd/>
        <w:ind w:firstLine="420" w:firstLineChars="200"/>
        <w:rPr>
          <w:rFonts w:ascii="宋体" w:hAnsi="宋体" w:cs="Helvetica"/>
          <w:bCs/>
        </w:rPr>
      </w:pPr>
      <w:r>
        <w:rPr>
          <w:rFonts w:hint="eastAsia" w:ascii="宋体" w:hAnsi="宋体" w:cs="Helvetica"/>
          <w:bCs/>
        </w:rPr>
        <w:t>魔毯应在可见的适当位置粘贴清晰、永久的铭牌，并至少包括以下信息：</w:t>
      </w:r>
    </w:p>
    <w:p>
      <w:pPr>
        <w:adjustRightInd/>
        <w:ind w:firstLine="315" w:firstLineChars="150"/>
        <w:rPr>
          <w:rFonts w:ascii="宋体" w:hAnsi="宋体" w:cs="Helvetica"/>
          <w:bCs/>
        </w:rPr>
      </w:pPr>
      <w:r>
        <w:rPr>
          <w:rFonts w:ascii="宋体" w:hAnsi="宋体" w:cs="Helvetica"/>
          <w:bCs/>
        </w:rPr>
        <w:t xml:space="preserve"> a</w:t>
      </w:r>
      <w:r>
        <w:rPr>
          <w:rFonts w:hint="eastAsia" w:ascii="宋体" w:hAnsi="宋体" w:cs="Helvetica"/>
          <w:bCs/>
        </w:rPr>
        <w:t>） 产品名称；</w:t>
      </w:r>
    </w:p>
    <w:p>
      <w:pPr>
        <w:adjustRightInd/>
        <w:ind w:firstLine="315" w:firstLineChars="150"/>
        <w:rPr>
          <w:rFonts w:ascii="宋体" w:hAnsi="宋体" w:cs="Helvetica"/>
          <w:bCs/>
        </w:rPr>
      </w:pPr>
      <w:r>
        <w:rPr>
          <w:rFonts w:ascii="宋体" w:hAnsi="宋体" w:cs="Helvetica"/>
          <w:bCs/>
        </w:rPr>
        <w:t xml:space="preserve"> b</w:t>
      </w:r>
      <w:r>
        <w:rPr>
          <w:rFonts w:hint="eastAsia" w:ascii="宋体" w:hAnsi="宋体" w:cs="Helvetica"/>
          <w:bCs/>
        </w:rPr>
        <w:t>） 型号或出厂编号；</w:t>
      </w:r>
    </w:p>
    <w:p>
      <w:pPr>
        <w:adjustRightInd/>
        <w:ind w:firstLine="315" w:firstLineChars="150"/>
        <w:jc w:val="left"/>
        <w:rPr>
          <w:rFonts w:ascii="宋体" w:hAnsi="宋体" w:cs="Helvetica"/>
          <w:bCs/>
        </w:rPr>
      </w:pPr>
      <w:r>
        <w:rPr>
          <w:rFonts w:ascii="宋体" w:hAnsi="宋体" w:cs="Helvetica"/>
          <w:bCs/>
        </w:rPr>
        <w:t xml:space="preserve"> c</w:t>
      </w:r>
      <w:r>
        <w:rPr>
          <w:rFonts w:hint="eastAsia" w:ascii="宋体" w:hAnsi="宋体" w:cs="Helvetica"/>
          <w:bCs/>
        </w:rPr>
        <w:t>） 主要技术参数；</w:t>
      </w:r>
    </w:p>
    <w:p>
      <w:pPr>
        <w:adjustRightInd/>
        <w:ind w:firstLine="315" w:firstLineChars="150"/>
        <w:jc w:val="left"/>
        <w:rPr>
          <w:rFonts w:ascii="宋体" w:hAnsi="宋体" w:cs="Helvetica"/>
          <w:bCs/>
        </w:rPr>
      </w:pPr>
      <w:r>
        <w:rPr>
          <w:rFonts w:ascii="宋体" w:hAnsi="宋体" w:cs="Helvetica"/>
          <w:bCs/>
        </w:rPr>
        <w:t xml:space="preserve"> </w:t>
      </w:r>
      <w:r>
        <w:rPr>
          <w:rFonts w:hint="eastAsia" w:ascii="宋体" w:hAnsi="宋体" w:cs="Helvetica"/>
          <w:bCs/>
        </w:rPr>
        <w:t>d） 制造商全称和地址；</w:t>
      </w:r>
    </w:p>
    <w:p>
      <w:pPr>
        <w:adjustRightInd/>
        <w:ind w:firstLine="315" w:firstLineChars="150"/>
        <w:rPr>
          <w:rFonts w:ascii="黑体" w:eastAsia="黑体"/>
          <w:spacing w:val="105"/>
          <w:kern w:val="0"/>
        </w:rPr>
      </w:pPr>
      <w:r>
        <w:rPr>
          <w:rFonts w:ascii="宋体" w:hAnsi="宋体" w:cs="Helvetica"/>
          <w:bCs/>
        </w:rPr>
        <w:t xml:space="preserve"> e</w:t>
      </w:r>
      <w:r>
        <w:rPr>
          <w:rFonts w:hint="eastAsia" w:ascii="宋体" w:hAnsi="宋体" w:cs="Helvetica"/>
          <w:bCs/>
        </w:rPr>
        <w:t xml:space="preserve">） 制造日期。  </w:t>
      </w:r>
      <w:bookmarkStart w:id="103" w:name="_Toc121466881"/>
      <w:bookmarkStart w:id="104" w:name="_Toc121144012"/>
      <w:bookmarkStart w:id="105" w:name="_Toc120177744"/>
      <w:bookmarkStart w:id="106" w:name="_Toc120177913"/>
      <w:bookmarkStart w:id="107" w:name="_Toc120520586"/>
      <w:bookmarkStart w:id="108" w:name="_Toc120799075"/>
    </w:p>
    <w:p>
      <w:pPr>
        <w:widowControl/>
        <w:shd w:val="clear" w:color="FFFFFF" w:fill="FFFFFF"/>
        <w:adjustRightInd/>
        <w:jc w:val="center"/>
        <w:outlineLvl w:val="0"/>
        <w:rPr>
          <w:rFonts w:ascii="黑体" w:eastAsia="黑体"/>
          <w:spacing w:val="105"/>
          <w:kern w:val="0"/>
        </w:rPr>
      </w:pPr>
    </w:p>
    <w:p>
      <w:pPr>
        <w:widowControl/>
        <w:shd w:val="clear" w:color="FFFFFF" w:fill="FFFFFF"/>
        <w:adjustRightInd/>
        <w:jc w:val="center"/>
        <w:outlineLvl w:val="0"/>
        <w:rPr>
          <w:rFonts w:ascii="黑体" w:eastAsia="黑体"/>
          <w:spacing w:val="105"/>
          <w:kern w:val="0"/>
        </w:rPr>
      </w:pPr>
    </w:p>
    <w:p>
      <w:pPr>
        <w:widowControl/>
        <w:shd w:val="clear" w:color="FFFFFF" w:fill="FFFFFF"/>
        <w:adjustRightInd/>
        <w:jc w:val="center"/>
        <w:outlineLvl w:val="0"/>
        <w:rPr>
          <w:rFonts w:ascii="黑体" w:eastAsia="黑体"/>
          <w:spacing w:val="105"/>
          <w:kern w:val="0"/>
        </w:rPr>
      </w:pPr>
    </w:p>
    <w:p>
      <w:pPr>
        <w:widowControl/>
        <w:shd w:val="clear" w:color="FFFFFF" w:fill="FFFFFF"/>
        <w:adjustRightInd/>
        <w:jc w:val="center"/>
        <w:outlineLvl w:val="0"/>
        <w:rPr>
          <w:rFonts w:ascii="黑体" w:eastAsia="黑体"/>
          <w:spacing w:val="105"/>
          <w:kern w:val="0"/>
        </w:rPr>
      </w:pPr>
    </w:p>
    <w:p>
      <w:pPr>
        <w:widowControl/>
        <w:shd w:val="clear" w:color="FFFFFF" w:fill="FFFFFF"/>
        <w:adjustRightInd/>
        <w:jc w:val="center"/>
        <w:outlineLvl w:val="0"/>
        <w:rPr>
          <w:rFonts w:ascii="黑体" w:eastAsia="黑体"/>
          <w:spacing w:val="105"/>
          <w:kern w:val="0"/>
        </w:rPr>
      </w:pPr>
    </w:p>
    <w:p>
      <w:pPr>
        <w:widowControl/>
        <w:shd w:val="clear" w:color="FFFFFF" w:fill="FFFFFF"/>
        <w:adjustRightInd/>
        <w:jc w:val="center"/>
        <w:outlineLvl w:val="0"/>
        <w:rPr>
          <w:rFonts w:ascii="黑体" w:eastAsia="黑体"/>
          <w:spacing w:val="105"/>
          <w:kern w:val="0"/>
        </w:rPr>
      </w:pPr>
    </w:p>
    <w:p>
      <w:pPr>
        <w:widowControl/>
        <w:shd w:val="clear" w:color="FFFFFF" w:fill="FFFFFF"/>
        <w:adjustRightInd/>
        <w:jc w:val="center"/>
        <w:outlineLvl w:val="0"/>
        <w:rPr>
          <w:rFonts w:ascii="黑体" w:eastAsia="黑体"/>
          <w:spacing w:val="105"/>
          <w:kern w:val="0"/>
        </w:rPr>
      </w:pPr>
    </w:p>
    <w:p>
      <w:pPr>
        <w:widowControl/>
        <w:shd w:val="clear" w:color="FFFFFF" w:fill="FFFFFF"/>
        <w:adjustRightInd/>
        <w:jc w:val="center"/>
        <w:outlineLvl w:val="0"/>
        <w:rPr>
          <w:rFonts w:ascii="黑体" w:eastAsia="黑体"/>
          <w:spacing w:val="105"/>
          <w:kern w:val="0"/>
        </w:rPr>
      </w:pPr>
    </w:p>
    <w:p>
      <w:pPr>
        <w:widowControl/>
        <w:shd w:val="clear" w:color="FFFFFF" w:fill="FFFFFF"/>
        <w:adjustRightInd/>
        <w:jc w:val="center"/>
        <w:outlineLvl w:val="0"/>
        <w:rPr>
          <w:rFonts w:ascii="黑体" w:eastAsia="黑体"/>
          <w:spacing w:val="105"/>
          <w:kern w:val="0"/>
        </w:rPr>
      </w:pPr>
    </w:p>
    <w:p>
      <w:pPr>
        <w:widowControl/>
        <w:shd w:val="clear" w:color="FFFFFF" w:fill="FFFFFF"/>
        <w:adjustRightInd/>
        <w:jc w:val="center"/>
        <w:outlineLvl w:val="0"/>
        <w:rPr>
          <w:rFonts w:ascii="黑体" w:eastAsia="黑体"/>
          <w:spacing w:val="105"/>
          <w:kern w:val="0"/>
        </w:rPr>
      </w:pPr>
    </w:p>
    <w:p>
      <w:pPr>
        <w:widowControl/>
        <w:shd w:val="clear" w:color="FFFFFF" w:fill="FFFFFF"/>
        <w:adjustRightInd/>
        <w:jc w:val="center"/>
        <w:outlineLvl w:val="0"/>
        <w:rPr>
          <w:rFonts w:ascii="黑体" w:eastAsia="黑体"/>
          <w:spacing w:val="105"/>
          <w:kern w:val="0"/>
        </w:rPr>
      </w:pPr>
    </w:p>
    <w:p>
      <w:pPr>
        <w:widowControl/>
        <w:shd w:val="clear" w:color="FFFFFF" w:fill="FFFFFF"/>
        <w:adjustRightInd/>
        <w:jc w:val="center"/>
        <w:outlineLvl w:val="0"/>
        <w:rPr>
          <w:rFonts w:ascii="黑体" w:eastAsia="黑体"/>
          <w:spacing w:val="105"/>
          <w:kern w:val="0"/>
        </w:rPr>
      </w:pPr>
    </w:p>
    <w:p>
      <w:pPr>
        <w:widowControl/>
        <w:shd w:val="clear" w:color="FFFFFF" w:fill="FFFFFF"/>
        <w:adjustRightInd/>
        <w:jc w:val="center"/>
        <w:outlineLvl w:val="0"/>
        <w:rPr>
          <w:rFonts w:ascii="黑体" w:eastAsia="黑体"/>
          <w:spacing w:val="105"/>
          <w:kern w:val="0"/>
        </w:rPr>
      </w:pPr>
    </w:p>
    <w:p>
      <w:pPr>
        <w:widowControl/>
        <w:shd w:val="clear" w:color="FFFFFF" w:fill="FFFFFF"/>
        <w:adjustRightInd/>
        <w:jc w:val="center"/>
        <w:outlineLvl w:val="0"/>
        <w:rPr>
          <w:rFonts w:ascii="黑体" w:eastAsia="黑体"/>
          <w:spacing w:val="105"/>
          <w:kern w:val="0"/>
        </w:rPr>
      </w:pPr>
    </w:p>
    <w:p>
      <w:pPr>
        <w:widowControl/>
        <w:shd w:val="clear" w:color="FFFFFF" w:fill="FFFFFF"/>
        <w:adjustRightInd/>
        <w:jc w:val="center"/>
        <w:outlineLvl w:val="0"/>
        <w:rPr>
          <w:rFonts w:ascii="黑体" w:eastAsia="黑体"/>
          <w:spacing w:val="105"/>
          <w:kern w:val="0"/>
        </w:rPr>
      </w:pPr>
    </w:p>
    <w:p>
      <w:pPr>
        <w:widowControl/>
        <w:shd w:val="clear" w:color="FFFFFF" w:fill="FFFFFF"/>
        <w:adjustRightInd/>
        <w:jc w:val="center"/>
        <w:outlineLvl w:val="0"/>
        <w:rPr>
          <w:rFonts w:ascii="黑体" w:eastAsia="黑体"/>
          <w:spacing w:val="105"/>
          <w:kern w:val="0"/>
        </w:rPr>
      </w:pPr>
    </w:p>
    <w:p>
      <w:pPr>
        <w:widowControl/>
        <w:shd w:val="clear" w:color="FFFFFF" w:fill="FFFFFF"/>
        <w:adjustRightInd/>
        <w:jc w:val="center"/>
        <w:outlineLvl w:val="0"/>
        <w:rPr>
          <w:rFonts w:ascii="黑体" w:eastAsia="黑体"/>
          <w:spacing w:val="105"/>
          <w:kern w:val="0"/>
        </w:rPr>
      </w:pPr>
    </w:p>
    <w:p>
      <w:pPr>
        <w:widowControl/>
        <w:shd w:val="clear" w:color="FFFFFF" w:fill="FFFFFF"/>
        <w:adjustRightInd/>
        <w:jc w:val="center"/>
        <w:outlineLvl w:val="0"/>
        <w:rPr>
          <w:rFonts w:ascii="黑体" w:eastAsia="黑体"/>
          <w:spacing w:val="105"/>
          <w:kern w:val="0"/>
        </w:rPr>
      </w:pPr>
    </w:p>
    <w:p>
      <w:pPr>
        <w:widowControl/>
        <w:shd w:val="clear" w:color="FFFFFF" w:fill="FFFFFF"/>
        <w:adjustRightInd/>
        <w:jc w:val="center"/>
        <w:outlineLvl w:val="0"/>
        <w:rPr>
          <w:rFonts w:ascii="黑体" w:eastAsia="黑体"/>
          <w:spacing w:val="105"/>
          <w:kern w:val="0"/>
        </w:rPr>
      </w:pPr>
    </w:p>
    <w:p>
      <w:pPr>
        <w:widowControl/>
        <w:shd w:val="clear" w:color="FFFFFF" w:fill="FFFFFF"/>
        <w:adjustRightInd/>
        <w:jc w:val="center"/>
        <w:outlineLvl w:val="0"/>
        <w:rPr>
          <w:rFonts w:ascii="黑体" w:eastAsia="黑体"/>
          <w:spacing w:val="105"/>
          <w:kern w:val="0"/>
        </w:rPr>
      </w:pPr>
    </w:p>
    <w:p>
      <w:pPr>
        <w:widowControl/>
        <w:shd w:val="clear" w:color="FFFFFF" w:fill="FFFFFF"/>
        <w:adjustRightInd/>
        <w:jc w:val="center"/>
        <w:outlineLvl w:val="0"/>
        <w:rPr>
          <w:rFonts w:ascii="黑体" w:eastAsia="黑体"/>
          <w:spacing w:val="105"/>
          <w:kern w:val="0"/>
        </w:rPr>
      </w:pPr>
    </w:p>
    <w:p>
      <w:pPr>
        <w:widowControl/>
        <w:shd w:val="clear" w:color="FFFFFF" w:fill="FFFFFF"/>
        <w:adjustRightInd/>
        <w:jc w:val="center"/>
        <w:outlineLvl w:val="0"/>
        <w:rPr>
          <w:rFonts w:ascii="黑体" w:eastAsia="黑体"/>
          <w:spacing w:val="105"/>
          <w:kern w:val="0"/>
        </w:rPr>
      </w:pPr>
    </w:p>
    <w:p>
      <w:pPr>
        <w:widowControl/>
        <w:shd w:val="clear" w:color="FFFFFF" w:fill="FFFFFF"/>
        <w:adjustRightInd/>
        <w:jc w:val="center"/>
        <w:outlineLvl w:val="0"/>
        <w:rPr>
          <w:rFonts w:ascii="黑体" w:eastAsia="黑体"/>
          <w:spacing w:val="105"/>
          <w:kern w:val="0"/>
        </w:rPr>
      </w:pPr>
    </w:p>
    <w:p>
      <w:pPr>
        <w:widowControl/>
        <w:shd w:val="clear" w:color="FFFFFF" w:fill="FFFFFF"/>
        <w:adjustRightInd/>
        <w:jc w:val="center"/>
        <w:outlineLvl w:val="0"/>
        <w:rPr>
          <w:rFonts w:ascii="黑体" w:eastAsia="黑体"/>
          <w:spacing w:val="105"/>
          <w:kern w:val="0"/>
        </w:rPr>
      </w:pPr>
    </w:p>
    <w:p>
      <w:pPr>
        <w:widowControl/>
        <w:shd w:val="clear" w:color="FFFFFF" w:fill="FFFFFF"/>
        <w:adjustRightInd/>
        <w:jc w:val="center"/>
        <w:outlineLvl w:val="0"/>
        <w:rPr>
          <w:rFonts w:ascii="黑体" w:eastAsia="黑体"/>
          <w:spacing w:val="105"/>
          <w:kern w:val="0"/>
        </w:rPr>
      </w:pPr>
    </w:p>
    <w:p>
      <w:pPr>
        <w:widowControl/>
        <w:shd w:val="clear" w:color="FFFFFF" w:fill="FFFFFF"/>
        <w:adjustRightInd/>
        <w:jc w:val="center"/>
        <w:outlineLvl w:val="0"/>
        <w:rPr>
          <w:rFonts w:ascii="黑体" w:eastAsia="黑体"/>
          <w:spacing w:val="105"/>
          <w:kern w:val="0"/>
        </w:rPr>
      </w:pPr>
    </w:p>
    <w:p>
      <w:pPr>
        <w:widowControl/>
        <w:shd w:val="clear" w:color="FFFFFF" w:fill="FFFFFF"/>
        <w:adjustRightInd/>
        <w:jc w:val="center"/>
        <w:outlineLvl w:val="0"/>
        <w:rPr>
          <w:rFonts w:ascii="黑体" w:eastAsia="黑体"/>
          <w:spacing w:val="105"/>
          <w:kern w:val="0"/>
        </w:rPr>
      </w:pPr>
    </w:p>
    <w:p>
      <w:pPr>
        <w:widowControl/>
        <w:shd w:val="clear" w:color="FFFFFF" w:fill="FFFFFF"/>
        <w:adjustRightInd/>
        <w:jc w:val="center"/>
        <w:outlineLvl w:val="0"/>
        <w:rPr>
          <w:rFonts w:ascii="黑体" w:eastAsia="黑体"/>
          <w:spacing w:val="105"/>
          <w:kern w:val="0"/>
        </w:rPr>
      </w:pPr>
    </w:p>
    <w:p>
      <w:pPr>
        <w:widowControl/>
        <w:shd w:val="clear" w:color="FFFFFF" w:fill="FFFFFF"/>
        <w:adjustRightInd/>
        <w:jc w:val="center"/>
        <w:outlineLvl w:val="0"/>
        <w:rPr>
          <w:rFonts w:ascii="黑体" w:eastAsia="黑体"/>
          <w:spacing w:val="105"/>
          <w:kern w:val="0"/>
        </w:rPr>
      </w:pPr>
    </w:p>
    <w:p>
      <w:pPr>
        <w:widowControl/>
        <w:shd w:val="clear" w:color="FFFFFF" w:fill="FFFFFF"/>
        <w:adjustRightInd/>
        <w:jc w:val="center"/>
        <w:outlineLvl w:val="0"/>
        <w:rPr>
          <w:rFonts w:ascii="黑体" w:eastAsia="黑体"/>
          <w:spacing w:val="105"/>
          <w:kern w:val="0"/>
        </w:rPr>
      </w:pPr>
    </w:p>
    <w:p>
      <w:pPr>
        <w:widowControl/>
        <w:shd w:val="clear" w:color="FFFFFF" w:fill="FFFFFF"/>
        <w:adjustRightInd/>
        <w:jc w:val="center"/>
        <w:outlineLvl w:val="0"/>
        <w:rPr>
          <w:rFonts w:ascii="黑体" w:eastAsia="黑体"/>
          <w:spacing w:val="105"/>
          <w:kern w:val="0"/>
        </w:rPr>
      </w:pPr>
    </w:p>
    <w:p>
      <w:pPr>
        <w:widowControl/>
        <w:shd w:val="clear" w:color="FFFFFF" w:fill="FFFFFF"/>
        <w:adjustRightInd/>
        <w:jc w:val="center"/>
        <w:outlineLvl w:val="0"/>
        <w:rPr>
          <w:rFonts w:ascii="黑体" w:eastAsia="黑体"/>
          <w:spacing w:val="105"/>
          <w:kern w:val="0"/>
        </w:rPr>
      </w:pPr>
    </w:p>
    <w:p>
      <w:pPr>
        <w:widowControl/>
        <w:shd w:val="clear" w:color="FFFFFF" w:fill="FFFFFF"/>
        <w:adjustRightInd/>
        <w:jc w:val="center"/>
        <w:outlineLvl w:val="0"/>
        <w:rPr>
          <w:rFonts w:ascii="黑体" w:eastAsia="黑体"/>
          <w:spacing w:val="105"/>
          <w:kern w:val="0"/>
        </w:rPr>
      </w:pPr>
    </w:p>
    <w:p>
      <w:pPr>
        <w:widowControl/>
        <w:shd w:val="clear" w:color="FFFFFF" w:fill="FFFFFF"/>
        <w:adjustRightInd/>
        <w:jc w:val="center"/>
        <w:outlineLvl w:val="0"/>
        <w:rPr>
          <w:rFonts w:ascii="黑体" w:eastAsia="黑体"/>
          <w:spacing w:val="105"/>
          <w:kern w:val="0"/>
        </w:rPr>
      </w:pPr>
    </w:p>
    <w:p>
      <w:pPr>
        <w:widowControl/>
        <w:shd w:val="clear" w:color="FFFFFF" w:fill="FFFFFF"/>
        <w:adjustRightInd/>
        <w:jc w:val="center"/>
        <w:outlineLvl w:val="0"/>
        <w:rPr>
          <w:rFonts w:ascii="黑体" w:eastAsia="黑体"/>
          <w:spacing w:val="105"/>
          <w:kern w:val="0"/>
        </w:rPr>
      </w:pPr>
    </w:p>
    <w:p>
      <w:pPr>
        <w:widowControl/>
        <w:shd w:val="clear" w:color="FFFFFF" w:fill="FFFFFF"/>
        <w:adjustRightInd/>
        <w:jc w:val="center"/>
        <w:outlineLvl w:val="0"/>
        <w:rPr>
          <w:rFonts w:ascii="黑体" w:eastAsia="黑体"/>
          <w:spacing w:val="105"/>
          <w:kern w:val="0"/>
        </w:rPr>
      </w:pPr>
    </w:p>
    <w:p>
      <w:pPr>
        <w:widowControl/>
        <w:shd w:val="clear" w:color="FFFFFF" w:fill="FFFFFF"/>
        <w:adjustRightInd/>
        <w:jc w:val="center"/>
        <w:outlineLvl w:val="0"/>
        <w:rPr>
          <w:rFonts w:ascii="黑体" w:eastAsia="黑体"/>
          <w:spacing w:val="105"/>
          <w:kern w:val="0"/>
        </w:rPr>
      </w:pPr>
    </w:p>
    <w:p>
      <w:pPr>
        <w:widowControl/>
        <w:shd w:val="clear" w:color="FFFFFF" w:fill="FFFFFF"/>
        <w:adjustRightInd/>
        <w:jc w:val="center"/>
        <w:outlineLvl w:val="0"/>
        <w:rPr>
          <w:rFonts w:ascii="黑体" w:eastAsia="黑体"/>
          <w:spacing w:val="105"/>
          <w:kern w:val="0"/>
        </w:rPr>
      </w:pPr>
    </w:p>
    <w:p>
      <w:pPr>
        <w:widowControl/>
        <w:shd w:val="clear" w:color="FFFFFF" w:fill="FFFFFF"/>
        <w:adjustRightInd/>
        <w:jc w:val="center"/>
        <w:outlineLvl w:val="0"/>
        <w:rPr>
          <w:rFonts w:ascii="黑体" w:eastAsia="黑体"/>
          <w:spacing w:val="105"/>
          <w:kern w:val="0"/>
        </w:rPr>
      </w:pPr>
    </w:p>
    <w:p>
      <w:pPr>
        <w:widowControl/>
        <w:shd w:val="clear" w:color="FFFFFF" w:fill="FFFFFF"/>
        <w:adjustRightInd/>
        <w:jc w:val="center"/>
        <w:outlineLvl w:val="0"/>
        <w:rPr>
          <w:rFonts w:ascii="黑体" w:eastAsia="黑体"/>
          <w:spacing w:val="105"/>
          <w:kern w:val="0"/>
        </w:rPr>
      </w:pPr>
    </w:p>
    <w:p>
      <w:pPr>
        <w:widowControl/>
        <w:shd w:val="clear" w:color="FFFFFF" w:fill="FFFFFF"/>
        <w:adjustRightInd/>
        <w:jc w:val="center"/>
        <w:outlineLvl w:val="0"/>
        <w:rPr>
          <w:rFonts w:ascii="黑体" w:eastAsia="黑体"/>
          <w:spacing w:val="105"/>
          <w:kern w:val="0"/>
        </w:rPr>
      </w:pPr>
    </w:p>
    <w:bookmarkEnd w:id="103"/>
    <w:bookmarkEnd w:id="104"/>
    <w:bookmarkEnd w:id="105"/>
    <w:bookmarkEnd w:id="106"/>
    <w:bookmarkEnd w:id="107"/>
    <w:bookmarkEnd w:id="108"/>
    <w:p>
      <w:pPr>
        <w:adjustRightInd/>
        <w:jc w:val="center"/>
        <w:rPr>
          <w:rFonts w:ascii="黑体" w:hAnsi="宋体" w:eastAsia="黑体" w:cs="Helvetica"/>
          <w:bCs/>
        </w:rPr>
      </w:pPr>
      <w:r>
        <w:rPr>
          <w:rFonts w:hint="eastAsia" w:ascii="黑体" w:hAnsi="宋体" w:eastAsia="黑体" w:cs="Helvetica"/>
          <w:bCs/>
        </w:rPr>
        <w:t>附 录 A</w:t>
      </w:r>
    </w:p>
    <w:p>
      <w:pPr>
        <w:adjustRightInd/>
        <w:jc w:val="center"/>
        <w:rPr>
          <w:rFonts w:ascii="黑体" w:hAnsi="宋体" w:eastAsia="黑体" w:cs="Helvetica"/>
          <w:bCs/>
        </w:rPr>
      </w:pPr>
      <w:r>
        <w:rPr>
          <w:rFonts w:hint="eastAsia" w:ascii="黑体" w:hAnsi="宋体" w:eastAsia="黑体" w:cs="Helvetica"/>
          <w:bCs/>
        </w:rPr>
        <w:t>(资料性)</w:t>
      </w:r>
    </w:p>
    <w:p>
      <w:pPr>
        <w:adjustRightInd/>
        <w:jc w:val="center"/>
        <w:rPr>
          <w:rFonts w:ascii="黑体" w:hAnsi="宋体" w:eastAsia="黑体" w:cs="Helvetica"/>
          <w:b/>
        </w:rPr>
      </w:pPr>
      <w:r>
        <w:rPr>
          <w:rFonts w:hint="eastAsia" w:ascii="黑体" w:hAnsi="宋体" w:eastAsia="黑体" w:cs="Helvetica"/>
          <w:bCs/>
        </w:rPr>
        <w:t>魔毯重大风险清单</w:t>
      </w:r>
    </w:p>
    <w:p>
      <w:pPr>
        <w:pStyle w:val="166"/>
        <w:numPr>
          <w:ilvl w:val="0"/>
          <w:numId w:val="0"/>
        </w:numPr>
        <w:spacing w:before="240" w:beforeLines="100" w:after="120" w:afterLines="50"/>
        <w:ind w:firstLine="420" w:firstLineChars="200"/>
        <w:jc w:val="left"/>
        <w:rPr>
          <w:rFonts w:hAnsi="宋体" w:cs="Helvetica"/>
          <w:bCs/>
          <w:kern w:val="2"/>
          <w:szCs w:val="21"/>
        </w:rPr>
      </w:pPr>
      <w:r>
        <w:rPr>
          <w:rFonts w:hAnsi="宋体" w:cs="Helvetica"/>
          <w:bCs/>
          <w:kern w:val="2"/>
          <w:szCs w:val="21"/>
        </w:rPr>
        <w:t>魔毯重大风险清单见表A.1。</w:t>
      </w:r>
    </w:p>
    <w:p>
      <w:pPr>
        <w:pStyle w:val="166"/>
        <w:numPr>
          <w:ilvl w:val="0"/>
          <w:numId w:val="0"/>
        </w:numPr>
        <w:spacing w:before="240" w:beforeLines="100" w:after="120" w:afterLines="50"/>
        <w:jc w:val="center"/>
        <w:rPr>
          <w:bCs/>
        </w:rPr>
      </w:pPr>
      <w:r>
        <w:rPr>
          <w:rFonts w:hint="eastAsia" w:ascii="黑体" w:hAnsi="宋体" w:eastAsia="黑体" w:cs="Helvetica"/>
          <w:bCs/>
          <w:kern w:val="2"/>
          <w:szCs w:val="21"/>
        </w:rPr>
        <w:t>表A.1</w:t>
      </w:r>
      <w:r>
        <w:rPr>
          <w:rFonts w:ascii="黑体" w:hAnsi="宋体" w:eastAsia="黑体" w:cs="Helvetica"/>
          <w:bCs/>
          <w:kern w:val="2"/>
          <w:szCs w:val="21"/>
        </w:rPr>
        <w:t xml:space="preserve"> 魔毯重大风险清单</w:t>
      </w:r>
    </w:p>
    <w:tbl>
      <w:tblPr>
        <w:tblStyle w:val="238"/>
        <w:tblW w:w="0" w:type="auto"/>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1545"/>
        <w:gridCol w:w="2268"/>
        <w:gridCol w:w="5511"/>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1" w:hRule="atLeast"/>
        </w:trPr>
        <w:tc>
          <w:tcPr>
            <w:tcW w:w="1545" w:type="dxa"/>
            <w:tcBorders>
              <w:top w:val="single" w:color="auto" w:sz="12" w:space="0"/>
              <w:left w:val="single" w:color="auto" w:sz="12" w:space="0"/>
              <w:bottom w:val="single" w:color="auto" w:sz="12" w:space="0"/>
              <w:right w:val="single" w:color="auto" w:sz="4" w:space="0"/>
            </w:tcBorders>
            <w:vAlign w:val="center"/>
          </w:tcPr>
          <w:p>
            <w:pPr>
              <w:adjustRightInd/>
              <w:jc w:val="center"/>
              <w:rPr>
                <w:rFonts w:ascii="宋体" w:hAnsi="宋体" w:cs="Helvetica"/>
                <w:kern w:val="0"/>
                <w:sz w:val="18"/>
                <w:szCs w:val="18"/>
              </w:rPr>
            </w:pPr>
            <w:r>
              <w:rPr>
                <w:rFonts w:hint="eastAsia" w:ascii="宋体" w:hAnsi="宋体" w:cs="Helvetica"/>
                <w:kern w:val="0"/>
                <w:sz w:val="18"/>
                <w:szCs w:val="18"/>
              </w:rPr>
              <w:t>风险名称</w:t>
            </w:r>
          </w:p>
        </w:tc>
        <w:tc>
          <w:tcPr>
            <w:tcW w:w="2268" w:type="dxa"/>
            <w:tcBorders>
              <w:top w:val="single" w:color="auto" w:sz="12" w:space="0"/>
              <w:left w:val="single" w:color="auto" w:sz="4" w:space="0"/>
              <w:bottom w:val="single" w:color="auto" w:sz="12" w:space="0"/>
            </w:tcBorders>
            <w:vAlign w:val="center"/>
          </w:tcPr>
          <w:p>
            <w:pPr>
              <w:adjustRightInd/>
              <w:jc w:val="center"/>
              <w:rPr>
                <w:rFonts w:ascii="宋体" w:hAnsi="宋体" w:cs="Helvetica"/>
                <w:kern w:val="0"/>
                <w:sz w:val="18"/>
                <w:szCs w:val="18"/>
              </w:rPr>
            </w:pPr>
            <w:r>
              <w:rPr>
                <w:rFonts w:hint="eastAsia" w:ascii="宋体" w:hAnsi="宋体" w:cs="Helvetica"/>
                <w:kern w:val="0"/>
                <w:sz w:val="18"/>
                <w:szCs w:val="18"/>
              </w:rPr>
              <w:t>风险部位</w:t>
            </w:r>
          </w:p>
        </w:tc>
        <w:tc>
          <w:tcPr>
            <w:tcW w:w="5511" w:type="dxa"/>
            <w:tcBorders>
              <w:top w:val="single" w:color="auto" w:sz="12" w:space="0"/>
              <w:bottom w:val="single" w:color="auto" w:sz="12" w:space="0"/>
              <w:right w:val="single" w:color="auto" w:sz="12" w:space="0"/>
            </w:tcBorders>
            <w:vAlign w:val="center"/>
          </w:tcPr>
          <w:p>
            <w:pPr>
              <w:adjustRightInd/>
              <w:jc w:val="center"/>
              <w:rPr>
                <w:rFonts w:ascii="宋体" w:hAnsi="宋体" w:cs="Helvetica"/>
                <w:kern w:val="0"/>
                <w:sz w:val="18"/>
                <w:szCs w:val="18"/>
              </w:rPr>
            </w:pPr>
            <w:r>
              <w:rPr>
                <w:rFonts w:hint="eastAsia" w:ascii="宋体" w:hAnsi="宋体" w:cs="Helvetica"/>
                <w:kern w:val="0"/>
                <w:sz w:val="18"/>
                <w:szCs w:val="18"/>
              </w:rPr>
              <w:t>风险内容</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1" w:hRule="atLeast"/>
        </w:trPr>
        <w:tc>
          <w:tcPr>
            <w:tcW w:w="1545" w:type="dxa"/>
            <w:vMerge w:val="restart"/>
            <w:tcBorders>
              <w:top w:val="single" w:color="auto" w:sz="12" w:space="0"/>
              <w:left w:val="single" w:color="auto" w:sz="12" w:space="0"/>
              <w:right w:val="single" w:color="auto" w:sz="4" w:space="0"/>
            </w:tcBorders>
            <w:vAlign w:val="center"/>
          </w:tcPr>
          <w:p>
            <w:pPr>
              <w:adjustRightInd/>
              <w:jc w:val="center"/>
              <w:rPr>
                <w:rFonts w:ascii="宋体" w:hAnsi="宋体" w:cs="Helvetica"/>
                <w:kern w:val="0"/>
                <w:sz w:val="18"/>
                <w:szCs w:val="18"/>
              </w:rPr>
            </w:pPr>
            <w:r>
              <w:rPr>
                <w:rFonts w:hint="eastAsia" w:ascii="宋体" w:hAnsi="宋体" w:cs="Helvetica"/>
                <w:kern w:val="0"/>
                <w:sz w:val="18"/>
                <w:szCs w:val="18"/>
              </w:rPr>
              <w:t>1</w:t>
            </w:r>
            <w:r>
              <w:rPr>
                <w:rFonts w:ascii="宋体" w:hAnsi="宋体" w:cs="Helvetica"/>
                <w:kern w:val="0"/>
                <w:sz w:val="18"/>
                <w:szCs w:val="18"/>
              </w:rPr>
              <w:t>.</w:t>
            </w:r>
            <w:r>
              <w:rPr>
                <w:rFonts w:hint="eastAsia" w:ascii="宋体" w:hAnsi="宋体" w:cs="Helvetica"/>
                <w:kern w:val="0"/>
                <w:sz w:val="18"/>
                <w:szCs w:val="18"/>
              </w:rPr>
              <w:t>跌落</w:t>
            </w:r>
          </w:p>
        </w:tc>
        <w:tc>
          <w:tcPr>
            <w:tcW w:w="2268" w:type="dxa"/>
            <w:vMerge w:val="restart"/>
            <w:tcBorders>
              <w:top w:val="single" w:color="auto" w:sz="12" w:space="0"/>
              <w:left w:val="single" w:color="auto" w:sz="4" w:space="0"/>
            </w:tcBorders>
            <w:vAlign w:val="center"/>
          </w:tcPr>
          <w:p>
            <w:pPr>
              <w:adjustRightInd/>
              <w:jc w:val="center"/>
              <w:rPr>
                <w:rFonts w:ascii="宋体" w:hAnsi="宋体" w:cs="Helvetica"/>
                <w:kern w:val="0"/>
                <w:sz w:val="18"/>
                <w:szCs w:val="18"/>
              </w:rPr>
            </w:pPr>
            <w:r>
              <w:rPr>
                <w:rFonts w:hint="eastAsia" w:ascii="宋体" w:hAnsi="宋体" w:cs="Helvetica"/>
                <w:kern w:val="0"/>
                <w:sz w:val="18"/>
                <w:szCs w:val="18"/>
              </w:rPr>
              <w:t>输送带</w:t>
            </w:r>
          </w:p>
        </w:tc>
        <w:tc>
          <w:tcPr>
            <w:tcW w:w="5511" w:type="dxa"/>
            <w:tcBorders>
              <w:top w:val="single" w:color="auto" w:sz="12" w:space="0"/>
              <w:right w:val="single" w:color="auto" w:sz="12" w:space="0"/>
            </w:tcBorders>
            <w:vAlign w:val="center"/>
          </w:tcPr>
          <w:p>
            <w:pPr>
              <w:adjustRightInd/>
              <w:jc w:val="center"/>
              <w:rPr>
                <w:rFonts w:ascii="宋体" w:hAnsi="宋体" w:cs="Helvetica"/>
                <w:kern w:val="0"/>
                <w:sz w:val="18"/>
                <w:szCs w:val="18"/>
              </w:rPr>
            </w:pPr>
            <w:r>
              <w:rPr>
                <w:rFonts w:hint="eastAsia" w:ascii="宋体" w:hAnsi="宋体" w:cs="Helvetica"/>
                <w:kern w:val="0"/>
                <w:sz w:val="18"/>
                <w:szCs w:val="18"/>
              </w:rPr>
              <w:t>滑雪者自身未站稳或滑倒，跌落到魔毯上或从魔毯上摔下来</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1" w:hRule="atLeast"/>
        </w:trPr>
        <w:tc>
          <w:tcPr>
            <w:tcW w:w="1545" w:type="dxa"/>
            <w:vMerge w:val="continue"/>
            <w:tcBorders>
              <w:left w:val="single" w:color="auto" w:sz="12" w:space="0"/>
              <w:right w:val="single" w:color="auto" w:sz="4" w:space="0"/>
            </w:tcBorders>
            <w:vAlign w:val="center"/>
          </w:tcPr>
          <w:p>
            <w:pPr>
              <w:adjustRightInd/>
              <w:jc w:val="center"/>
              <w:rPr>
                <w:rFonts w:ascii="宋体" w:hAnsi="宋体" w:cs="Helvetica"/>
                <w:kern w:val="0"/>
                <w:sz w:val="18"/>
                <w:szCs w:val="18"/>
              </w:rPr>
            </w:pPr>
          </w:p>
        </w:tc>
        <w:tc>
          <w:tcPr>
            <w:tcW w:w="2268" w:type="dxa"/>
            <w:vMerge w:val="continue"/>
            <w:tcBorders>
              <w:left w:val="single" w:color="auto" w:sz="4" w:space="0"/>
            </w:tcBorders>
            <w:vAlign w:val="center"/>
          </w:tcPr>
          <w:p>
            <w:pPr>
              <w:adjustRightInd/>
              <w:jc w:val="center"/>
              <w:rPr>
                <w:rFonts w:ascii="宋体" w:hAnsi="宋体" w:cs="Helvetica"/>
                <w:kern w:val="0"/>
                <w:sz w:val="18"/>
                <w:szCs w:val="18"/>
              </w:rPr>
            </w:pPr>
          </w:p>
        </w:tc>
        <w:tc>
          <w:tcPr>
            <w:tcW w:w="5511" w:type="dxa"/>
            <w:tcBorders>
              <w:top w:val="single" w:color="000000" w:sz="4" w:space="0"/>
              <w:right w:val="single" w:color="auto" w:sz="12" w:space="0"/>
            </w:tcBorders>
            <w:vAlign w:val="center"/>
          </w:tcPr>
          <w:p>
            <w:pPr>
              <w:adjustRightInd/>
              <w:jc w:val="center"/>
              <w:rPr>
                <w:rFonts w:ascii="宋体" w:hAnsi="宋体" w:cs="Helvetica"/>
                <w:kern w:val="0"/>
                <w:sz w:val="18"/>
                <w:szCs w:val="18"/>
              </w:rPr>
            </w:pPr>
            <w:r>
              <w:rPr>
                <w:rFonts w:hint="eastAsia" w:ascii="宋体" w:hAnsi="宋体" w:cs="Helvetica"/>
                <w:kern w:val="0"/>
                <w:sz w:val="18"/>
                <w:szCs w:val="18"/>
              </w:rPr>
              <w:t>由于魔毯</w:t>
            </w:r>
            <w:r>
              <w:rPr>
                <w:rFonts w:ascii="宋体" w:hAnsi="宋体" w:cs="Helvetica"/>
                <w:kern w:val="0"/>
                <w:sz w:val="18"/>
                <w:szCs w:val="18"/>
              </w:rPr>
              <w:t>速度的变化或滑雪者和皮带之间的速度差异</w:t>
            </w:r>
            <w:r>
              <w:rPr>
                <w:rFonts w:hint="eastAsia" w:ascii="宋体" w:hAnsi="宋体" w:cs="Helvetica"/>
                <w:kern w:val="0"/>
                <w:sz w:val="18"/>
                <w:szCs w:val="18"/>
              </w:rPr>
              <w:t>摔倒</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1" w:hRule="atLeast"/>
        </w:trPr>
        <w:tc>
          <w:tcPr>
            <w:tcW w:w="1545" w:type="dxa"/>
            <w:vMerge w:val="continue"/>
            <w:tcBorders>
              <w:left w:val="single" w:color="auto" w:sz="12" w:space="0"/>
              <w:right w:val="single" w:color="auto" w:sz="4" w:space="0"/>
            </w:tcBorders>
            <w:vAlign w:val="center"/>
          </w:tcPr>
          <w:p>
            <w:pPr>
              <w:adjustRightInd/>
              <w:jc w:val="center"/>
              <w:rPr>
                <w:rFonts w:ascii="宋体" w:hAnsi="宋体" w:cs="Helvetica"/>
                <w:kern w:val="0"/>
                <w:sz w:val="18"/>
                <w:szCs w:val="18"/>
              </w:rPr>
            </w:pPr>
          </w:p>
        </w:tc>
        <w:tc>
          <w:tcPr>
            <w:tcW w:w="2268" w:type="dxa"/>
            <w:vMerge w:val="continue"/>
            <w:tcBorders>
              <w:left w:val="single" w:color="auto" w:sz="4" w:space="0"/>
            </w:tcBorders>
            <w:vAlign w:val="center"/>
          </w:tcPr>
          <w:p>
            <w:pPr>
              <w:adjustRightInd/>
              <w:jc w:val="center"/>
              <w:rPr>
                <w:rFonts w:ascii="宋体" w:hAnsi="宋体" w:cs="Helvetica"/>
                <w:kern w:val="0"/>
                <w:sz w:val="18"/>
                <w:szCs w:val="18"/>
              </w:rPr>
            </w:pPr>
          </w:p>
        </w:tc>
        <w:tc>
          <w:tcPr>
            <w:tcW w:w="5511" w:type="dxa"/>
            <w:tcBorders>
              <w:top w:val="single" w:color="000000" w:sz="4" w:space="0"/>
              <w:right w:val="single" w:color="auto" w:sz="12" w:space="0"/>
            </w:tcBorders>
            <w:vAlign w:val="center"/>
          </w:tcPr>
          <w:p>
            <w:pPr>
              <w:adjustRightInd/>
              <w:jc w:val="center"/>
              <w:rPr>
                <w:rFonts w:ascii="宋体" w:hAnsi="宋体" w:cs="Helvetica"/>
                <w:kern w:val="0"/>
                <w:sz w:val="18"/>
                <w:szCs w:val="18"/>
              </w:rPr>
            </w:pPr>
            <w:r>
              <w:rPr>
                <w:rFonts w:hint="eastAsia" w:ascii="宋体" w:hAnsi="宋体" w:cs="Helvetica"/>
                <w:kern w:val="0"/>
                <w:sz w:val="18"/>
                <w:szCs w:val="18"/>
              </w:rPr>
              <w:t>魔毯的意外启动导致滑雪者跌倒</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1" w:hRule="atLeast"/>
        </w:trPr>
        <w:tc>
          <w:tcPr>
            <w:tcW w:w="1545" w:type="dxa"/>
            <w:vMerge w:val="continue"/>
            <w:tcBorders>
              <w:left w:val="single" w:color="auto" w:sz="12" w:space="0"/>
              <w:right w:val="single" w:color="auto" w:sz="4" w:space="0"/>
            </w:tcBorders>
            <w:vAlign w:val="center"/>
          </w:tcPr>
          <w:p>
            <w:pPr>
              <w:adjustRightInd/>
              <w:jc w:val="center"/>
              <w:rPr>
                <w:rFonts w:ascii="宋体" w:hAnsi="宋体" w:cs="Helvetica"/>
                <w:kern w:val="0"/>
                <w:sz w:val="18"/>
                <w:szCs w:val="18"/>
              </w:rPr>
            </w:pPr>
          </w:p>
        </w:tc>
        <w:tc>
          <w:tcPr>
            <w:tcW w:w="2268" w:type="dxa"/>
            <w:vMerge w:val="continue"/>
            <w:tcBorders>
              <w:left w:val="single" w:color="auto" w:sz="4" w:space="0"/>
            </w:tcBorders>
            <w:vAlign w:val="center"/>
          </w:tcPr>
          <w:p>
            <w:pPr>
              <w:adjustRightInd/>
              <w:jc w:val="center"/>
              <w:rPr>
                <w:rFonts w:ascii="宋体" w:hAnsi="宋体" w:cs="Helvetica"/>
                <w:kern w:val="0"/>
                <w:sz w:val="18"/>
                <w:szCs w:val="18"/>
              </w:rPr>
            </w:pPr>
          </w:p>
        </w:tc>
        <w:tc>
          <w:tcPr>
            <w:tcW w:w="5511" w:type="dxa"/>
            <w:tcBorders>
              <w:top w:val="single" w:color="000000" w:sz="4" w:space="0"/>
              <w:right w:val="single" w:color="auto" w:sz="12" w:space="0"/>
            </w:tcBorders>
            <w:vAlign w:val="center"/>
          </w:tcPr>
          <w:p>
            <w:pPr>
              <w:adjustRightInd/>
              <w:jc w:val="center"/>
              <w:rPr>
                <w:rFonts w:ascii="宋体" w:hAnsi="宋体" w:cs="Helvetica"/>
                <w:kern w:val="0"/>
                <w:sz w:val="18"/>
                <w:szCs w:val="18"/>
              </w:rPr>
            </w:pPr>
            <w:r>
              <w:rPr>
                <w:rFonts w:hint="eastAsia" w:ascii="宋体" w:hAnsi="宋体" w:cs="Helvetica"/>
                <w:kern w:val="0"/>
                <w:sz w:val="18"/>
                <w:szCs w:val="18"/>
              </w:rPr>
              <w:t>魔毯反转导致滑雪者滚落</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1" w:hRule="atLeast"/>
        </w:trPr>
        <w:tc>
          <w:tcPr>
            <w:tcW w:w="1545" w:type="dxa"/>
            <w:vMerge w:val="continue"/>
            <w:tcBorders>
              <w:left w:val="single" w:color="auto" w:sz="12" w:space="0"/>
              <w:right w:val="single" w:color="auto" w:sz="4" w:space="0"/>
            </w:tcBorders>
            <w:vAlign w:val="center"/>
          </w:tcPr>
          <w:p>
            <w:pPr>
              <w:adjustRightInd/>
              <w:jc w:val="center"/>
              <w:rPr>
                <w:rFonts w:ascii="宋体" w:hAnsi="宋体" w:cs="Helvetica"/>
                <w:kern w:val="0"/>
                <w:sz w:val="18"/>
                <w:szCs w:val="18"/>
              </w:rPr>
            </w:pPr>
          </w:p>
        </w:tc>
        <w:tc>
          <w:tcPr>
            <w:tcW w:w="2268" w:type="dxa"/>
            <w:vMerge w:val="continue"/>
            <w:tcBorders>
              <w:left w:val="single" w:color="auto" w:sz="4" w:space="0"/>
            </w:tcBorders>
            <w:vAlign w:val="center"/>
          </w:tcPr>
          <w:p>
            <w:pPr>
              <w:adjustRightInd/>
              <w:jc w:val="center"/>
              <w:rPr>
                <w:rFonts w:ascii="宋体" w:hAnsi="宋体" w:cs="Helvetica"/>
                <w:kern w:val="0"/>
                <w:sz w:val="18"/>
                <w:szCs w:val="18"/>
              </w:rPr>
            </w:pPr>
          </w:p>
        </w:tc>
        <w:tc>
          <w:tcPr>
            <w:tcW w:w="5511" w:type="dxa"/>
            <w:tcBorders>
              <w:top w:val="single" w:color="000000" w:sz="4" w:space="0"/>
              <w:right w:val="single" w:color="auto" w:sz="12" w:space="0"/>
            </w:tcBorders>
            <w:vAlign w:val="center"/>
          </w:tcPr>
          <w:p>
            <w:pPr>
              <w:adjustRightInd/>
              <w:jc w:val="center"/>
              <w:rPr>
                <w:rFonts w:ascii="宋体" w:hAnsi="宋体" w:cs="Helvetica"/>
                <w:kern w:val="0"/>
                <w:sz w:val="18"/>
                <w:szCs w:val="18"/>
              </w:rPr>
            </w:pPr>
            <w:r>
              <w:rPr>
                <w:rFonts w:hint="eastAsia" w:ascii="宋体" w:hAnsi="宋体" w:cs="Helvetica"/>
                <w:kern w:val="0"/>
                <w:sz w:val="18"/>
                <w:szCs w:val="18"/>
              </w:rPr>
              <w:t>突发大风直接吹倒或输送带的舞动导致滑雪者未站稳而跌落</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1" w:hRule="atLeast"/>
        </w:trPr>
        <w:tc>
          <w:tcPr>
            <w:tcW w:w="1545" w:type="dxa"/>
            <w:vMerge w:val="continue"/>
            <w:tcBorders>
              <w:left w:val="single" w:color="auto" w:sz="12" w:space="0"/>
              <w:right w:val="single" w:color="auto" w:sz="4" w:space="0"/>
            </w:tcBorders>
            <w:vAlign w:val="center"/>
          </w:tcPr>
          <w:p>
            <w:pPr>
              <w:adjustRightInd/>
              <w:jc w:val="center"/>
              <w:rPr>
                <w:rFonts w:ascii="宋体" w:hAnsi="宋体" w:cs="Helvetica"/>
                <w:kern w:val="0"/>
                <w:sz w:val="18"/>
                <w:szCs w:val="18"/>
              </w:rPr>
            </w:pPr>
          </w:p>
        </w:tc>
        <w:tc>
          <w:tcPr>
            <w:tcW w:w="2268" w:type="dxa"/>
            <w:vMerge w:val="continue"/>
            <w:tcBorders>
              <w:left w:val="single" w:color="auto" w:sz="4" w:space="0"/>
            </w:tcBorders>
            <w:vAlign w:val="center"/>
          </w:tcPr>
          <w:p>
            <w:pPr>
              <w:adjustRightInd/>
              <w:jc w:val="center"/>
              <w:rPr>
                <w:rFonts w:ascii="宋体" w:hAnsi="宋体" w:cs="Helvetica"/>
                <w:kern w:val="0"/>
                <w:sz w:val="18"/>
                <w:szCs w:val="18"/>
              </w:rPr>
            </w:pPr>
          </w:p>
        </w:tc>
        <w:tc>
          <w:tcPr>
            <w:tcW w:w="5511" w:type="dxa"/>
            <w:tcBorders>
              <w:top w:val="single" w:color="000000" w:sz="4" w:space="0"/>
              <w:right w:val="single" w:color="auto" w:sz="12" w:space="0"/>
            </w:tcBorders>
            <w:vAlign w:val="center"/>
          </w:tcPr>
          <w:p>
            <w:pPr>
              <w:adjustRightInd/>
              <w:jc w:val="center"/>
              <w:rPr>
                <w:rFonts w:ascii="宋体" w:hAnsi="宋体" w:cs="Helvetica"/>
                <w:kern w:val="0"/>
                <w:sz w:val="18"/>
                <w:szCs w:val="18"/>
              </w:rPr>
            </w:pPr>
            <w:r>
              <w:rPr>
                <w:rFonts w:hint="eastAsia" w:ascii="宋体" w:hAnsi="宋体" w:cs="Helvetica"/>
                <w:kern w:val="0"/>
                <w:sz w:val="18"/>
                <w:szCs w:val="18"/>
              </w:rPr>
              <w:t>滑雪者意外触碰急停按钮，魔毯骤停导致滑雪者跌倒</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1" w:hRule="atLeast"/>
        </w:trPr>
        <w:tc>
          <w:tcPr>
            <w:tcW w:w="1545" w:type="dxa"/>
            <w:vMerge w:val="continue"/>
            <w:tcBorders>
              <w:left w:val="single" w:color="auto" w:sz="12" w:space="0"/>
              <w:right w:val="single" w:color="auto" w:sz="4" w:space="0"/>
            </w:tcBorders>
            <w:vAlign w:val="center"/>
          </w:tcPr>
          <w:p>
            <w:pPr>
              <w:adjustRightInd/>
              <w:jc w:val="center"/>
              <w:rPr>
                <w:rFonts w:ascii="宋体" w:hAnsi="宋体" w:cs="Helvetica"/>
                <w:kern w:val="0"/>
                <w:sz w:val="18"/>
                <w:szCs w:val="18"/>
              </w:rPr>
            </w:pPr>
          </w:p>
        </w:tc>
        <w:tc>
          <w:tcPr>
            <w:tcW w:w="2268" w:type="dxa"/>
            <w:vMerge w:val="continue"/>
            <w:tcBorders>
              <w:left w:val="single" w:color="auto" w:sz="4" w:space="0"/>
            </w:tcBorders>
            <w:vAlign w:val="center"/>
          </w:tcPr>
          <w:p>
            <w:pPr>
              <w:adjustRightInd/>
              <w:jc w:val="center"/>
              <w:rPr>
                <w:rFonts w:ascii="宋体" w:hAnsi="宋体" w:cs="Helvetica"/>
                <w:kern w:val="0"/>
                <w:sz w:val="18"/>
                <w:szCs w:val="18"/>
              </w:rPr>
            </w:pPr>
          </w:p>
        </w:tc>
        <w:tc>
          <w:tcPr>
            <w:tcW w:w="5511" w:type="dxa"/>
            <w:tcBorders>
              <w:top w:val="single" w:color="000000" w:sz="4" w:space="0"/>
              <w:right w:val="single" w:color="auto" w:sz="12" w:space="0"/>
            </w:tcBorders>
            <w:vAlign w:val="center"/>
          </w:tcPr>
          <w:p>
            <w:pPr>
              <w:adjustRightInd/>
              <w:jc w:val="center"/>
              <w:rPr>
                <w:rFonts w:ascii="宋体" w:hAnsi="宋体" w:cs="Helvetica"/>
                <w:kern w:val="0"/>
                <w:sz w:val="18"/>
                <w:szCs w:val="18"/>
              </w:rPr>
            </w:pPr>
            <w:r>
              <w:rPr>
                <w:rFonts w:hint="eastAsia" w:ascii="宋体" w:hAnsi="宋体" w:cs="Helvetica"/>
                <w:kern w:val="0"/>
                <w:sz w:val="18"/>
                <w:szCs w:val="18"/>
              </w:rPr>
              <w:t>坡度过大或坡度差过大导致滑雪者未站稳跌倒</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1" w:hRule="atLeast"/>
        </w:trPr>
        <w:tc>
          <w:tcPr>
            <w:tcW w:w="1545" w:type="dxa"/>
            <w:vMerge w:val="continue"/>
            <w:tcBorders>
              <w:left w:val="single" w:color="auto" w:sz="12" w:space="0"/>
              <w:right w:val="single" w:color="auto" w:sz="4" w:space="0"/>
            </w:tcBorders>
            <w:vAlign w:val="center"/>
          </w:tcPr>
          <w:p>
            <w:pPr>
              <w:adjustRightInd/>
              <w:jc w:val="center"/>
              <w:rPr>
                <w:rFonts w:ascii="宋体" w:hAnsi="宋体" w:cs="Helvetica"/>
                <w:kern w:val="0"/>
                <w:sz w:val="18"/>
                <w:szCs w:val="18"/>
              </w:rPr>
            </w:pPr>
          </w:p>
        </w:tc>
        <w:tc>
          <w:tcPr>
            <w:tcW w:w="2268" w:type="dxa"/>
            <w:vMerge w:val="continue"/>
            <w:tcBorders>
              <w:left w:val="single" w:color="auto" w:sz="4" w:space="0"/>
            </w:tcBorders>
            <w:vAlign w:val="center"/>
          </w:tcPr>
          <w:p>
            <w:pPr>
              <w:adjustRightInd/>
              <w:jc w:val="center"/>
              <w:rPr>
                <w:rFonts w:ascii="宋体" w:hAnsi="宋体" w:cs="Helvetica"/>
                <w:kern w:val="0"/>
                <w:sz w:val="18"/>
                <w:szCs w:val="18"/>
              </w:rPr>
            </w:pPr>
          </w:p>
        </w:tc>
        <w:tc>
          <w:tcPr>
            <w:tcW w:w="5511" w:type="dxa"/>
            <w:tcBorders>
              <w:top w:val="single" w:color="000000" w:sz="4" w:space="0"/>
              <w:right w:val="single" w:color="auto" w:sz="12" w:space="0"/>
            </w:tcBorders>
            <w:vAlign w:val="center"/>
          </w:tcPr>
          <w:p>
            <w:pPr>
              <w:adjustRightInd/>
              <w:jc w:val="center"/>
              <w:rPr>
                <w:rFonts w:ascii="宋体" w:hAnsi="宋体" w:cs="Helvetica"/>
                <w:kern w:val="0"/>
                <w:sz w:val="18"/>
                <w:szCs w:val="18"/>
              </w:rPr>
            </w:pPr>
            <w:r>
              <w:rPr>
                <w:rFonts w:hint="eastAsia" w:ascii="宋体" w:hAnsi="宋体" w:cs="Helvetica"/>
                <w:kern w:val="0"/>
                <w:sz w:val="18"/>
                <w:szCs w:val="18"/>
              </w:rPr>
              <w:t>魔毯意外失稳或倒塌使滑雪者摔倒</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1" w:hRule="atLeast"/>
        </w:trPr>
        <w:tc>
          <w:tcPr>
            <w:tcW w:w="1545" w:type="dxa"/>
            <w:vMerge w:val="continue"/>
            <w:tcBorders>
              <w:left w:val="single" w:color="auto" w:sz="12" w:space="0"/>
              <w:right w:val="single" w:color="auto" w:sz="4" w:space="0"/>
            </w:tcBorders>
            <w:vAlign w:val="center"/>
          </w:tcPr>
          <w:p>
            <w:pPr>
              <w:adjustRightInd/>
              <w:jc w:val="center"/>
              <w:rPr>
                <w:rFonts w:ascii="宋体" w:hAnsi="宋体" w:cs="Helvetica"/>
                <w:kern w:val="0"/>
                <w:sz w:val="18"/>
                <w:szCs w:val="18"/>
              </w:rPr>
            </w:pPr>
          </w:p>
        </w:tc>
        <w:tc>
          <w:tcPr>
            <w:tcW w:w="2268" w:type="dxa"/>
            <w:vMerge w:val="continue"/>
            <w:tcBorders>
              <w:left w:val="single" w:color="auto" w:sz="4" w:space="0"/>
              <w:bottom w:val="single" w:color="000000" w:sz="4" w:space="0"/>
            </w:tcBorders>
            <w:vAlign w:val="center"/>
          </w:tcPr>
          <w:p>
            <w:pPr>
              <w:adjustRightInd/>
              <w:jc w:val="center"/>
              <w:rPr>
                <w:rFonts w:ascii="宋体" w:hAnsi="宋体" w:cs="Helvetica"/>
                <w:kern w:val="0"/>
                <w:sz w:val="18"/>
                <w:szCs w:val="18"/>
              </w:rPr>
            </w:pPr>
          </w:p>
        </w:tc>
        <w:tc>
          <w:tcPr>
            <w:tcW w:w="5511" w:type="dxa"/>
            <w:tcBorders>
              <w:top w:val="single" w:color="000000" w:sz="4" w:space="0"/>
              <w:right w:val="single" w:color="auto" w:sz="12" w:space="0"/>
            </w:tcBorders>
            <w:vAlign w:val="center"/>
          </w:tcPr>
          <w:p>
            <w:pPr>
              <w:adjustRightInd/>
              <w:jc w:val="center"/>
              <w:rPr>
                <w:rFonts w:ascii="宋体" w:hAnsi="宋体" w:cs="Helvetica"/>
                <w:kern w:val="0"/>
                <w:sz w:val="18"/>
                <w:szCs w:val="18"/>
              </w:rPr>
            </w:pPr>
            <w:r>
              <w:rPr>
                <w:rFonts w:hint="eastAsia" w:ascii="宋体" w:hAnsi="宋体" w:cs="Helvetica"/>
                <w:kern w:val="0"/>
                <w:sz w:val="18"/>
                <w:szCs w:val="18"/>
              </w:rPr>
              <w:t>输送带断裂导致滑雪者滚落</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1" w:hRule="atLeast"/>
        </w:trPr>
        <w:tc>
          <w:tcPr>
            <w:tcW w:w="1545" w:type="dxa"/>
            <w:vMerge w:val="continue"/>
            <w:tcBorders>
              <w:left w:val="single" w:color="auto" w:sz="12" w:space="0"/>
              <w:right w:val="single" w:color="auto" w:sz="4" w:space="0"/>
            </w:tcBorders>
            <w:vAlign w:val="center"/>
          </w:tcPr>
          <w:p>
            <w:pPr>
              <w:adjustRightInd/>
              <w:jc w:val="center"/>
              <w:rPr>
                <w:rFonts w:ascii="宋体" w:hAnsi="宋体" w:cs="Helvetica"/>
                <w:kern w:val="0"/>
                <w:sz w:val="18"/>
                <w:szCs w:val="18"/>
              </w:rPr>
            </w:pPr>
          </w:p>
        </w:tc>
        <w:tc>
          <w:tcPr>
            <w:tcW w:w="2268" w:type="dxa"/>
            <w:vMerge w:val="restart"/>
            <w:tcBorders>
              <w:left w:val="single" w:color="auto" w:sz="4" w:space="0"/>
            </w:tcBorders>
            <w:vAlign w:val="center"/>
          </w:tcPr>
          <w:p>
            <w:pPr>
              <w:adjustRightInd/>
              <w:jc w:val="center"/>
              <w:rPr>
                <w:rFonts w:ascii="宋体" w:hAnsi="宋体" w:cs="Helvetica"/>
                <w:kern w:val="0"/>
                <w:sz w:val="18"/>
                <w:szCs w:val="18"/>
              </w:rPr>
            </w:pPr>
            <w:r>
              <w:rPr>
                <w:rFonts w:hint="eastAsia" w:ascii="宋体" w:hAnsi="宋体" w:cs="Helvetica"/>
                <w:kern w:val="0"/>
                <w:sz w:val="18"/>
                <w:szCs w:val="18"/>
              </w:rPr>
              <w:t>上车板、下车板</w:t>
            </w:r>
          </w:p>
        </w:tc>
        <w:tc>
          <w:tcPr>
            <w:tcW w:w="5511" w:type="dxa"/>
            <w:tcBorders>
              <w:top w:val="single" w:color="000000" w:sz="4" w:space="0"/>
              <w:right w:val="single" w:color="auto" w:sz="12" w:space="0"/>
            </w:tcBorders>
            <w:vAlign w:val="center"/>
          </w:tcPr>
          <w:p>
            <w:pPr>
              <w:adjustRightInd/>
              <w:jc w:val="center"/>
              <w:rPr>
                <w:rFonts w:ascii="宋体" w:hAnsi="宋体" w:cs="Helvetica"/>
                <w:kern w:val="0"/>
                <w:sz w:val="18"/>
                <w:szCs w:val="18"/>
              </w:rPr>
            </w:pPr>
            <w:r>
              <w:rPr>
                <w:rFonts w:hint="eastAsia" w:ascii="宋体" w:hAnsi="宋体" w:cs="Helvetica"/>
                <w:kern w:val="0"/>
                <w:sz w:val="18"/>
                <w:szCs w:val="18"/>
              </w:rPr>
              <w:t>上车处人员拥挤，被挤倒跌落</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1" w:hRule="atLeast"/>
        </w:trPr>
        <w:tc>
          <w:tcPr>
            <w:tcW w:w="1545" w:type="dxa"/>
            <w:vMerge w:val="continue"/>
            <w:tcBorders>
              <w:left w:val="single" w:color="auto" w:sz="12" w:space="0"/>
              <w:right w:val="single" w:color="auto" w:sz="4" w:space="0"/>
            </w:tcBorders>
            <w:vAlign w:val="center"/>
          </w:tcPr>
          <w:p>
            <w:pPr>
              <w:adjustRightInd/>
              <w:jc w:val="center"/>
              <w:rPr>
                <w:rFonts w:ascii="宋体" w:hAnsi="宋体" w:cs="Helvetica"/>
                <w:kern w:val="0"/>
                <w:sz w:val="18"/>
                <w:szCs w:val="18"/>
              </w:rPr>
            </w:pPr>
          </w:p>
        </w:tc>
        <w:tc>
          <w:tcPr>
            <w:tcW w:w="2268" w:type="dxa"/>
            <w:vMerge w:val="continue"/>
            <w:tcBorders>
              <w:left w:val="single" w:color="auto" w:sz="4" w:space="0"/>
            </w:tcBorders>
            <w:vAlign w:val="center"/>
          </w:tcPr>
          <w:p>
            <w:pPr>
              <w:adjustRightInd/>
              <w:jc w:val="center"/>
              <w:rPr>
                <w:rFonts w:ascii="宋体" w:hAnsi="宋体" w:cs="Helvetica"/>
                <w:kern w:val="0"/>
                <w:sz w:val="18"/>
                <w:szCs w:val="18"/>
              </w:rPr>
            </w:pPr>
          </w:p>
        </w:tc>
        <w:tc>
          <w:tcPr>
            <w:tcW w:w="5511" w:type="dxa"/>
            <w:tcBorders>
              <w:top w:val="single" w:color="000000" w:sz="4" w:space="0"/>
              <w:right w:val="single" w:color="auto" w:sz="12" w:space="0"/>
            </w:tcBorders>
            <w:vAlign w:val="center"/>
          </w:tcPr>
          <w:p>
            <w:pPr>
              <w:adjustRightInd/>
              <w:jc w:val="center"/>
              <w:rPr>
                <w:rFonts w:ascii="宋体" w:hAnsi="宋体" w:cs="Helvetica"/>
                <w:kern w:val="0"/>
                <w:sz w:val="18"/>
                <w:szCs w:val="18"/>
              </w:rPr>
            </w:pPr>
            <w:r>
              <w:rPr>
                <w:rFonts w:hint="eastAsia" w:ascii="宋体" w:hAnsi="宋体" w:cs="Helvetica"/>
                <w:kern w:val="0"/>
                <w:sz w:val="18"/>
                <w:szCs w:val="18"/>
              </w:rPr>
              <w:t>夜间运行时，上车处或下车处照明不足，导致滑雪者踏空跌落</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1" w:hRule="atLeast"/>
        </w:trPr>
        <w:tc>
          <w:tcPr>
            <w:tcW w:w="1545" w:type="dxa"/>
            <w:vMerge w:val="continue"/>
            <w:tcBorders>
              <w:left w:val="single" w:color="auto" w:sz="12" w:space="0"/>
              <w:bottom w:val="single" w:color="000000" w:sz="4" w:space="0"/>
              <w:right w:val="single" w:color="auto" w:sz="4" w:space="0"/>
            </w:tcBorders>
            <w:vAlign w:val="center"/>
          </w:tcPr>
          <w:p>
            <w:pPr>
              <w:adjustRightInd/>
              <w:jc w:val="center"/>
              <w:rPr>
                <w:rFonts w:ascii="宋体" w:hAnsi="宋体" w:cs="Helvetica"/>
                <w:kern w:val="0"/>
                <w:sz w:val="18"/>
                <w:szCs w:val="18"/>
              </w:rPr>
            </w:pPr>
          </w:p>
        </w:tc>
        <w:tc>
          <w:tcPr>
            <w:tcW w:w="2268" w:type="dxa"/>
            <w:vMerge w:val="continue"/>
            <w:tcBorders>
              <w:left w:val="single" w:color="auto" w:sz="4" w:space="0"/>
              <w:bottom w:val="single" w:color="000000" w:sz="4" w:space="0"/>
            </w:tcBorders>
            <w:vAlign w:val="center"/>
          </w:tcPr>
          <w:p>
            <w:pPr>
              <w:adjustRightInd/>
              <w:jc w:val="center"/>
              <w:rPr>
                <w:rFonts w:ascii="宋体" w:hAnsi="宋体" w:cs="Helvetica"/>
                <w:kern w:val="0"/>
                <w:sz w:val="18"/>
                <w:szCs w:val="18"/>
              </w:rPr>
            </w:pPr>
          </w:p>
        </w:tc>
        <w:tc>
          <w:tcPr>
            <w:tcW w:w="5511" w:type="dxa"/>
            <w:tcBorders>
              <w:top w:val="single" w:color="000000" w:sz="4" w:space="0"/>
              <w:right w:val="single" w:color="auto" w:sz="12" w:space="0"/>
            </w:tcBorders>
            <w:vAlign w:val="center"/>
          </w:tcPr>
          <w:p>
            <w:pPr>
              <w:adjustRightInd/>
              <w:jc w:val="center"/>
              <w:rPr>
                <w:rFonts w:ascii="宋体" w:hAnsi="宋体" w:cs="Helvetica"/>
                <w:kern w:val="0"/>
                <w:sz w:val="18"/>
                <w:szCs w:val="18"/>
              </w:rPr>
            </w:pPr>
            <w:r>
              <w:rPr>
                <w:rFonts w:hint="eastAsia" w:ascii="宋体" w:hAnsi="宋体" w:cs="Helvetica"/>
                <w:kern w:val="0"/>
                <w:sz w:val="18"/>
                <w:szCs w:val="18"/>
              </w:rPr>
              <w:t>上车板断裂，导致滑雪者跌入迂回装置内</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1" w:hRule="atLeast"/>
        </w:trPr>
        <w:tc>
          <w:tcPr>
            <w:tcW w:w="1545" w:type="dxa"/>
            <w:vMerge w:val="restart"/>
            <w:tcBorders>
              <w:left w:val="single" w:color="auto" w:sz="12" w:space="0"/>
              <w:right w:val="single" w:color="auto" w:sz="4" w:space="0"/>
            </w:tcBorders>
            <w:vAlign w:val="center"/>
          </w:tcPr>
          <w:p>
            <w:pPr>
              <w:jc w:val="center"/>
              <w:rPr>
                <w:rFonts w:ascii="宋体" w:hAnsi="宋体" w:cs="Helvetica"/>
                <w:kern w:val="0"/>
                <w:sz w:val="18"/>
                <w:szCs w:val="18"/>
              </w:rPr>
            </w:pPr>
            <w:r>
              <w:rPr>
                <w:rFonts w:hint="eastAsia" w:ascii="宋体" w:hAnsi="宋体" w:cs="Helvetica"/>
                <w:kern w:val="0"/>
                <w:sz w:val="18"/>
                <w:szCs w:val="18"/>
              </w:rPr>
              <w:t>2</w:t>
            </w:r>
            <w:r>
              <w:rPr>
                <w:rFonts w:ascii="宋体" w:hAnsi="宋体" w:cs="Helvetica"/>
                <w:kern w:val="0"/>
                <w:sz w:val="18"/>
                <w:szCs w:val="18"/>
              </w:rPr>
              <w:t>.</w:t>
            </w:r>
            <w:r>
              <w:rPr>
                <w:rFonts w:hint="eastAsia" w:ascii="宋体" w:hAnsi="宋体" w:cs="Helvetica"/>
                <w:kern w:val="0"/>
                <w:sz w:val="18"/>
                <w:szCs w:val="18"/>
              </w:rPr>
              <w:t>碰撞（冲击）</w:t>
            </w:r>
          </w:p>
        </w:tc>
        <w:tc>
          <w:tcPr>
            <w:tcW w:w="2268" w:type="dxa"/>
            <w:vMerge w:val="restart"/>
            <w:tcBorders>
              <w:left w:val="single" w:color="auto" w:sz="4" w:space="0"/>
            </w:tcBorders>
            <w:vAlign w:val="center"/>
          </w:tcPr>
          <w:p>
            <w:pPr>
              <w:adjustRightInd/>
              <w:jc w:val="center"/>
              <w:rPr>
                <w:rFonts w:ascii="宋体" w:hAnsi="宋体" w:cs="Helvetica"/>
                <w:kern w:val="0"/>
                <w:sz w:val="18"/>
                <w:szCs w:val="18"/>
              </w:rPr>
            </w:pPr>
            <w:r>
              <w:rPr>
                <w:rFonts w:hint="eastAsia" w:ascii="宋体" w:hAnsi="宋体" w:cs="Helvetica"/>
                <w:kern w:val="0"/>
                <w:sz w:val="18"/>
                <w:szCs w:val="18"/>
              </w:rPr>
              <w:t>魔毯上车处、下车处</w:t>
            </w:r>
          </w:p>
        </w:tc>
        <w:tc>
          <w:tcPr>
            <w:tcW w:w="5511" w:type="dxa"/>
            <w:tcBorders>
              <w:top w:val="single" w:color="000000" w:sz="4" w:space="0"/>
              <w:right w:val="single" w:color="auto" w:sz="12" w:space="0"/>
            </w:tcBorders>
            <w:vAlign w:val="center"/>
          </w:tcPr>
          <w:p>
            <w:pPr>
              <w:adjustRightInd/>
              <w:jc w:val="center"/>
              <w:rPr>
                <w:rFonts w:ascii="宋体" w:hAnsi="宋体" w:cs="Helvetica"/>
                <w:kern w:val="0"/>
                <w:sz w:val="18"/>
                <w:szCs w:val="18"/>
              </w:rPr>
            </w:pPr>
            <w:r>
              <w:rPr>
                <w:rFonts w:hint="eastAsia" w:ascii="宋体" w:hAnsi="宋体" w:cs="Helvetica"/>
                <w:kern w:val="0"/>
                <w:sz w:val="18"/>
                <w:szCs w:val="18"/>
              </w:rPr>
              <w:t>拥堵导致滑雪者相互碰撞</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1" w:hRule="atLeast"/>
        </w:trPr>
        <w:tc>
          <w:tcPr>
            <w:tcW w:w="1545" w:type="dxa"/>
            <w:vMerge w:val="continue"/>
            <w:tcBorders>
              <w:left w:val="single" w:color="auto" w:sz="12" w:space="0"/>
              <w:right w:val="single" w:color="auto" w:sz="4" w:space="0"/>
            </w:tcBorders>
            <w:vAlign w:val="center"/>
          </w:tcPr>
          <w:p>
            <w:pPr>
              <w:jc w:val="center"/>
              <w:rPr>
                <w:rFonts w:ascii="宋体" w:hAnsi="宋体" w:cs="Helvetica"/>
                <w:kern w:val="0"/>
                <w:sz w:val="18"/>
                <w:szCs w:val="18"/>
              </w:rPr>
            </w:pPr>
          </w:p>
        </w:tc>
        <w:tc>
          <w:tcPr>
            <w:tcW w:w="2268" w:type="dxa"/>
            <w:vMerge w:val="continue"/>
            <w:tcBorders>
              <w:left w:val="single" w:color="auto" w:sz="4" w:space="0"/>
              <w:bottom w:val="single" w:color="000000" w:sz="4" w:space="0"/>
            </w:tcBorders>
            <w:vAlign w:val="center"/>
          </w:tcPr>
          <w:p>
            <w:pPr>
              <w:adjustRightInd/>
              <w:jc w:val="center"/>
              <w:rPr>
                <w:rFonts w:ascii="宋体" w:hAnsi="宋体" w:cs="Helvetica"/>
                <w:kern w:val="0"/>
                <w:sz w:val="18"/>
                <w:szCs w:val="18"/>
              </w:rPr>
            </w:pPr>
          </w:p>
        </w:tc>
        <w:tc>
          <w:tcPr>
            <w:tcW w:w="5511" w:type="dxa"/>
            <w:tcBorders>
              <w:top w:val="single" w:color="000000" w:sz="4" w:space="0"/>
              <w:right w:val="single" w:color="auto" w:sz="12" w:space="0"/>
            </w:tcBorders>
            <w:vAlign w:val="center"/>
          </w:tcPr>
          <w:p>
            <w:pPr>
              <w:adjustRightInd/>
              <w:jc w:val="center"/>
              <w:rPr>
                <w:rFonts w:ascii="宋体" w:hAnsi="宋体" w:cs="Helvetica"/>
                <w:kern w:val="0"/>
                <w:sz w:val="18"/>
                <w:szCs w:val="18"/>
              </w:rPr>
            </w:pPr>
            <w:r>
              <w:rPr>
                <w:rFonts w:hint="eastAsia" w:ascii="宋体" w:hAnsi="宋体" w:cs="Helvetica"/>
                <w:kern w:val="0"/>
                <w:sz w:val="18"/>
                <w:szCs w:val="18"/>
              </w:rPr>
              <w:t>地面湿滑摔倒后与其他滑雪者或地面硬物碰撞</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01" w:hRule="atLeast"/>
        </w:trPr>
        <w:tc>
          <w:tcPr>
            <w:tcW w:w="1545" w:type="dxa"/>
            <w:vMerge w:val="continue"/>
            <w:tcBorders>
              <w:left w:val="single" w:color="auto" w:sz="12" w:space="0"/>
              <w:right w:val="single" w:color="auto" w:sz="4" w:space="0"/>
            </w:tcBorders>
            <w:vAlign w:val="center"/>
          </w:tcPr>
          <w:p>
            <w:pPr>
              <w:adjustRightInd/>
              <w:jc w:val="center"/>
              <w:rPr>
                <w:rFonts w:ascii="宋体" w:hAnsi="宋体" w:cs="Helvetica"/>
                <w:kern w:val="0"/>
                <w:sz w:val="18"/>
                <w:szCs w:val="18"/>
              </w:rPr>
            </w:pPr>
          </w:p>
        </w:tc>
        <w:tc>
          <w:tcPr>
            <w:tcW w:w="2268" w:type="dxa"/>
            <w:vMerge w:val="restart"/>
            <w:tcBorders>
              <w:top w:val="single" w:color="000000" w:sz="4" w:space="0"/>
              <w:left w:val="single" w:color="auto" w:sz="4" w:space="0"/>
              <w:right w:val="single" w:color="000000" w:sz="4" w:space="0"/>
            </w:tcBorders>
            <w:vAlign w:val="center"/>
          </w:tcPr>
          <w:p>
            <w:pPr>
              <w:jc w:val="center"/>
              <w:rPr>
                <w:rFonts w:ascii="宋体" w:hAnsi="宋体" w:cs="Helvetica"/>
                <w:kern w:val="0"/>
                <w:sz w:val="18"/>
                <w:szCs w:val="18"/>
              </w:rPr>
            </w:pPr>
            <w:r>
              <w:rPr>
                <w:rFonts w:hint="eastAsia" w:ascii="宋体" w:hAnsi="宋体" w:cs="Helvetica"/>
                <w:kern w:val="0"/>
                <w:sz w:val="18"/>
                <w:szCs w:val="18"/>
              </w:rPr>
              <w:t>输送带</w:t>
            </w:r>
          </w:p>
        </w:tc>
        <w:tc>
          <w:tcPr>
            <w:tcW w:w="5511" w:type="dxa"/>
            <w:tcBorders>
              <w:top w:val="single" w:color="000000" w:sz="4" w:space="0"/>
              <w:left w:val="single" w:color="000000" w:sz="4" w:space="0"/>
              <w:bottom w:val="single" w:color="000000" w:sz="4" w:space="0"/>
              <w:right w:val="single" w:color="auto" w:sz="12" w:space="0"/>
            </w:tcBorders>
            <w:vAlign w:val="center"/>
          </w:tcPr>
          <w:p>
            <w:pPr>
              <w:adjustRightInd/>
              <w:jc w:val="center"/>
              <w:rPr>
                <w:rFonts w:ascii="宋体" w:hAnsi="宋体" w:cs="Helvetica"/>
                <w:kern w:val="0"/>
                <w:sz w:val="18"/>
                <w:szCs w:val="18"/>
              </w:rPr>
            </w:pPr>
            <w:r>
              <w:rPr>
                <w:rFonts w:hint="eastAsia" w:ascii="宋体" w:hAnsi="宋体" w:cs="Helvetica"/>
                <w:kern w:val="0"/>
                <w:sz w:val="18"/>
                <w:szCs w:val="18"/>
              </w:rPr>
              <w:t>被其他滑雪者滑雪器具、雪杖撞击</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01" w:hRule="atLeast"/>
        </w:trPr>
        <w:tc>
          <w:tcPr>
            <w:tcW w:w="1545" w:type="dxa"/>
            <w:vMerge w:val="continue"/>
            <w:tcBorders>
              <w:left w:val="single" w:color="auto" w:sz="12" w:space="0"/>
              <w:right w:val="single" w:color="auto" w:sz="4" w:space="0"/>
            </w:tcBorders>
            <w:vAlign w:val="center"/>
          </w:tcPr>
          <w:p>
            <w:pPr>
              <w:adjustRightInd/>
              <w:jc w:val="center"/>
              <w:rPr>
                <w:rFonts w:ascii="宋体" w:hAnsi="宋体" w:cs="Helvetica"/>
                <w:kern w:val="0"/>
                <w:sz w:val="18"/>
                <w:szCs w:val="18"/>
              </w:rPr>
            </w:pPr>
          </w:p>
        </w:tc>
        <w:tc>
          <w:tcPr>
            <w:tcW w:w="2268" w:type="dxa"/>
            <w:vMerge w:val="continue"/>
            <w:tcBorders>
              <w:left w:val="single" w:color="auto" w:sz="4" w:space="0"/>
              <w:right w:val="single" w:color="000000" w:sz="4" w:space="0"/>
            </w:tcBorders>
            <w:vAlign w:val="center"/>
          </w:tcPr>
          <w:p>
            <w:pPr>
              <w:jc w:val="center"/>
              <w:rPr>
                <w:rFonts w:ascii="宋体" w:hAnsi="宋体" w:cs="Helvetica"/>
                <w:kern w:val="0"/>
                <w:sz w:val="18"/>
                <w:szCs w:val="18"/>
              </w:rPr>
            </w:pPr>
          </w:p>
        </w:tc>
        <w:tc>
          <w:tcPr>
            <w:tcW w:w="5511" w:type="dxa"/>
            <w:tcBorders>
              <w:top w:val="single" w:color="000000" w:sz="4" w:space="0"/>
              <w:left w:val="single" w:color="000000" w:sz="4" w:space="0"/>
              <w:bottom w:val="single" w:color="000000" w:sz="4" w:space="0"/>
              <w:right w:val="single" w:color="auto" w:sz="12" w:space="0"/>
            </w:tcBorders>
            <w:vAlign w:val="center"/>
          </w:tcPr>
          <w:p>
            <w:pPr>
              <w:adjustRightInd/>
              <w:jc w:val="center"/>
              <w:rPr>
                <w:rFonts w:ascii="宋体" w:hAnsi="宋体" w:cs="Helvetica"/>
                <w:kern w:val="0"/>
                <w:sz w:val="18"/>
                <w:szCs w:val="18"/>
              </w:rPr>
            </w:pPr>
            <w:r>
              <w:rPr>
                <w:rFonts w:hint="eastAsia" w:ascii="宋体" w:hAnsi="宋体" w:cs="Helvetica"/>
                <w:kern w:val="0"/>
                <w:sz w:val="18"/>
                <w:szCs w:val="18"/>
              </w:rPr>
              <w:t>自身未站稳与前后方其他滑雪者碰撞，或碰撞到滑雪器具上受伤</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01" w:hRule="atLeast"/>
        </w:trPr>
        <w:tc>
          <w:tcPr>
            <w:tcW w:w="1545" w:type="dxa"/>
            <w:vMerge w:val="continue"/>
            <w:tcBorders>
              <w:left w:val="single" w:color="auto" w:sz="12" w:space="0"/>
              <w:right w:val="single" w:color="auto" w:sz="4" w:space="0"/>
            </w:tcBorders>
            <w:vAlign w:val="center"/>
          </w:tcPr>
          <w:p>
            <w:pPr>
              <w:adjustRightInd/>
              <w:jc w:val="center"/>
              <w:rPr>
                <w:rFonts w:ascii="宋体" w:hAnsi="宋体" w:cs="Helvetica"/>
                <w:kern w:val="0"/>
                <w:sz w:val="18"/>
                <w:szCs w:val="18"/>
              </w:rPr>
            </w:pPr>
          </w:p>
        </w:tc>
        <w:tc>
          <w:tcPr>
            <w:tcW w:w="2268" w:type="dxa"/>
            <w:vMerge w:val="continue"/>
            <w:tcBorders>
              <w:left w:val="single" w:color="auto" w:sz="4" w:space="0"/>
              <w:right w:val="single" w:color="000000" w:sz="4" w:space="0"/>
            </w:tcBorders>
            <w:vAlign w:val="center"/>
          </w:tcPr>
          <w:p>
            <w:pPr>
              <w:jc w:val="center"/>
              <w:rPr>
                <w:rFonts w:ascii="宋体" w:hAnsi="宋体" w:cs="Helvetica"/>
                <w:kern w:val="0"/>
                <w:sz w:val="18"/>
                <w:szCs w:val="18"/>
              </w:rPr>
            </w:pPr>
          </w:p>
        </w:tc>
        <w:tc>
          <w:tcPr>
            <w:tcW w:w="5511" w:type="dxa"/>
            <w:tcBorders>
              <w:top w:val="single" w:color="000000" w:sz="4" w:space="0"/>
              <w:left w:val="single" w:color="000000" w:sz="4" w:space="0"/>
              <w:bottom w:val="single" w:color="000000" w:sz="4" w:space="0"/>
              <w:right w:val="single" w:color="auto" w:sz="12" w:space="0"/>
            </w:tcBorders>
            <w:vAlign w:val="center"/>
          </w:tcPr>
          <w:p>
            <w:pPr>
              <w:adjustRightInd/>
              <w:jc w:val="center"/>
              <w:rPr>
                <w:rFonts w:ascii="宋体" w:hAnsi="宋体" w:cs="Helvetica"/>
                <w:kern w:val="0"/>
                <w:sz w:val="18"/>
                <w:szCs w:val="18"/>
              </w:rPr>
            </w:pPr>
            <w:r>
              <w:rPr>
                <w:rFonts w:hint="eastAsia" w:ascii="宋体" w:hAnsi="宋体" w:cs="Helvetica"/>
                <w:kern w:val="0"/>
                <w:sz w:val="18"/>
                <w:szCs w:val="18"/>
              </w:rPr>
              <w:t>大风或急停导致人员相互撞击</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01" w:hRule="atLeast"/>
        </w:trPr>
        <w:tc>
          <w:tcPr>
            <w:tcW w:w="1545" w:type="dxa"/>
            <w:vMerge w:val="continue"/>
            <w:tcBorders>
              <w:left w:val="single" w:color="auto" w:sz="12" w:space="0"/>
              <w:right w:val="single" w:color="auto" w:sz="4" w:space="0"/>
            </w:tcBorders>
            <w:vAlign w:val="center"/>
          </w:tcPr>
          <w:p>
            <w:pPr>
              <w:adjustRightInd/>
              <w:jc w:val="center"/>
              <w:rPr>
                <w:rFonts w:ascii="宋体" w:hAnsi="宋体" w:cs="Helvetica"/>
                <w:kern w:val="0"/>
                <w:sz w:val="18"/>
                <w:szCs w:val="18"/>
              </w:rPr>
            </w:pPr>
          </w:p>
        </w:tc>
        <w:tc>
          <w:tcPr>
            <w:tcW w:w="2268" w:type="dxa"/>
            <w:tcBorders>
              <w:left w:val="single" w:color="auto" w:sz="4" w:space="0"/>
              <w:right w:val="single" w:color="000000" w:sz="4" w:space="0"/>
            </w:tcBorders>
            <w:vAlign w:val="center"/>
          </w:tcPr>
          <w:p>
            <w:pPr>
              <w:jc w:val="center"/>
              <w:rPr>
                <w:rFonts w:ascii="宋体" w:hAnsi="宋体" w:cs="Helvetica"/>
                <w:kern w:val="0"/>
                <w:sz w:val="18"/>
                <w:szCs w:val="18"/>
              </w:rPr>
            </w:pPr>
            <w:r>
              <w:rPr>
                <w:rFonts w:hint="eastAsia" w:ascii="宋体" w:hAnsi="宋体" w:cs="Helvetica"/>
                <w:kern w:val="0"/>
                <w:sz w:val="18"/>
                <w:szCs w:val="18"/>
              </w:rPr>
              <w:t>上车处、下车处、沿线</w:t>
            </w:r>
          </w:p>
        </w:tc>
        <w:tc>
          <w:tcPr>
            <w:tcW w:w="5511" w:type="dxa"/>
            <w:tcBorders>
              <w:top w:val="single" w:color="000000" w:sz="4" w:space="0"/>
              <w:left w:val="single" w:color="000000" w:sz="4" w:space="0"/>
              <w:bottom w:val="single" w:color="000000" w:sz="4" w:space="0"/>
              <w:right w:val="single" w:color="auto" w:sz="12" w:space="0"/>
            </w:tcBorders>
            <w:vAlign w:val="center"/>
          </w:tcPr>
          <w:p>
            <w:pPr>
              <w:adjustRightInd/>
              <w:jc w:val="center"/>
              <w:rPr>
                <w:rFonts w:ascii="宋体" w:hAnsi="宋体" w:cs="Helvetica"/>
                <w:kern w:val="0"/>
                <w:sz w:val="18"/>
                <w:szCs w:val="18"/>
              </w:rPr>
            </w:pPr>
            <w:r>
              <w:rPr>
                <w:rFonts w:hint="eastAsia" w:ascii="宋体" w:hAnsi="宋体" w:cs="Helvetica"/>
                <w:kern w:val="0"/>
                <w:sz w:val="18"/>
                <w:szCs w:val="18"/>
              </w:rPr>
              <w:t>与魔毯周边障碍物（如控制箱）碰撞</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32" w:hRule="atLeast"/>
        </w:trPr>
        <w:tc>
          <w:tcPr>
            <w:tcW w:w="1545" w:type="dxa"/>
            <w:vMerge w:val="restart"/>
            <w:tcBorders>
              <w:top w:val="single" w:color="000000" w:sz="4" w:space="0"/>
              <w:left w:val="single" w:color="auto" w:sz="12" w:space="0"/>
              <w:right w:val="single" w:color="auto" w:sz="4" w:space="0"/>
            </w:tcBorders>
            <w:vAlign w:val="center"/>
          </w:tcPr>
          <w:p>
            <w:pPr>
              <w:adjustRightInd/>
              <w:jc w:val="center"/>
              <w:rPr>
                <w:rFonts w:ascii="宋体" w:hAnsi="宋体" w:cs="Helvetica"/>
                <w:kern w:val="0"/>
                <w:sz w:val="18"/>
                <w:szCs w:val="18"/>
              </w:rPr>
            </w:pPr>
            <w:r>
              <w:rPr>
                <w:rFonts w:hint="eastAsia" w:ascii="宋体" w:hAnsi="宋体" w:cs="Helvetica"/>
                <w:kern w:val="0"/>
                <w:sz w:val="18"/>
                <w:szCs w:val="18"/>
              </w:rPr>
              <w:t>3</w:t>
            </w:r>
            <w:r>
              <w:rPr>
                <w:rFonts w:ascii="宋体" w:hAnsi="宋体" w:cs="Helvetica"/>
                <w:kern w:val="0"/>
                <w:sz w:val="18"/>
                <w:szCs w:val="18"/>
              </w:rPr>
              <w:t>.</w:t>
            </w:r>
            <w:r>
              <w:rPr>
                <w:rFonts w:hint="eastAsia" w:ascii="宋体" w:hAnsi="宋体" w:cs="Calibri"/>
                <w:color w:val="211E1F"/>
                <w:kern w:val="0"/>
                <w:sz w:val="18"/>
                <w:szCs w:val="18"/>
              </w:rPr>
              <w:t>挤压</w:t>
            </w:r>
          </w:p>
        </w:tc>
        <w:tc>
          <w:tcPr>
            <w:tcW w:w="2268" w:type="dxa"/>
            <w:vMerge w:val="restart"/>
            <w:tcBorders>
              <w:top w:val="single" w:color="000000" w:sz="4" w:space="0"/>
              <w:left w:val="single" w:color="auto" w:sz="4" w:space="0"/>
              <w:right w:val="single" w:color="000000" w:sz="4" w:space="0"/>
            </w:tcBorders>
            <w:vAlign w:val="center"/>
          </w:tcPr>
          <w:p>
            <w:pPr>
              <w:adjustRightInd/>
              <w:jc w:val="center"/>
              <w:rPr>
                <w:rFonts w:ascii="宋体" w:hAnsi="宋体" w:cs="Helvetica"/>
                <w:kern w:val="0"/>
                <w:sz w:val="18"/>
                <w:szCs w:val="18"/>
              </w:rPr>
            </w:pPr>
            <w:r>
              <w:rPr>
                <w:rFonts w:hint="eastAsia" w:ascii="宋体" w:hAnsi="宋体" w:cs="Helvetica"/>
                <w:kern w:val="0"/>
                <w:sz w:val="18"/>
                <w:szCs w:val="18"/>
              </w:rPr>
              <w:t>输送带</w:t>
            </w:r>
          </w:p>
        </w:tc>
        <w:tc>
          <w:tcPr>
            <w:tcW w:w="5511" w:type="dxa"/>
            <w:tcBorders>
              <w:top w:val="single" w:color="000000" w:sz="4" w:space="0"/>
              <w:left w:val="single" w:color="000000" w:sz="4" w:space="0"/>
              <w:right w:val="single" w:color="auto" w:sz="12" w:space="0"/>
            </w:tcBorders>
            <w:vAlign w:val="center"/>
          </w:tcPr>
          <w:p>
            <w:pPr>
              <w:adjustRightInd/>
              <w:jc w:val="center"/>
              <w:rPr>
                <w:rFonts w:ascii="宋体" w:hAnsi="宋体" w:cs="Helvetica"/>
                <w:kern w:val="0"/>
                <w:sz w:val="18"/>
                <w:szCs w:val="18"/>
              </w:rPr>
            </w:pPr>
            <w:r>
              <w:rPr>
                <w:rFonts w:hint="eastAsia" w:ascii="宋体" w:hAnsi="宋体" w:cs="Helvetica"/>
                <w:kern w:val="0"/>
                <w:sz w:val="18"/>
                <w:szCs w:val="18"/>
              </w:rPr>
              <w:t>滑雪者滚落时在输送带上互相挤压</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32" w:hRule="atLeast"/>
        </w:trPr>
        <w:tc>
          <w:tcPr>
            <w:tcW w:w="1545" w:type="dxa"/>
            <w:vMerge w:val="continue"/>
            <w:tcBorders>
              <w:left w:val="single" w:color="auto" w:sz="12" w:space="0"/>
              <w:bottom w:val="single" w:color="000000" w:sz="4" w:space="0"/>
              <w:right w:val="single" w:color="auto" w:sz="4" w:space="0"/>
            </w:tcBorders>
            <w:vAlign w:val="center"/>
          </w:tcPr>
          <w:p>
            <w:pPr>
              <w:adjustRightInd/>
              <w:jc w:val="center"/>
              <w:rPr>
                <w:rFonts w:ascii="宋体" w:hAnsi="宋体" w:cs="Helvetica"/>
                <w:kern w:val="0"/>
                <w:sz w:val="18"/>
                <w:szCs w:val="18"/>
              </w:rPr>
            </w:pPr>
          </w:p>
        </w:tc>
        <w:tc>
          <w:tcPr>
            <w:tcW w:w="2268" w:type="dxa"/>
            <w:vMerge w:val="continue"/>
            <w:tcBorders>
              <w:left w:val="single" w:color="auto" w:sz="4" w:space="0"/>
              <w:bottom w:val="single" w:color="000000" w:sz="4" w:space="0"/>
              <w:right w:val="single" w:color="000000" w:sz="4" w:space="0"/>
            </w:tcBorders>
            <w:vAlign w:val="center"/>
          </w:tcPr>
          <w:p>
            <w:pPr>
              <w:adjustRightInd/>
              <w:jc w:val="center"/>
              <w:rPr>
                <w:rFonts w:ascii="宋体" w:hAnsi="宋体" w:cs="Helvetica"/>
                <w:kern w:val="0"/>
                <w:sz w:val="18"/>
                <w:szCs w:val="18"/>
              </w:rPr>
            </w:pPr>
          </w:p>
        </w:tc>
        <w:tc>
          <w:tcPr>
            <w:tcW w:w="5511" w:type="dxa"/>
            <w:tcBorders>
              <w:top w:val="single" w:color="000000" w:sz="4" w:space="0"/>
              <w:left w:val="single" w:color="000000" w:sz="4" w:space="0"/>
              <w:right w:val="single" w:color="auto" w:sz="12" w:space="0"/>
            </w:tcBorders>
            <w:vAlign w:val="center"/>
          </w:tcPr>
          <w:p>
            <w:pPr>
              <w:adjustRightInd/>
              <w:jc w:val="center"/>
              <w:rPr>
                <w:rFonts w:ascii="宋体" w:hAnsi="宋体" w:cs="Helvetica"/>
                <w:kern w:val="0"/>
                <w:sz w:val="18"/>
                <w:szCs w:val="18"/>
              </w:rPr>
            </w:pPr>
            <w:r>
              <w:rPr>
                <w:rFonts w:hint="eastAsia" w:ascii="宋体" w:hAnsi="宋体" w:cs="Helvetica"/>
                <w:kern w:val="0"/>
                <w:sz w:val="18"/>
                <w:szCs w:val="18"/>
              </w:rPr>
              <w:t>滑雪者肢体和头部落入安全活动板下方受挤压</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32" w:hRule="atLeast"/>
        </w:trPr>
        <w:tc>
          <w:tcPr>
            <w:tcW w:w="1545" w:type="dxa"/>
            <w:tcBorders>
              <w:left w:val="single" w:color="auto" w:sz="12" w:space="0"/>
              <w:bottom w:val="single" w:color="000000" w:sz="4" w:space="0"/>
              <w:right w:val="single" w:color="auto" w:sz="4" w:space="0"/>
            </w:tcBorders>
            <w:vAlign w:val="center"/>
          </w:tcPr>
          <w:p>
            <w:pPr>
              <w:adjustRightInd/>
              <w:jc w:val="center"/>
              <w:rPr>
                <w:rFonts w:ascii="宋体" w:hAnsi="宋体" w:cs="Helvetica"/>
                <w:kern w:val="0"/>
                <w:sz w:val="18"/>
                <w:szCs w:val="18"/>
              </w:rPr>
            </w:pPr>
            <w:r>
              <w:rPr>
                <w:rFonts w:hint="eastAsia" w:ascii="宋体" w:hAnsi="宋体" w:cs="Helvetica"/>
                <w:kern w:val="0"/>
                <w:sz w:val="18"/>
                <w:szCs w:val="18"/>
              </w:rPr>
              <w:t>4</w:t>
            </w:r>
            <w:r>
              <w:rPr>
                <w:rFonts w:ascii="宋体" w:hAnsi="宋体" w:cs="Helvetica"/>
                <w:kern w:val="0"/>
                <w:sz w:val="18"/>
                <w:szCs w:val="18"/>
              </w:rPr>
              <w:t>.</w:t>
            </w:r>
            <w:r>
              <w:rPr>
                <w:rFonts w:hint="eastAsia" w:ascii="宋体" w:hAnsi="宋体" w:cs="Helvetica"/>
                <w:kern w:val="0"/>
                <w:sz w:val="18"/>
                <w:szCs w:val="18"/>
              </w:rPr>
              <w:t>缠住</w:t>
            </w:r>
          </w:p>
        </w:tc>
        <w:tc>
          <w:tcPr>
            <w:tcW w:w="2268" w:type="dxa"/>
            <w:tcBorders>
              <w:left w:val="single" w:color="auto" w:sz="4" w:space="0"/>
              <w:bottom w:val="single" w:color="000000" w:sz="4" w:space="0"/>
              <w:right w:val="single" w:color="000000" w:sz="4" w:space="0"/>
            </w:tcBorders>
            <w:vAlign w:val="center"/>
          </w:tcPr>
          <w:p>
            <w:pPr>
              <w:adjustRightInd/>
              <w:jc w:val="center"/>
              <w:rPr>
                <w:rFonts w:ascii="宋体" w:hAnsi="宋体" w:cs="Helvetica"/>
                <w:kern w:val="0"/>
                <w:sz w:val="18"/>
                <w:szCs w:val="18"/>
              </w:rPr>
            </w:pPr>
            <w:r>
              <w:rPr>
                <w:rFonts w:hint="eastAsia" w:ascii="宋体" w:hAnsi="宋体" w:cs="Helvetica"/>
                <w:kern w:val="0"/>
                <w:sz w:val="18"/>
                <w:szCs w:val="18"/>
              </w:rPr>
              <w:t>线路滑雪者导向板</w:t>
            </w:r>
          </w:p>
        </w:tc>
        <w:tc>
          <w:tcPr>
            <w:tcW w:w="5511" w:type="dxa"/>
            <w:tcBorders>
              <w:top w:val="single" w:color="000000" w:sz="4" w:space="0"/>
              <w:left w:val="single" w:color="000000" w:sz="4" w:space="0"/>
              <w:right w:val="single" w:color="auto" w:sz="12" w:space="0"/>
            </w:tcBorders>
            <w:vAlign w:val="center"/>
          </w:tcPr>
          <w:p>
            <w:pPr>
              <w:adjustRightInd/>
              <w:jc w:val="center"/>
              <w:rPr>
                <w:rFonts w:ascii="宋体" w:hAnsi="宋体" w:cs="Helvetica"/>
                <w:kern w:val="0"/>
                <w:sz w:val="18"/>
                <w:szCs w:val="18"/>
              </w:rPr>
            </w:pPr>
            <w:r>
              <w:rPr>
                <w:rFonts w:hint="eastAsia" w:ascii="宋体" w:hAnsi="宋体" w:cs="Helvetica"/>
                <w:kern w:val="0"/>
                <w:sz w:val="18"/>
                <w:szCs w:val="18"/>
              </w:rPr>
              <w:t>导向板裂口处缠住滑雪者衣物</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32" w:hRule="atLeast"/>
        </w:trPr>
        <w:tc>
          <w:tcPr>
            <w:tcW w:w="1545" w:type="dxa"/>
            <w:vMerge w:val="restart"/>
            <w:tcBorders>
              <w:top w:val="single" w:color="000000" w:sz="4" w:space="0"/>
              <w:left w:val="single" w:color="auto" w:sz="12" w:space="0"/>
              <w:right w:val="single" w:color="auto" w:sz="4" w:space="0"/>
            </w:tcBorders>
            <w:vAlign w:val="center"/>
          </w:tcPr>
          <w:p>
            <w:pPr>
              <w:adjustRightInd/>
              <w:jc w:val="center"/>
              <w:rPr>
                <w:rFonts w:ascii="宋体" w:hAnsi="宋体" w:cs="Helvetica"/>
                <w:kern w:val="0"/>
                <w:sz w:val="18"/>
                <w:szCs w:val="18"/>
              </w:rPr>
            </w:pPr>
            <w:r>
              <w:rPr>
                <w:rFonts w:ascii="宋体" w:hAnsi="宋体" w:cs="Helvetica"/>
                <w:kern w:val="0"/>
                <w:sz w:val="18"/>
                <w:szCs w:val="18"/>
              </w:rPr>
              <w:t>5.</w:t>
            </w:r>
            <w:r>
              <w:rPr>
                <w:rFonts w:hint="eastAsia" w:ascii="宋体" w:hAnsi="宋体" w:cs="Helvetica"/>
                <w:kern w:val="0"/>
                <w:sz w:val="18"/>
                <w:szCs w:val="18"/>
              </w:rPr>
              <w:t>卷入</w:t>
            </w:r>
          </w:p>
        </w:tc>
        <w:tc>
          <w:tcPr>
            <w:tcW w:w="2268" w:type="dxa"/>
            <w:tcBorders>
              <w:top w:val="single" w:color="000000" w:sz="4" w:space="0"/>
              <w:left w:val="single" w:color="auto" w:sz="4" w:space="0"/>
              <w:bottom w:val="single" w:color="000000" w:sz="4" w:space="0"/>
              <w:right w:val="single" w:color="000000" w:sz="4" w:space="0"/>
            </w:tcBorders>
            <w:vAlign w:val="center"/>
          </w:tcPr>
          <w:p>
            <w:pPr>
              <w:adjustRightInd/>
              <w:jc w:val="center"/>
              <w:rPr>
                <w:rFonts w:ascii="宋体" w:hAnsi="宋体" w:cs="Helvetica"/>
                <w:kern w:val="0"/>
                <w:sz w:val="18"/>
                <w:szCs w:val="18"/>
              </w:rPr>
            </w:pPr>
            <w:r>
              <w:rPr>
                <w:rFonts w:hint="eastAsia" w:ascii="宋体" w:hAnsi="宋体" w:cs="Helvetica"/>
                <w:kern w:val="0"/>
                <w:sz w:val="18"/>
                <w:szCs w:val="18"/>
              </w:rPr>
              <w:t>线路滑雪者导向板</w:t>
            </w:r>
          </w:p>
        </w:tc>
        <w:tc>
          <w:tcPr>
            <w:tcW w:w="5511" w:type="dxa"/>
            <w:tcBorders>
              <w:top w:val="single" w:color="000000" w:sz="4" w:space="0"/>
              <w:left w:val="single" w:color="000000" w:sz="4" w:space="0"/>
              <w:bottom w:val="single" w:color="000000" w:sz="4" w:space="0"/>
              <w:right w:val="single" w:color="auto" w:sz="12" w:space="0"/>
            </w:tcBorders>
            <w:vAlign w:val="center"/>
          </w:tcPr>
          <w:p>
            <w:pPr>
              <w:adjustRightInd/>
              <w:jc w:val="center"/>
              <w:rPr>
                <w:rFonts w:ascii="宋体" w:hAnsi="宋体" w:cs="Helvetica"/>
                <w:kern w:val="0"/>
                <w:sz w:val="18"/>
                <w:szCs w:val="18"/>
              </w:rPr>
            </w:pPr>
            <w:r>
              <w:rPr>
                <w:rFonts w:hint="eastAsia" w:ascii="宋体" w:hAnsi="宋体" w:cs="Helvetica"/>
                <w:kern w:val="0"/>
                <w:sz w:val="18"/>
                <w:szCs w:val="18"/>
              </w:rPr>
              <w:t>滑雪者的围巾、手套、衣物卷入输送带与侧面导向板之间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32" w:hRule="atLeast"/>
        </w:trPr>
        <w:tc>
          <w:tcPr>
            <w:tcW w:w="1545" w:type="dxa"/>
            <w:vMerge w:val="continue"/>
            <w:tcBorders>
              <w:left w:val="single" w:color="auto" w:sz="12" w:space="0"/>
              <w:bottom w:val="single" w:color="000000" w:sz="4" w:space="0"/>
              <w:right w:val="single" w:color="auto" w:sz="4" w:space="0"/>
            </w:tcBorders>
            <w:vAlign w:val="center"/>
          </w:tcPr>
          <w:p>
            <w:pPr>
              <w:adjustRightInd/>
              <w:jc w:val="center"/>
              <w:rPr>
                <w:rFonts w:ascii="宋体" w:hAnsi="宋体" w:cs="Helvetica"/>
                <w:kern w:val="0"/>
                <w:sz w:val="18"/>
                <w:szCs w:val="18"/>
              </w:rPr>
            </w:pPr>
          </w:p>
        </w:tc>
        <w:tc>
          <w:tcPr>
            <w:tcW w:w="2268" w:type="dxa"/>
            <w:tcBorders>
              <w:top w:val="single" w:color="000000" w:sz="4" w:space="0"/>
              <w:left w:val="single" w:color="auto" w:sz="4" w:space="0"/>
              <w:bottom w:val="single" w:color="000000" w:sz="4" w:space="0"/>
              <w:right w:val="single" w:color="000000" w:sz="4" w:space="0"/>
            </w:tcBorders>
            <w:vAlign w:val="center"/>
          </w:tcPr>
          <w:p>
            <w:pPr>
              <w:adjustRightInd/>
              <w:jc w:val="center"/>
              <w:rPr>
                <w:rFonts w:ascii="宋体" w:hAnsi="宋体" w:cs="Helvetica"/>
                <w:kern w:val="0"/>
                <w:sz w:val="18"/>
                <w:szCs w:val="18"/>
              </w:rPr>
            </w:pPr>
            <w:r>
              <w:rPr>
                <w:rFonts w:hint="eastAsia" w:ascii="宋体" w:hAnsi="宋体" w:cs="Helvetica"/>
                <w:kern w:val="0"/>
                <w:sz w:val="18"/>
                <w:szCs w:val="18"/>
              </w:rPr>
              <w:t>安全活动板</w:t>
            </w:r>
          </w:p>
        </w:tc>
        <w:tc>
          <w:tcPr>
            <w:tcW w:w="5511" w:type="dxa"/>
            <w:tcBorders>
              <w:top w:val="single" w:color="000000" w:sz="4" w:space="0"/>
              <w:left w:val="single" w:color="000000" w:sz="4" w:space="0"/>
              <w:bottom w:val="single" w:color="000000" w:sz="4" w:space="0"/>
              <w:right w:val="single" w:color="auto" w:sz="12" w:space="0"/>
            </w:tcBorders>
            <w:vAlign w:val="center"/>
          </w:tcPr>
          <w:p>
            <w:pPr>
              <w:adjustRightInd/>
              <w:jc w:val="center"/>
              <w:rPr>
                <w:rFonts w:ascii="宋体" w:hAnsi="宋体" w:cs="Helvetica"/>
                <w:kern w:val="0"/>
                <w:sz w:val="18"/>
                <w:szCs w:val="18"/>
              </w:rPr>
            </w:pPr>
            <w:r>
              <w:rPr>
                <w:rFonts w:hint="eastAsia" w:ascii="宋体" w:hAnsi="宋体" w:cs="Helvetica"/>
                <w:kern w:val="0"/>
                <w:sz w:val="18"/>
                <w:szCs w:val="18"/>
              </w:rPr>
              <w:t>因输送带与安全活动板之间的间隙过大或滑雪者没有整理好围巾、手套、衣物、雪杖、头发等，导致滑雪者卷入</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32" w:hRule="atLeast"/>
        </w:trPr>
        <w:tc>
          <w:tcPr>
            <w:tcW w:w="1545" w:type="dxa"/>
            <w:vMerge w:val="restart"/>
            <w:tcBorders>
              <w:top w:val="single" w:color="000000" w:sz="4" w:space="0"/>
              <w:left w:val="single" w:color="auto" w:sz="12" w:space="0"/>
              <w:right w:val="single" w:color="auto" w:sz="4" w:space="0"/>
            </w:tcBorders>
            <w:vAlign w:val="center"/>
          </w:tcPr>
          <w:p>
            <w:pPr>
              <w:adjustRightInd/>
              <w:jc w:val="center"/>
              <w:rPr>
                <w:rFonts w:ascii="宋体" w:hAnsi="宋体" w:cs="Helvetica"/>
                <w:kern w:val="0"/>
                <w:sz w:val="18"/>
                <w:szCs w:val="18"/>
              </w:rPr>
            </w:pPr>
            <w:r>
              <w:rPr>
                <w:rFonts w:ascii="宋体" w:hAnsi="宋体" w:cs="Helvetica"/>
                <w:kern w:val="0"/>
                <w:sz w:val="18"/>
                <w:szCs w:val="18"/>
              </w:rPr>
              <w:t>6.</w:t>
            </w:r>
            <w:r>
              <w:rPr>
                <w:rFonts w:hint="eastAsia" w:ascii="宋体" w:hAnsi="宋体" w:cs="Helvetica"/>
                <w:kern w:val="0"/>
                <w:sz w:val="18"/>
                <w:szCs w:val="18"/>
              </w:rPr>
              <w:t>刺伤（切割）</w:t>
            </w:r>
          </w:p>
        </w:tc>
        <w:tc>
          <w:tcPr>
            <w:tcW w:w="2268" w:type="dxa"/>
            <w:tcBorders>
              <w:top w:val="single" w:color="000000" w:sz="4" w:space="0"/>
              <w:left w:val="single" w:color="auto" w:sz="4" w:space="0"/>
              <w:bottom w:val="single" w:color="000000" w:sz="4" w:space="0"/>
              <w:right w:val="single" w:color="000000" w:sz="4" w:space="0"/>
            </w:tcBorders>
            <w:vAlign w:val="center"/>
          </w:tcPr>
          <w:p>
            <w:pPr>
              <w:adjustRightInd/>
              <w:jc w:val="center"/>
              <w:rPr>
                <w:rFonts w:ascii="宋体" w:hAnsi="宋体" w:cs="Helvetica"/>
                <w:kern w:val="0"/>
                <w:sz w:val="18"/>
                <w:szCs w:val="18"/>
              </w:rPr>
            </w:pPr>
            <w:r>
              <w:rPr>
                <w:rFonts w:hint="eastAsia" w:ascii="宋体" w:hAnsi="宋体" w:cs="Helvetica"/>
                <w:kern w:val="0"/>
                <w:sz w:val="18"/>
                <w:szCs w:val="18"/>
              </w:rPr>
              <w:t>上车处</w:t>
            </w:r>
          </w:p>
        </w:tc>
        <w:tc>
          <w:tcPr>
            <w:tcW w:w="5511" w:type="dxa"/>
            <w:tcBorders>
              <w:top w:val="single" w:color="000000" w:sz="4" w:space="0"/>
              <w:left w:val="single" w:color="000000" w:sz="4" w:space="0"/>
              <w:bottom w:val="single" w:color="000000" w:sz="4" w:space="0"/>
              <w:right w:val="single" w:color="auto" w:sz="12" w:space="0"/>
            </w:tcBorders>
            <w:vAlign w:val="center"/>
          </w:tcPr>
          <w:p>
            <w:pPr>
              <w:adjustRightInd/>
              <w:jc w:val="center"/>
              <w:rPr>
                <w:rFonts w:ascii="宋体" w:hAnsi="宋体" w:cs="Helvetica"/>
                <w:kern w:val="0"/>
                <w:sz w:val="18"/>
                <w:szCs w:val="18"/>
              </w:rPr>
            </w:pPr>
            <w:r>
              <w:rPr>
                <w:rFonts w:hint="eastAsia" w:ascii="宋体" w:hAnsi="宋体" w:cs="Helvetica"/>
                <w:kern w:val="0"/>
                <w:sz w:val="18"/>
                <w:szCs w:val="18"/>
              </w:rPr>
              <w:t>大风刮倒标志牌，刺伤滑雪者</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32" w:hRule="atLeast"/>
        </w:trPr>
        <w:tc>
          <w:tcPr>
            <w:tcW w:w="1545" w:type="dxa"/>
            <w:vMerge w:val="continue"/>
            <w:tcBorders>
              <w:left w:val="single" w:color="auto" w:sz="12" w:space="0"/>
              <w:bottom w:val="single" w:color="000000" w:sz="4" w:space="0"/>
              <w:right w:val="single" w:color="auto" w:sz="4" w:space="0"/>
            </w:tcBorders>
            <w:vAlign w:val="center"/>
          </w:tcPr>
          <w:p>
            <w:pPr>
              <w:adjustRightInd/>
              <w:jc w:val="center"/>
              <w:rPr>
                <w:rFonts w:ascii="宋体" w:hAnsi="宋体" w:cs="Helvetica"/>
                <w:kern w:val="0"/>
                <w:sz w:val="18"/>
                <w:szCs w:val="18"/>
              </w:rPr>
            </w:pPr>
          </w:p>
        </w:tc>
        <w:tc>
          <w:tcPr>
            <w:tcW w:w="2268" w:type="dxa"/>
            <w:tcBorders>
              <w:top w:val="single" w:color="000000" w:sz="4" w:space="0"/>
              <w:left w:val="single" w:color="auto" w:sz="4" w:space="0"/>
              <w:bottom w:val="single" w:color="000000" w:sz="4" w:space="0"/>
              <w:right w:val="single" w:color="000000" w:sz="4" w:space="0"/>
            </w:tcBorders>
            <w:vAlign w:val="center"/>
          </w:tcPr>
          <w:p>
            <w:pPr>
              <w:adjustRightInd/>
              <w:jc w:val="center"/>
              <w:rPr>
                <w:rFonts w:ascii="宋体" w:hAnsi="宋体" w:cs="Helvetica"/>
                <w:kern w:val="0"/>
                <w:sz w:val="18"/>
                <w:szCs w:val="18"/>
              </w:rPr>
            </w:pPr>
            <w:r>
              <w:rPr>
                <w:rFonts w:hint="eastAsia" w:ascii="宋体" w:hAnsi="宋体" w:cs="Helvetica"/>
                <w:kern w:val="0"/>
                <w:sz w:val="18"/>
                <w:szCs w:val="18"/>
              </w:rPr>
              <w:t>线路盖板和滑雪者导向板</w:t>
            </w:r>
          </w:p>
        </w:tc>
        <w:tc>
          <w:tcPr>
            <w:tcW w:w="5511" w:type="dxa"/>
            <w:tcBorders>
              <w:top w:val="single" w:color="000000" w:sz="4" w:space="0"/>
              <w:left w:val="single" w:color="000000" w:sz="4" w:space="0"/>
              <w:bottom w:val="single" w:color="000000" w:sz="4" w:space="0"/>
              <w:right w:val="single" w:color="auto" w:sz="12" w:space="0"/>
            </w:tcBorders>
            <w:vAlign w:val="center"/>
          </w:tcPr>
          <w:p>
            <w:pPr>
              <w:adjustRightInd/>
              <w:jc w:val="center"/>
              <w:rPr>
                <w:rFonts w:ascii="宋体" w:hAnsi="宋体" w:cs="Helvetica"/>
                <w:kern w:val="0"/>
                <w:sz w:val="18"/>
                <w:szCs w:val="18"/>
              </w:rPr>
            </w:pPr>
            <w:r>
              <w:rPr>
                <w:rFonts w:hint="eastAsia" w:ascii="宋体" w:hAnsi="宋体" w:cs="Helvetica"/>
                <w:kern w:val="0"/>
                <w:sz w:val="18"/>
                <w:szCs w:val="18"/>
              </w:rPr>
              <w:t>滑雪者跌倒后被锋利的凸起物刺伤</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32" w:hRule="atLeast"/>
        </w:trPr>
        <w:tc>
          <w:tcPr>
            <w:tcW w:w="1545" w:type="dxa"/>
            <w:vMerge w:val="restart"/>
            <w:tcBorders>
              <w:top w:val="single" w:color="000000" w:sz="4" w:space="0"/>
              <w:left w:val="single" w:color="auto" w:sz="12" w:space="0"/>
              <w:right w:val="single" w:color="auto" w:sz="4" w:space="0"/>
            </w:tcBorders>
            <w:vAlign w:val="center"/>
          </w:tcPr>
          <w:p>
            <w:pPr>
              <w:adjustRightInd/>
              <w:jc w:val="center"/>
              <w:rPr>
                <w:rFonts w:ascii="宋体" w:hAnsi="宋体" w:cs="Helvetica"/>
                <w:kern w:val="0"/>
                <w:sz w:val="18"/>
                <w:szCs w:val="18"/>
              </w:rPr>
            </w:pPr>
            <w:r>
              <w:rPr>
                <w:rFonts w:ascii="宋体" w:hAnsi="宋体" w:cs="Helvetica"/>
                <w:kern w:val="0"/>
                <w:sz w:val="18"/>
                <w:szCs w:val="18"/>
              </w:rPr>
              <w:t>7.</w:t>
            </w:r>
            <w:r>
              <w:rPr>
                <w:rFonts w:hint="eastAsia" w:ascii="宋体" w:hAnsi="宋体" w:cs="Helvetica"/>
                <w:kern w:val="0"/>
                <w:sz w:val="18"/>
                <w:szCs w:val="18"/>
              </w:rPr>
              <w:t>摩擦（剪切）</w:t>
            </w:r>
          </w:p>
        </w:tc>
        <w:tc>
          <w:tcPr>
            <w:tcW w:w="2268" w:type="dxa"/>
            <w:tcBorders>
              <w:top w:val="single" w:color="000000" w:sz="4" w:space="0"/>
              <w:left w:val="single" w:color="auto" w:sz="4" w:space="0"/>
              <w:bottom w:val="single" w:color="000000" w:sz="4" w:space="0"/>
              <w:right w:val="single" w:color="000000" w:sz="4" w:space="0"/>
            </w:tcBorders>
            <w:vAlign w:val="center"/>
          </w:tcPr>
          <w:p>
            <w:pPr>
              <w:adjustRightInd/>
              <w:jc w:val="center"/>
              <w:rPr>
                <w:rFonts w:ascii="宋体" w:hAnsi="宋体" w:cs="Helvetica"/>
                <w:kern w:val="0"/>
                <w:sz w:val="18"/>
                <w:szCs w:val="18"/>
              </w:rPr>
            </w:pPr>
            <w:r>
              <w:rPr>
                <w:rFonts w:hint="eastAsia" w:ascii="宋体" w:hAnsi="宋体" w:cs="Helvetica"/>
                <w:kern w:val="0"/>
                <w:sz w:val="18"/>
                <w:szCs w:val="18"/>
              </w:rPr>
              <w:t>输送带</w:t>
            </w:r>
          </w:p>
        </w:tc>
        <w:tc>
          <w:tcPr>
            <w:tcW w:w="5511" w:type="dxa"/>
            <w:tcBorders>
              <w:top w:val="single" w:color="000000" w:sz="4" w:space="0"/>
              <w:left w:val="single" w:color="000000" w:sz="4" w:space="0"/>
              <w:bottom w:val="single" w:color="000000" w:sz="4" w:space="0"/>
              <w:right w:val="single" w:color="auto" w:sz="12" w:space="0"/>
            </w:tcBorders>
            <w:vAlign w:val="center"/>
          </w:tcPr>
          <w:p>
            <w:pPr>
              <w:adjustRightInd/>
              <w:jc w:val="center"/>
              <w:rPr>
                <w:rFonts w:ascii="宋体" w:hAnsi="宋体" w:cs="Helvetica"/>
                <w:kern w:val="0"/>
                <w:sz w:val="18"/>
                <w:szCs w:val="18"/>
              </w:rPr>
            </w:pPr>
            <w:r>
              <w:rPr>
                <w:rFonts w:hint="eastAsia" w:ascii="宋体" w:hAnsi="宋体" w:cs="Helvetica"/>
                <w:kern w:val="0"/>
                <w:sz w:val="18"/>
                <w:szCs w:val="18"/>
              </w:rPr>
              <w:t>滑雪者摔倒后被魔毯拖行</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32" w:hRule="atLeast"/>
        </w:trPr>
        <w:tc>
          <w:tcPr>
            <w:tcW w:w="1545" w:type="dxa"/>
            <w:vMerge w:val="continue"/>
            <w:tcBorders>
              <w:left w:val="single" w:color="auto" w:sz="12" w:space="0"/>
              <w:bottom w:val="single" w:color="000000" w:sz="4" w:space="0"/>
              <w:right w:val="single" w:color="auto" w:sz="4" w:space="0"/>
            </w:tcBorders>
            <w:vAlign w:val="center"/>
          </w:tcPr>
          <w:p>
            <w:pPr>
              <w:adjustRightInd/>
              <w:jc w:val="center"/>
              <w:rPr>
                <w:rFonts w:ascii="宋体" w:hAnsi="宋体" w:cs="Helvetica"/>
                <w:kern w:val="0"/>
                <w:sz w:val="18"/>
                <w:szCs w:val="18"/>
              </w:rPr>
            </w:pPr>
          </w:p>
        </w:tc>
        <w:tc>
          <w:tcPr>
            <w:tcW w:w="2268" w:type="dxa"/>
            <w:tcBorders>
              <w:top w:val="single" w:color="000000" w:sz="4" w:space="0"/>
              <w:left w:val="single" w:color="auto" w:sz="4" w:space="0"/>
              <w:bottom w:val="single" w:color="000000" w:sz="4" w:space="0"/>
              <w:right w:val="single" w:color="000000" w:sz="4" w:space="0"/>
            </w:tcBorders>
            <w:vAlign w:val="center"/>
          </w:tcPr>
          <w:p>
            <w:pPr>
              <w:adjustRightInd/>
              <w:jc w:val="center"/>
              <w:rPr>
                <w:rFonts w:ascii="宋体" w:hAnsi="宋体" w:cs="Helvetica"/>
                <w:kern w:val="0"/>
                <w:sz w:val="18"/>
                <w:szCs w:val="18"/>
              </w:rPr>
            </w:pPr>
            <w:r>
              <w:rPr>
                <w:rFonts w:hint="eastAsia" w:ascii="宋体" w:hAnsi="宋体" w:cs="Helvetica"/>
                <w:kern w:val="0"/>
                <w:sz w:val="18"/>
                <w:szCs w:val="18"/>
              </w:rPr>
              <w:t>线路滑雪者导向板</w:t>
            </w:r>
          </w:p>
        </w:tc>
        <w:tc>
          <w:tcPr>
            <w:tcW w:w="5511" w:type="dxa"/>
            <w:tcBorders>
              <w:top w:val="single" w:color="000000" w:sz="4" w:space="0"/>
              <w:left w:val="single" w:color="000000" w:sz="4" w:space="0"/>
              <w:bottom w:val="single" w:color="000000" w:sz="4" w:space="0"/>
              <w:right w:val="single" w:color="auto" w:sz="12" w:space="0"/>
            </w:tcBorders>
            <w:vAlign w:val="center"/>
          </w:tcPr>
          <w:p>
            <w:pPr>
              <w:adjustRightInd/>
              <w:jc w:val="center"/>
              <w:rPr>
                <w:rFonts w:ascii="宋体" w:hAnsi="宋体" w:cs="Helvetica"/>
                <w:kern w:val="0"/>
                <w:sz w:val="18"/>
                <w:szCs w:val="18"/>
              </w:rPr>
            </w:pPr>
            <w:r>
              <w:rPr>
                <w:rFonts w:hint="eastAsia" w:ascii="宋体" w:hAnsi="宋体" w:cs="Helvetica"/>
                <w:kern w:val="0"/>
                <w:sz w:val="18"/>
                <w:szCs w:val="18"/>
              </w:rPr>
              <w:t>儿童滑雪者手指伸入输送带与侧面导向板之间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32" w:hRule="atLeast"/>
        </w:trPr>
        <w:tc>
          <w:tcPr>
            <w:tcW w:w="1545" w:type="dxa"/>
            <w:tcBorders>
              <w:top w:val="single" w:color="000000" w:sz="4" w:space="0"/>
              <w:left w:val="single" w:color="auto" w:sz="12" w:space="0"/>
              <w:bottom w:val="single" w:color="000000" w:sz="4" w:space="0"/>
              <w:right w:val="single" w:color="auto" w:sz="4" w:space="0"/>
            </w:tcBorders>
            <w:vAlign w:val="center"/>
          </w:tcPr>
          <w:p>
            <w:pPr>
              <w:adjustRightInd/>
              <w:jc w:val="center"/>
              <w:rPr>
                <w:rFonts w:ascii="宋体" w:hAnsi="宋体" w:cs="Helvetica"/>
                <w:kern w:val="0"/>
                <w:sz w:val="18"/>
                <w:szCs w:val="18"/>
              </w:rPr>
            </w:pPr>
            <w:r>
              <w:rPr>
                <w:rFonts w:ascii="宋体" w:hAnsi="宋体" w:cs="Helvetica"/>
                <w:kern w:val="0"/>
                <w:sz w:val="18"/>
                <w:szCs w:val="18"/>
              </w:rPr>
              <w:t>8.</w:t>
            </w:r>
            <w:r>
              <w:rPr>
                <w:rFonts w:hint="eastAsia" w:ascii="宋体" w:hAnsi="宋体" w:cs="Helvetica"/>
                <w:kern w:val="0"/>
                <w:sz w:val="18"/>
                <w:szCs w:val="18"/>
              </w:rPr>
              <w:t>电击</w:t>
            </w:r>
          </w:p>
        </w:tc>
        <w:tc>
          <w:tcPr>
            <w:tcW w:w="2268" w:type="dxa"/>
            <w:tcBorders>
              <w:top w:val="single" w:color="000000" w:sz="4" w:space="0"/>
              <w:left w:val="single" w:color="auto" w:sz="4" w:space="0"/>
              <w:bottom w:val="single" w:color="000000" w:sz="4" w:space="0"/>
              <w:right w:val="single" w:color="000000" w:sz="4" w:space="0"/>
            </w:tcBorders>
            <w:vAlign w:val="center"/>
          </w:tcPr>
          <w:p>
            <w:pPr>
              <w:adjustRightInd/>
              <w:jc w:val="center"/>
              <w:rPr>
                <w:rFonts w:ascii="宋体" w:hAnsi="宋体" w:cs="Helvetica"/>
                <w:kern w:val="0"/>
                <w:sz w:val="18"/>
                <w:szCs w:val="18"/>
              </w:rPr>
            </w:pPr>
            <w:r>
              <w:rPr>
                <w:rFonts w:hint="eastAsia" w:ascii="宋体" w:hAnsi="宋体" w:cs="Helvetica"/>
                <w:kern w:val="0"/>
                <w:sz w:val="18"/>
                <w:szCs w:val="18"/>
              </w:rPr>
              <w:t>驱动装置</w:t>
            </w:r>
          </w:p>
        </w:tc>
        <w:tc>
          <w:tcPr>
            <w:tcW w:w="5511" w:type="dxa"/>
            <w:tcBorders>
              <w:top w:val="single" w:color="000000" w:sz="4" w:space="0"/>
              <w:left w:val="single" w:color="000000" w:sz="4" w:space="0"/>
              <w:bottom w:val="single" w:color="000000" w:sz="4" w:space="0"/>
              <w:right w:val="single" w:color="auto" w:sz="12" w:space="0"/>
            </w:tcBorders>
            <w:vAlign w:val="center"/>
          </w:tcPr>
          <w:p>
            <w:pPr>
              <w:adjustRightInd/>
              <w:jc w:val="center"/>
              <w:rPr>
                <w:rFonts w:ascii="宋体" w:hAnsi="宋体" w:cs="Helvetica"/>
                <w:kern w:val="0"/>
                <w:sz w:val="18"/>
                <w:szCs w:val="18"/>
              </w:rPr>
            </w:pPr>
            <w:r>
              <w:rPr>
                <w:rFonts w:hint="eastAsia" w:ascii="宋体" w:hAnsi="宋体" w:cs="Helvetica"/>
                <w:kern w:val="0"/>
                <w:sz w:val="18"/>
                <w:szCs w:val="18"/>
              </w:rPr>
              <w:t>操作或维修人员检查维护时接触带电部件</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32" w:hRule="atLeast"/>
        </w:trPr>
        <w:tc>
          <w:tcPr>
            <w:tcW w:w="1545" w:type="dxa"/>
            <w:tcBorders>
              <w:top w:val="single" w:color="000000" w:sz="4" w:space="0"/>
              <w:left w:val="single" w:color="auto" w:sz="12" w:space="0"/>
              <w:bottom w:val="single" w:color="auto" w:sz="12" w:space="0"/>
              <w:right w:val="single" w:color="auto" w:sz="4" w:space="0"/>
            </w:tcBorders>
            <w:vAlign w:val="center"/>
          </w:tcPr>
          <w:p>
            <w:pPr>
              <w:adjustRightInd/>
              <w:jc w:val="center"/>
              <w:rPr>
                <w:rFonts w:ascii="宋体" w:hAnsi="宋体" w:cs="Helvetica"/>
                <w:kern w:val="0"/>
              </w:rPr>
            </w:pPr>
            <w:r>
              <w:rPr>
                <w:rFonts w:ascii="宋体" w:hAnsi="宋体" w:cs="Helvetica"/>
                <w:kern w:val="0"/>
                <w:sz w:val="18"/>
                <w:szCs w:val="18"/>
              </w:rPr>
              <w:t>9.</w:t>
            </w:r>
            <w:r>
              <w:rPr>
                <w:rFonts w:hint="eastAsia" w:ascii="宋体" w:hAnsi="宋体" w:cs="Helvetica"/>
                <w:kern w:val="0"/>
                <w:sz w:val="18"/>
                <w:szCs w:val="18"/>
              </w:rPr>
              <w:t>烫伤</w:t>
            </w:r>
          </w:p>
        </w:tc>
        <w:tc>
          <w:tcPr>
            <w:tcW w:w="2268" w:type="dxa"/>
            <w:tcBorders>
              <w:top w:val="single" w:color="000000" w:sz="4" w:space="0"/>
              <w:left w:val="single" w:color="auto" w:sz="4" w:space="0"/>
              <w:bottom w:val="single" w:color="auto" w:sz="12" w:space="0"/>
              <w:right w:val="single" w:color="000000" w:sz="4" w:space="0"/>
            </w:tcBorders>
            <w:vAlign w:val="center"/>
          </w:tcPr>
          <w:p>
            <w:pPr>
              <w:adjustRightInd/>
              <w:jc w:val="center"/>
              <w:rPr>
                <w:rFonts w:ascii="宋体" w:hAnsi="宋体" w:cs="Helvetica"/>
                <w:kern w:val="0"/>
              </w:rPr>
            </w:pPr>
            <w:r>
              <w:rPr>
                <w:rFonts w:hint="eastAsia" w:ascii="宋体" w:hAnsi="宋体" w:cs="Helvetica"/>
                <w:kern w:val="0"/>
                <w:sz w:val="18"/>
                <w:szCs w:val="18"/>
              </w:rPr>
              <w:t>加热融雪装置</w:t>
            </w:r>
          </w:p>
        </w:tc>
        <w:tc>
          <w:tcPr>
            <w:tcW w:w="5511" w:type="dxa"/>
            <w:tcBorders>
              <w:top w:val="single" w:color="000000" w:sz="4" w:space="0"/>
              <w:left w:val="single" w:color="000000" w:sz="4" w:space="0"/>
              <w:bottom w:val="single" w:color="auto" w:sz="12" w:space="0"/>
              <w:right w:val="single" w:color="auto" w:sz="12" w:space="0"/>
            </w:tcBorders>
            <w:vAlign w:val="center"/>
          </w:tcPr>
          <w:p>
            <w:pPr>
              <w:adjustRightInd/>
              <w:jc w:val="center"/>
              <w:rPr>
                <w:rFonts w:ascii="宋体" w:hAnsi="宋体" w:cs="Helvetica"/>
                <w:kern w:val="0"/>
              </w:rPr>
            </w:pPr>
            <w:r>
              <w:rPr>
                <w:rFonts w:hint="eastAsia" w:ascii="宋体" w:hAnsi="宋体" w:cs="Helvetica"/>
                <w:kern w:val="0"/>
                <w:sz w:val="18"/>
                <w:szCs w:val="18"/>
              </w:rPr>
              <w:t>操作或维修人员检查维护时触碰加热管等加热部件</w:t>
            </w:r>
          </w:p>
        </w:tc>
      </w:tr>
    </w:tbl>
    <w:p>
      <w:pPr>
        <w:pStyle w:val="166"/>
        <w:numPr>
          <w:ilvl w:val="0"/>
          <w:numId w:val="0"/>
        </w:numPr>
        <w:jc w:val="center"/>
      </w:pPr>
    </w:p>
    <w:p>
      <w:pPr>
        <w:pStyle w:val="166"/>
        <w:numPr>
          <w:ilvl w:val="0"/>
          <w:numId w:val="0"/>
        </w:numPr>
        <w:adjustRightInd w:val="0"/>
        <w:snapToGrid w:val="0"/>
      </w:pPr>
    </w:p>
    <w:p>
      <w:pPr>
        <w:pStyle w:val="166"/>
        <w:numPr>
          <w:ilvl w:val="0"/>
          <w:numId w:val="0"/>
        </w:numPr>
        <w:adjustRightInd w:val="0"/>
        <w:snapToGrid w:val="0"/>
      </w:pPr>
    </w:p>
    <w:p>
      <w:pPr>
        <w:adjustRightInd/>
        <w:jc w:val="center"/>
        <w:rPr>
          <w:rFonts w:ascii="黑体" w:hAnsi="宋体" w:eastAsia="黑体" w:cs="Helvetica"/>
          <w:bCs/>
        </w:rPr>
      </w:pPr>
    </w:p>
    <w:p>
      <w:pPr>
        <w:adjustRightInd/>
        <w:jc w:val="center"/>
        <w:rPr>
          <w:rFonts w:ascii="黑体" w:hAnsi="宋体" w:eastAsia="黑体" w:cs="Helvetica"/>
          <w:bCs/>
        </w:rPr>
      </w:pPr>
    </w:p>
    <w:p>
      <w:pPr>
        <w:adjustRightInd/>
        <w:jc w:val="center"/>
        <w:rPr>
          <w:rFonts w:ascii="黑体" w:hAnsi="宋体" w:eastAsia="黑体" w:cs="Helvetica"/>
          <w:bCs/>
        </w:rPr>
      </w:pPr>
      <w:r>
        <w:rPr>
          <w:rFonts w:hint="eastAsia" w:ascii="黑体" w:hAnsi="宋体" w:eastAsia="黑体" w:cs="Helvetica"/>
          <w:bCs/>
        </w:rPr>
        <w:t xml:space="preserve">附 录 </w:t>
      </w:r>
      <w:r>
        <w:rPr>
          <w:rFonts w:ascii="黑体" w:hAnsi="宋体" w:eastAsia="黑体" w:cs="Helvetica"/>
          <w:bCs/>
        </w:rPr>
        <w:t>B</w:t>
      </w:r>
    </w:p>
    <w:p>
      <w:pPr>
        <w:adjustRightInd/>
        <w:jc w:val="center"/>
        <w:rPr>
          <w:rFonts w:ascii="黑体" w:hAnsi="宋体" w:eastAsia="黑体" w:cs="Helvetica"/>
          <w:bCs/>
        </w:rPr>
      </w:pPr>
      <w:r>
        <w:rPr>
          <w:rFonts w:hint="eastAsia" w:ascii="黑体" w:hAnsi="宋体" w:eastAsia="黑体" w:cs="Helvetica"/>
          <w:bCs/>
        </w:rPr>
        <w:t>(规范性)</w:t>
      </w:r>
    </w:p>
    <w:p>
      <w:pPr>
        <w:adjustRightInd/>
        <w:jc w:val="center"/>
        <w:rPr>
          <w:rFonts w:ascii="黑体" w:hAnsi="宋体" w:eastAsia="黑体" w:cs="Helvetica"/>
          <w:b/>
        </w:rPr>
      </w:pPr>
      <w:r>
        <w:rPr>
          <w:rFonts w:hint="eastAsia" w:ascii="黑体" w:hAnsi="宋体" w:eastAsia="黑体" w:cs="Helvetica"/>
          <w:bCs/>
        </w:rPr>
        <w:t>向乘用魔毯的滑雪者传递相关信息的安全标志</w:t>
      </w:r>
    </w:p>
    <w:p>
      <w:pPr>
        <w:pStyle w:val="166"/>
        <w:numPr>
          <w:ilvl w:val="0"/>
          <w:numId w:val="0"/>
        </w:numPr>
        <w:spacing w:before="240" w:beforeLines="100" w:after="120" w:afterLines="50"/>
        <w:ind w:firstLine="420" w:firstLineChars="200"/>
      </w:pPr>
      <w:r>
        <w:rPr>
          <w:rFonts w:hint="eastAsia"/>
        </w:rPr>
        <w:t>指令标志形状为圆形，颜色为蓝底、白图案，见图B</w:t>
      </w:r>
      <w:r>
        <w:t>.1</w:t>
      </w:r>
      <w:r>
        <w:rPr>
          <w:rFonts w:hint="eastAsia" w:hAnsi="宋体"/>
        </w:rPr>
        <w:t>～</w:t>
      </w:r>
      <w:r>
        <w:t>图</w:t>
      </w:r>
      <w:r>
        <w:rPr>
          <w:rFonts w:hint="eastAsia"/>
        </w:rPr>
        <w:t>B.</w:t>
      </w:r>
      <w:r>
        <w:t>4</w:t>
      </w:r>
      <w:r>
        <w:rPr>
          <w:rFonts w:hint="eastAsia"/>
        </w:rPr>
        <w:t>；禁止标志形状为圆形，颜色为白底、红圈、红杠、黑图案,见图B.</w:t>
      </w:r>
      <w:r>
        <w:t>5</w:t>
      </w:r>
      <w:r>
        <w:rPr>
          <w:rFonts w:hint="eastAsia"/>
        </w:rPr>
        <w:t>～图B.</w:t>
      </w:r>
      <w:r>
        <w:t>7</w:t>
      </w:r>
      <w:r>
        <w:rPr>
          <w:rFonts w:hint="eastAsia"/>
        </w:rPr>
        <w:t>。</w:t>
      </w:r>
    </w:p>
    <w:p>
      <w:pPr>
        <w:pStyle w:val="166"/>
        <w:numPr>
          <w:ilvl w:val="0"/>
          <w:numId w:val="0"/>
        </w:numPr>
        <w:spacing w:before="240" w:beforeLines="100" w:after="240" w:afterLines="100"/>
        <w:jc w:val="center"/>
        <w:rPr>
          <w:rFonts w:ascii="黑体" w:hAnsi="黑体" w:eastAsia="黑体"/>
        </w:rPr>
      </w:pPr>
      <w:r>
        <w:rPr>
          <w:rFonts w:ascii="黑体" w:hAnsi="黑体" w:eastAsia="黑体"/>
        </w:rPr>
        <w:drawing>
          <wp:inline distT="0" distB="0" distL="0" distR="0">
            <wp:extent cx="1268095" cy="1174115"/>
            <wp:effectExtent l="0" t="0" r="8255" b="6985"/>
            <wp:docPr id="6343527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352765"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275170" cy="1180713"/>
                    </a:xfrm>
                    <a:prstGeom prst="rect">
                      <a:avLst/>
                    </a:prstGeom>
                    <a:noFill/>
                  </pic:spPr>
                </pic:pic>
              </a:graphicData>
            </a:graphic>
          </wp:inline>
        </w:drawing>
      </w:r>
    </w:p>
    <w:p>
      <w:pPr>
        <w:pStyle w:val="166"/>
        <w:numPr>
          <w:ilvl w:val="0"/>
          <w:numId w:val="0"/>
        </w:numPr>
        <w:spacing w:before="240" w:beforeLines="100" w:after="240" w:afterLines="100"/>
        <w:jc w:val="center"/>
        <w:rPr>
          <w:rFonts w:ascii="黑体" w:hAnsi="黑体" w:eastAsia="黑体"/>
        </w:rPr>
      </w:pPr>
      <w:r>
        <w:rPr>
          <w:rFonts w:hint="eastAsia" w:ascii="黑体" w:hAnsi="黑体" w:eastAsia="黑体"/>
        </w:rPr>
        <w:t>图</w:t>
      </w:r>
      <w:r>
        <w:rPr>
          <w:rFonts w:ascii="黑体" w:hAnsi="黑体" w:eastAsia="黑体"/>
        </w:rPr>
        <w:t xml:space="preserve">B.1 </w:t>
      </w:r>
      <w:r>
        <w:rPr>
          <w:rFonts w:hint="eastAsia" w:ascii="黑体" w:hAnsi="黑体" w:eastAsia="黑体"/>
        </w:rPr>
        <w:t>指令标志“必须排队/必须单列排队”</w:t>
      </w:r>
    </w:p>
    <w:p>
      <w:pPr>
        <w:pStyle w:val="166"/>
        <w:numPr>
          <w:ilvl w:val="0"/>
          <w:numId w:val="0"/>
        </w:numPr>
        <w:spacing w:before="240" w:beforeLines="100" w:after="240" w:afterLines="100"/>
        <w:jc w:val="center"/>
      </w:pPr>
      <w:r>
        <w:drawing>
          <wp:inline distT="0" distB="0" distL="0" distR="0">
            <wp:extent cx="1228090" cy="12280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4" cstate="print">
                      <a:extLst>
                        <a:ext uri="{28A0092B-C50C-407E-A947-70E740481C1C}">
                          <a14:useLocalDpi xmlns:a14="http://schemas.microsoft.com/office/drawing/2010/main" val="0"/>
                        </a:ext>
                      </a:extLst>
                    </a:blip>
                    <a:srcRect l="16602" t="10789" r="16197" b="17828"/>
                    <a:stretch>
                      <a:fillRect/>
                    </a:stretch>
                  </pic:blipFill>
                  <pic:spPr>
                    <a:xfrm>
                      <a:off x="0" y="0"/>
                      <a:ext cx="1228846" cy="1228846"/>
                    </a:xfrm>
                    <a:prstGeom prst="rect">
                      <a:avLst/>
                    </a:prstGeom>
                    <a:noFill/>
                    <a:ln>
                      <a:noFill/>
                    </a:ln>
                  </pic:spPr>
                </pic:pic>
              </a:graphicData>
            </a:graphic>
          </wp:inline>
        </w:drawing>
      </w:r>
    </w:p>
    <w:p>
      <w:pPr>
        <w:widowControl/>
        <w:shd w:val="clear" w:color="FFFFFF" w:fill="FFFFFF"/>
        <w:adjustRightInd/>
        <w:spacing w:before="240" w:beforeLines="100" w:after="240" w:afterLines="100"/>
        <w:jc w:val="center"/>
        <w:outlineLvl w:val="0"/>
        <w:rPr>
          <w:rFonts w:ascii="黑体" w:hAnsi="黑体" w:eastAsia="黑体"/>
        </w:rPr>
      </w:pPr>
      <w:r>
        <w:rPr>
          <w:rFonts w:hint="eastAsia" w:ascii="黑体" w:hAnsi="黑体" w:eastAsia="黑体"/>
        </w:rPr>
        <w:t>图B</w:t>
      </w:r>
      <w:r>
        <w:rPr>
          <w:rFonts w:ascii="黑体" w:hAnsi="黑体" w:eastAsia="黑体"/>
        </w:rPr>
        <w:t xml:space="preserve">.2 </w:t>
      </w:r>
      <w:r>
        <w:rPr>
          <w:rFonts w:hint="eastAsia" w:ascii="黑体" w:hAnsi="黑体" w:eastAsia="黑体"/>
        </w:rPr>
        <w:t>指令标志“上车方向”</w:t>
      </w:r>
    </w:p>
    <w:p>
      <w:pPr>
        <w:widowControl/>
        <w:shd w:val="clear" w:color="FFFFFF" w:fill="FFFFFF"/>
        <w:adjustRightInd/>
        <w:spacing w:before="240" w:beforeLines="100" w:after="240" w:afterLines="100"/>
        <w:jc w:val="center"/>
        <w:outlineLvl w:val="0"/>
        <w:rPr>
          <w:rFonts w:ascii="黑体" w:eastAsia="黑体"/>
          <w:spacing w:val="105"/>
          <w:kern w:val="0"/>
        </w:rPr>
      </w:pPr>
      <w:r>
        <w:rPr>
          <w:rFonts w:ascii="黑体" w:eastAsia="黑体"/>
          <w:spacing w:val="105"/>
          <w:kern w:val="0"/>
        </w:rPr>
        <w:drawing>
          <wp:inline distT="0" distB="0" distL="0" distR="0">
            <wp:extent cx="1116330" cy="1121410"/>
            <wp:effectExtent l="0" t="0" r="7620" b="2540"/>
            <wp:docPr id="2754731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473110" name="图片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121265" cy="1125994"/>
                    </a:xfrm>
                    <a:prstGeom prst="rect">
                      <a:avLst/>
                    </a:prstGeom>
                    <a:noFill/>
                  </pic:spPr>
                </pic:pic>
              </a:graphicData>
            </a:graphic>
          </wp:inline>
        </w:drawing>
      </w:r>
    </w:p>
    <w:p>
      <w:pPr>
        <w:widowControl/>
        <w:shd w:val="clear" w:color="FFFFFF" w:fill="FFFFFF"/>
        <w:adjustRightInd/>
        <w:spacing w:before="240" w:beforeLines="100" w:after="240" w:afterLines="100"/>
        <w:jc w:val="center"/>
        <w:outlineLvl w:val="0"/>
        <w:rPr>
          <w:rFonts w:ascii="黑体" w:hAnsi="黑体" w:eastAsia="黑体"/>
        </w:rPr>
      </w:pPr>
      <w:r>
        <w:rPr>
          <w:rFonts w:hint="eastAsia" w:ascii="黑体" w:hAnsi="黑体" w:eastAsia="黑体"/>
        </w:rPr>
        <w:t>图B.</w:t>
      </w:r>
      <w:r>
        <w:rPr>
          <w:rFonts w:ascii="黑体" w:hAnsi="黑体" w:eastAsia="黑体"/>
        </w:rPr>
        <w:t>3</w:t>
      </w:r>
      <w:r>
        <w:rPr>
          <w:rFonts w:hint="eastAsia" w:ascii="黑体" w:hAnsi="黑体" w:eastAsia="黑体"/>
        </w:rPr>
        <w:t xml:space="preserve"> 指令标志“必须左侧离开”</w:t>
      </w:r>
    </w:p>
    <w:p>
      <w:pPr>
        <w:widowControl/>
        <w:shd w:val="clear" w:color="FFFFFF" w:fill="FFFFFF"/>
        <w:adjustRightInd/>
        <w:spacing w:before="240" w:beforeLines="100" w:after="240" w:afterLines="100"/>
        <w:jc w:val="center"/>
        <w:outlineLvl w:val="0"/>
        <w:rPr>
          <w:rFonts w:ascii="黑体" w:eastAsia="黑体"/>
          <w:spacing w:val="105"/>
          <w:kern w:val="0"/>
        </w:rPr>
      </w:pPr>
      <w:r>
        <w:rPr>
          <w:rFonts w:ascii="黑体" w:eastAsia="黑体"/>
          <w:spacing w:val="105"/>
          <w:kern w:val="0"/>
        </w:rPr>
        <w:drawing>
          <wp:inline distT="0" distB="0" distL="0" distR="0">
            <wp:extent cx="1114425" cy="1127125"/>
            <wp:effectExtent l="0" t="0" r="9525" b="0"/>
            <wp:docPr id="6" name="图片 6" descr="D:\Document\WeChat Files\duoduoma827\FileStorage\Temp\17024332507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Document\WeChat Files\duoduoma827\FileStorage\Temp\1702433250753.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122313" cy="1135051"/>
                    </a:xfrm>
                    <a:prstGeom prst="rect">
                      <a:avLst/>
                    </a:prstGeom>
                    <a:noFill/>
                    <a:ln>
                      <a:noFill/>
                    </a:ln>
                  </pic:spPr>
                </pic:pic>
              </a:graphicData>
            </a:graphic>
          </wp:inline>
        </w:drawing>
      </w:r>
    </w:p>
    <w:p>
      <w:pPr>
        <w:widowControl/>
        <w:shd w:val="clear" w:color="FFFFFF" w:fill="FFFFFF"/>
        <w:adjustRightInd/>
        <w:spacing w:before="240" w:beforeLines="100" w:after="240" w:afterLines="100"/>
        <w:jc w:val="center"/>
        <w:outlineLvl w:val="0"/>
        <w:rPr>
          <w:rFonts w:ascii="黑体" w:hAnsi="黑体" w:eastAsia="黑体"/>
        </w:rPr>
      </w:pPr>
      <w:r>
        <w:rPr>
          <w:rFonts w:hint="eastAsia" w:ascii="黑体" w:hAnsi="黑体" w:eastAsia="黑体"/>
        </w:rPr>
        <w:t>图B.</w:t>
      </w:r>
      <w:r>
        <w:rPr>
          <w:rFonts w:ascii="黑体" w:hAnsi="黑体" w:eastAsia="黑体"/>
        </w:rPr>
        <w:t>4</w:t>
      </w:r>
      <w:r>
        <w:rPr>
          <w:rFonts w:hint="eastAsia" w:ascii="黑体" w:hAnsi="黑体" w:eastAsia="黑体"/>
        </w:rPr>
        <w:t xml:space="preserve"> 指令标志“必须将长发收起”</w:t>
      </w:r>
    </w:p>
    <w:p>
      <w:pPr>
        <w:widowControl/>
        <w:shd w:val="clear" w:color="FFFFFF" w:fill="FFFFFF"/>
        <w:adjustRightInd/>
        <w:spacing w:before="240" w:beforeLines="100" w:after="240" w:afterLines="100"/>
        <w:jc w:val="center"/>
        <w:outlineLvl w:val="0"/>
        <w:rPr>
          <w:rFonts w:ascii="黑体" w:eastAsia="黑体"/>
          <w:spacing w:val="105"/>
          <w:kern w:val="0"/>
        </w:rPr>
      </w:pPr>
    </w:p>
    <w:p>
      <w:pPr>
        <w:widowControl/>
        <w:shd w:val="clear" w:color="FFFFFF" w:fill="FFFFFF"/>
        <w:adjustRightInd/>
        <w:spacing w:before="240" w:beforeLines="100" w:after="240" w:afterLines="100"/>
        <w:jc w:val="center"/>
        <w:outlineLvl w:val="0"/>
        <w:rPr>
          <w:rFonts w:ascii="黑体" w:eastAsia="黑体"/>
          <w:spacing w:val="105"/>
          <w:kern w:val="0"/>
        </w:rPr>
      </w:pPr>
      <w:r>
        <w:rPr>
          <w:rFonts w:ascii="黑体" w:hAnsi="黑体" w:eastAsia="黑体" w:cs="Helvetica"/>
          <w:bCs/>
        </w:rPr>
        <w:drawing>
          <wp:inline distT="0" distB="0" distL="0" distR="0">
            <wp:extent cx="1235075" cy="1217295"/>
            <wp:effectExtent l="0" t="0" r="3175" b="1905"/>
            <wp:docPr id="28925047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250470" name="图片 3"/>
                    <pic:cNvPicPr>
                      <a:picLocks noChangeAspect="1" noChangeArrowheads="1"/>
                    </pic:cNvPicPr>
                  </pic:nvPicPr>
                  <pic:blipFill>
                    <a:blip r:embed="rId27" cstate="print">
                      <a:extLst>
                        <a:ext uri="{28A0092B-C50C-407E-A947-70E740481C1C}">
                          <a14:useLocalDpi xmlns:a14="http://schemas.microsoft.com/office/drawing/2010/main" val="0"/>
                        </a:ext>
                      </a:extLst>
                    </a:blip>
                    <a:srcRect l="289" t="1093" r="1117" b="6809"/>
                    <a:stretch>
                      <a:fillRect/>
                    </a:stretch>
                  </pic:blipFill>
                  <pic:spPr>
                    <a:xfrm>
                      <a:off x="0" y="0"/>
                      <a:ext cx="1235393" cy="1217330"/>
                    </a:xfrm>
                    <a:prstGeom prst="rect">
                      <a:avLst/>
                    </a:prstGeom>
                    <a:noFill/>
                    <a:ln>
                      <a:noFill/>
                    </a:ln>
                  </pic:spPr>
                </pic:pic>
              </a:graphicData>
            </a:graphic>
          </wp:inline>
        </w:drawing>
      </w:r>
    </w:p>
    <w:p>
      <w:pPr>
        <w:widowControl/>
        <w:shd w:val="clear" w:color="FFFFFF" w:fill="FFFFFF"/>
        <w:adjustRightInd/>
        <w:spacing w:before="240" w:beforeLines="100" w:after="240" w:afterLines="100"/>
        <w:jc w:val="center"/>
        <w:outlineLvl w:val="0"/>
        <w:rPr>
          <w:rFonts w:ascii="黑体" w:eastAsia="黑体"/>
          <w:spacing w:val="105"/>
          <w:kern w:val="0"/>
        </w:rPr>
      </w:pPr>
      <w:r>
        <w:rPr>
          <w:rFonts w:hint="eastAsia" w:ascii="黑体" w:hAnsi="黑体" w:eastAsia="黑体"/>
        </w:rPr>
        <w:t>图B</w:t>
      </w:r>
      <w:r>
        <w:rPr>
          <w:rFonts w:ascii="黑体" w:hAnsi="黑体" w:eastAsia="黑体"/>
        </w:rPr>
        <w:t xml:space="preserve">.5 </w:t>
      </w:r>
      <w:r>
        <w:rPr>
          <w:rFonts w:hint="eastAsia" w:ascii="黑体" w:hAnsi="黑体" w:eastAsia="黑体"/>
        </w:rPr>
        <w:t>禁止标志“禁止坐下”</w:t>
      </w:r>
    </w:p>
    <w:p>
      <w:pPr>
        <w:widowControl/>
        <w:shd w:val="clear" w:color="FFFFFF" w:fill="FFFFFF"/>
        <w:adjustRightInd/>
        <w:spacing w:before="240" w:beforeLines="100" w:after="240" w:afterLines="100"/>
        <w:jc w:val="center"/>
        <w:outlineLvl w:val="0"/>
        <w:rPr>
          <w:rFonts w:ascii="黑体" w:eastAsia="黑体"/>
          <w:spacing w:val="105"/>
          <w:kern w:val="0"/>
        </w:rPr>
      </w:pPr>
      <w:r>
        <w:rPr>
          <w:rFonts w:ascii="黑体" w:hAnsi="黑体" w:eastAsia="黑体" w:cs="Helvetica"/>
          <w:bCs/>
        </w:rPr>
        <w:drawing>
          <wp:inline distT="0" distB="0" distL="0" distR="0">
            <wp:extent cx="1168400" cy="1155065"/>
            <wp:effectExtent l="0" t="0" r="0" b="6985"/>
            <wp:docPr id="140019015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190153" name="图片 2"/>
                    <pic:cNvPicPr>
                      <a:picLocks noChangeAspect="1" noChangeArrowheads="1"/>
                    </pic:cNvPicPr>
                  </pic:nvPicPr>
                  <pic:blipFill>
                    <a:blip r:embed="rId28" cstate="print">
                      <a:extLst>
                        <a:ext uri="{28A0092B-C50C-407E-A947-70E740481C1C}">
                          <a14:useLocalDpi xmlns:a14="http://schemas.microsoft.com/office/drawing/2010/main" val="0"/>
                        </a:ext>
                      </a:extLst>
                    </a:blip>
                    <a:srcRect l="2731" t="3166" r="3244" b="9187"/>
                    <a:stretch>
                      <a:fillRect/>
                    </a:stretch>
                  </pic:blipFill>
                  <pic:spPr>
                    <a:xfrm>
                      <a:off x="0" y="0"/>
                      <a:ext cx="1171208" cy="1158153"/>
                    </a:xfrm>
                    <a:prstGeom prst="rect">
                      <a:avLst/>
                    </a:prstGeom>
                    <a:noFill/>
                    <a:ln>
                      <a:noFill/>
                    </a:ln>
                  </pic:spPr>
                </pic:pic>
              </a:graphicData>
            </a:graphic>
          </wp:inline>
        </w:drawing>
      </w:r>
    </w:p>
    <w:p>
      <w:pPr>
        <w:widowControl/>
        <w:shd w:val="clear" w:color="FFFFFF" w:fill="FFFFFF"/>
        <w:adjustRightInd/>
        <w:spacing w:before="240" w:beforeLines="100" w:after="240" w:afterLines="100"/>
        <w:jc w:val="center"/>
        <w:outlineLvl w:val="0"/>
        <w:rPr>
          <w:rFonts w:ascii="黑体" w:hAnsi="黑体" w:eastAsia="黑体"/>
        </w:rPr>
      </w:pPr>
      <w:r>
        <w:rPr>
          <w:rFonts w:hint="eastAsia" w:ascii="黑体" w:hAnsi="黑体" w:eastAsia="黑体"/>
        </w:rPr>
        <w:t>图B</w:t>
      </w:r>
      <w:r>
        <w:rPr>
          <w:rFonts w:ascii="黑体" w:hAnsi="黑体" w:eastAsia="黑体"/>
        </w:rPr>
        <w:t xml:space="preserve">.6 </w:t>
      </w:r>
      <w:r>
        <w:rPr>
          <w:rFonts w:hint="eastAsia" w:ascii="黑体" w:hAnsi="黑体" w:eastAsia="黑体"/>
        </w:rPr>
        <w:t>禁止标志“禁止躺卧”</w:t>
      </w:r>
    </w:p>
    <w:p>
      <w:pPr>
        <w:widowControl/>
        <w:shd w:val="clear" w:color="FFFFFF" w:fill="FFFFFF"/>
        <w:adjustRightInd/>
        <w:spacing w:before="240" w:beforeLines="100" w:after="240" w:afterLines="100"/>
        <w:jc w:val="center"/>
        <w:outlineLvl w:val="0"/>
        <w:rPr>
          <w:rFonts w:ascii="黑体" w:hAnsi="黑体" w:eastAsia="黑体"/>
        </w:rPr>
      </w:pPr>
      <w:r>
        <w:rPr>
          <w:rFonts w:ascii="黑体" w:hAnsi="黑体" w:eastAsia="黑体"/>
        </w:rPr>
        <w:drawing>
          <wp:inline distT="0" distB="0" distL="0" distR="0">
            <wp:extent cx="1279525" cy="1181100"/>
            <wp:effectExtent l="0" t="0" r="0" b="0"/>
            <wp:docPr id="25928059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280593" name="图片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286412" cy="1187382"/>
                    </a:xfrm>
                    <a:prstGeom prst="rect">
                      <a:avLst/>
                    </a:prstGeom>
                    <a:noFill/>
                  </pic:spPr>
                </pic:pic>
              </a:graphicData>
            </a:graphic>
          </wp:inline>
        </w:drawing>
      </w:r>
    </w:p>
    <w:p>
      <w:pPr>
        <w:widowControl/>
        <w:shd w:val="clear" w:color="FFFFFF" w:fill="FFFFFF"/>
        <w:adjustRightInd/>
        <w:spacing w:before="240" w:beforeLines="100" w:after="240" w:afterLines="100"/>
        <w:jc w:val="center"/>
        <w:outlineLvl w:val="0"/>
        <w:rPr>
          <w:rFonts w:ascii="黑体" w:hAnsi="黑体" w:eastAsia="黑体"/>
        </w:rPr>
      </w:pPr>
      <w:r>
        <w:rPr>
          <w:rFonts w:hint="eastAsia" w:ascii="黑体" w:hAnsi="黑体" w:eastAsia="黑体"/>
        </w:rPr>
        <w:t>图B.7 禁止标志“禁止佩戴长围巾”</w:t>
      </w:r>
    </w:p>
    <w:p>
      <w:pPr>
        <w:widowControl/>
        <w:shd w:val="clear" w:color="FFFFFF" w:fill="FFFFFF"/>
        <w:adjustRightInd/>
        <w:spacing w:before="240" w:beforeLines="100" w:after="240" w:afterLines="100"/>
        <w:jc w:val="center"/>
        <w:outlineLvl w:val="0"/>
      </w:pPr>
      <w:bookmarkStart w:id="109" w:name="BookMark8"/>
      <w:r>
        <w:drawing>
          <wp:inline distT="0" distB="0" distL="0" distR="0">
            <wp:extent cx="1485900" cy="317500"/>
            <wp:effectExtent l="0" t="0" r="0" b="6350"/>
            <wp:docPr id="4" name="图片 4"/>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30">
                      <a:extLst>
                        <a:ext uri="{28A0092B-C50C-407E-A947-70E740481C1C}">
                          <a14:useLocalDpi xmlns:a14="http://schemas.microsoft.com/office/drawing/2010/main" val="0"/>
                        </a:ext>
                      </a:extLst>
                    </a:blip>
                    <a:stretch>
                      <a:fillRect/>
                    </a:stretch>
                  </pic:blipFill>
                  <pic:spPr>
                    <a:xfrm>
                      <a:off x="0" y="0"/>
                      <a:ext cx="1485900" cy="317500"/>
                    </a:xfrm>
                    <a:prstGeom prst="rect">
                      <a:avLst/>
                    </a:prstGeom>
                  </pic:spPr>
                </pic:pic>
              </a:graphicData>
            </a:graphic>
          </wp:inline>
        </w:drawing>
      </w:r>
      <w:bookmarkEnd w:id="109"/>
      <w:r>
        <w:t xml:space="preserve">   </w:t>
      </w:r>
      <w:bookmarkEnd w:id="21"/>
    </w:p>
    <w:sectPr>
      <w:pgSz w:w="11906" w:h="16838"/>
      <w:pgMar w:top="1928" w:right="1134" w:bottom="1134" w:left="1134" w:header="1418" w:footer="1134" w:gutter="284"/>
      <w:cols w:space="425" w:num="1"/>
      <w:formProt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Helvetica">
    <w:altName w:val="Arial"/>
    <w:panose1 w:val="020B0604020202020204"/>
    <w:charset w:val="00"/>
    <w:family w:val="swiss"/>
    <w:pitch w:val="default"/>
    <w:sig w:usb0="00000000" w:usb1="00000000"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fldChar w:fldCharType="begin"/>
    </w:r>
    <w:r>
      <w:instrText xml:space="preserve">PAGE   \* MERGEFORMAT</w:instrText>
    </w:r>
    <w:r>
      <w:fldChar w:fldCharType="separate"/>
    </w:r>
    <w:r>
      <w:rPr>
        <w:lang w:val="zh-CN"/>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720"/>
      <w:jc w:val="both"/>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pPr>
    <w:r>
      <w:fldChar w:fldCharType="begin"/>
    </w:r>
    <w:r>
      <w:instrText xml:space="preserve">PAGE   \* MERGEFORMAT</w:instrText>
    </w:r>
    <w:r>
      <w:fldChar w:fldCharType="separate"/>
    </w:r>
    <w:r>
      <w:rPr>
        <w:lang w:val="zh-CN"/>
      </w:rPr>
      <w:t>II</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pPr>
    <w:r>
      <w:fldChar w:fldCharType="begin"/>
    </w:r>
    <w:r>
      <w:instrText xml:space="preserve">PAGE   \* MERGEFORMAT</w:instrText>
    </w:r>
    <w:r>
      <w:fldChar w:fldCharType="separate"/>
    </w:r>
    <w:r>
      <w:rPr>
        <w:lang w:val="zh-CN"/>
      </w:rPr>
      <w:t>19</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wordWrap w:val="0"/>
      <w:jc w:val="right"/>
      <w:rPr>
        <w:rFonts w:ascii="黑体" w:hAnsi="黑体" w:eastAsia="黑体"/>
      </w:rPr>
    </w:pPr>
    <w:r>
      <w:rPr>
        <w:rFonts w:ascii="黑体" w:hAnsi="黑体" w:eastAsia="黑体"/>
      </w:rPr>
      <w:t>Q/LB.</w:t>
    </w:r>
    <w:r>
      <w:rPr>
        <w:rFonts w:hint="eastAsia" w:ascii="黑体" w:hAnsi="黑体" w:eastAsia="黑体"/>
      </w:rPr>
      <w:t>□</w:t>
    </w:r>
    <w:r>
      <w:rPr>
        <w:rFonts w:ascii="黑体" w:hAnsi="黑体" w:eastAsia="黑体"/>
      </w:rPr>
      <w:t>XXXXX-XXXX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both"/>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5"/>
    </w:pPr>
    <w:r>
      <w:fldChar w:fldCharType="begin"/>
    </w:r>
    <w:r>
      <w:instrText xml:space="preserve"> STYLEREF  标准文件_文件编号  \* MERGEFORMAT </w:instrText>
    </w:r>
    <w:r>
      <w:fldChar w:fldCharType="separate"/>
    </w:r>
    <w:r>
      <w:t>T/CSSS XXX—XXXX</w:t>
    </w:r>
    <w: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right"/>
    </w:pPr>
    <w:r>
      <w:fldChar w:fldCharType="begin"/>
    </w:r>
    <w:r>
      <w:instrText xml:space="preserve"> STYLEREF  标准文件_文件编号  \* MERGEFORMAT </w:instrText>
    </w:r>
    <w:r>
      <w:fldChar w:fldCharType="separate"/>
    </w:r>
    <w:r>
      <w:t>T/CSSS XXX—XXXX</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5"/>
    </w:pPr>
    <w:r>
      <w:fldChar w:fldCharType="begin"/>
    </w:r>
    <w:r>
      <w:instrText xml:space="preserve"> STYLEREF  标准文件_文件编号  \* MERGEFORMAT </w:instrText>
    </w:r>
    <w:r>
      <w:fldChar w:fldCharType="separate"/>
    </w:r>
    <w:r>
      <w:t>T/CSSS XXX—XXXX</w:t>
    </w:r>
    <w: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right"/>
    </w:pPr>
    <w:r>
      <w:fldChar w:fldCharType="begin"/>
    </w:r>
    <w:r>
      <w:instrText xml:space="preserve"> STYLEREF  标准文件_文件编号  \* MERGEFORMAT </w:instrText>
    </w:r>
    <w:r>
      <w:fldChar w:fldCharType="separate"/>
    </w:r>
    <w:r>
      <w:t>T/CSSS XXX—XXXX</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837933"/>
    <w:multiLevelType w:val="multilevel"/>
    <w:tmpl w:val="02837933"/>
    <w:lvl w:ilvl="0" w:tentative="0">
      <w:start w:val="1"/>
      <w:numFmt w:val="decimal"/>
      <w:pStyle w:val="68"/>
      <w:lvlText w:val="[%1]"/>
      <w:lvlJc w:val="left"/>
      <w:pPr>
        <w:tabs>
          <w:tab w:val="left" w:pos="1709"/>
        </w:tabs>
        <w:ind w:left="1709" w:hanging="648"/>
      </w:pPr>
    </w:lvl>
    <w:lvl w:ilvl="1" w:tentative="0">
      <w:start w:val="1"/>
      <w:numFmt w:val="lowerLetter"/>
      <w:lvlText w:val="%2)"/>
      <w:lvlJc w:val="left"/>
      <w:pPr>
        <w:tabs>
          <w:tab w:val="left" w:pos="1901"/>
        </w:tabs>
        <w:ind w:left="1901" w:hanging="420"/>
      </w:pPr>
    </w:lvl>
    <w:lvl w:ilvl="2" w:tentative="0">
      <w:start w:val="1"/>
      <w:numFmt w:val="lowerRoman"/>
      <w:lvlText w:val="%3."/>
      <w:lvlJc w:val="right"/>
      <w:pPr>
        <w:tabs>
          <w:tab w:val="left" w:pos="2321"/>
        </w:tabs>
        <w:ind w:left="2321" w:hanging="420"/>
      </w:pPr>
    </w:lvl>
    <w:lvl w:ilvl="3" w:tentative="0">
      <w:start w:val="1"/>
      <w:numFmt w:val="decimal"/>
      <w:lvlText w:val="%4."/>
      <w:lvlJc w:val="left"/>
      <w:pPr>
        <w:tabs>
          <w:tab w:val="left" w:pos="2741"/>
        </w:tabs>
        <w:ind w:left="2741" w:hanging="420"/>
      </w:pPr>
    </w:lvl>
    <w:lvl w:ilvl="4" w:tentative="0">
      <w:start w:val="1"/>
      <w:numFmt w:val="lowerLetter"/>
      <w:lvlText w:val="%5)"/>
      <w:lvlJc w:val="left"/>
      <w:pPr>
        <w:tabs>
          <w:tab w:val="left" w:pos="3161"/>
        </w:tabs>
        <w:ind w:left="3161" w:hanging="420"/>
      </w:pPr>
    </w:lvl>
    <w:lvl w:ilvl="5" w:tentative="0">
      <w:start w:val="1"/>
      <w:numFmt w:val="lowerRoman"/>
      <w:lvlText w:val="%6."/>
      <w:lvlJc w:val="right"/>
      <w:pPr>
        <w:tabs>
          <w:tab w:val="left" w:pos="3581"/>
        </w:tabs>
        <w:ind w:left="3581" w:hanging="420"/>
      </w:pPr>
    </w:lvl>
    <w:lvl w:ilvl="6" w:tentative="0">
      <w:start w:val="1"/>
      <w:numFmt w:val="decimal"/>
      <w:lvlText w:val="%7."/>
      <w:lvlJc w:val="left"/>
      <w:pPr>
        <w:tabs>
          <w:tab w:val="left" w:pos="4001"/>
        </w:tabs>
        <w:ind w:left="4001" w:hanging="420"/>
      </w:pPr>
    </w:lvl>
    <w:lvl w:ilvl="7" w:tentative="0">
      <w:start w:val="1"/>
      <w:numFmt w:val="lowerLetter"/>
      <w:lvlText w:val="%8)"/>
      <w:lvlJc w:val="left"/>
      <w:pPr>
        <w:tabs>
          <w:tab w:val="left" w:pos="4421"/>
        </w:tabs>
        <w:ind w:left="4421" w:hanging="420"/>
      </w:pPr>
    </w:lvl>
    <w:lvl w:ilvl="8" w:tentative="0">
      <w:start w:val="1"/>
      <w:numFmt w:val="lowerRoman"/>
      <w:lvlText w:val="%9."/>
      <w:lvlJc w:val="right"/>
      <w:pPr>
        <w:tabs>
          <w:tab w:val="left" w:pos="4841"/>
        </w:tabs>
        <w:ind w:left="4841" w:hanging="420"/>
      </w:pPr>
    </w:lvl>
  </w:abstractNum>
  <w:abstractNum w:abstractNumId="1">
    <w:nsid w:val="040A15CD"/>
    <w:multiLevelType w:val="multilevel"/>
    <w:tmpl w:val="040A15CD"/>
    <w:lvl w:ilvl="0" w:tentative="0">
      <w:start w:val="1"/>
      <w:numFmt w:val="none"/>
      <w:suff w:val="nothing"/>
      <w:lvlText w:val="　"/>
      <w:lvlJc w:val="left"/>
      <w:pPr>
        <w:ind w:left="0" w:firstLine="0"/>
      </w:pPr>
    </w:lvl>
    <w:lvl w:ilvl="1" w:tentative="0">
      <w:start w:val="1"/>
      <w:numFmt w:val="decimal"/>
      <w:isLgl/>
      <w:suff w:val="nothing"/>
      <w:lvlText w:val="%2　"/>
      <w:lvlJc w:val="left"/>
      <w:pPr>
        <w:ind w:left="0" w:firstLine="0"/>
      </w:pPr>
    </w:lvl>
    <w:lvl w:ilvl="2" w:tentative="0">
      <w:start w:val="1"/>
      <w:numFmt w:val="decimal"/>
      <w:pStyle w:val="163"/>
      <w:suff w:val="nothing"/>
      <w:lvlText w:val="%1%2.%3　"/>
      <w:lvlJc w:val="left"/>
      <w:pPr>
        <w:ind w:left="0" w:firstLine="0"/>
      </w:pPr>
    </w:lvl>
    <w:lvl w:ilvl="3" w:tentative="0">
      <w:start w:val="1"/>
      <w:numFmt w:val="decimal"/>
      <w:pStyle w:val="122"/>
      <w:suff w:val="nothing"/>
      <w:lvlText w:val="%1%2.%3.%4　"/>
      <w:lvlJc w:val="left"/>
      <w:pPr>
        <w:ind w:left="0" w:firstLine="0"/>
      </w:pPr>
    </w:lvl>
    <w:lvl w:ilvl="4" w:tentative="0">
      <w:start w:val="1"/>
      <w:numFmt w:val="decimal"/>
      <w:pStyle w:val="157"/>
      <w:suff w:val="nothing"/>
      <w:lvlText w:val="%1%2.%3.%4.%5　"/>
      <w:lvlJc w:val="left"/>
      <w:pPr>
        <w:ind w:left="0" w:firstLine="0"/>
      </w:pPr>
    </w:lvl>
    <w:lvl w:ilvl="5" w:tentative="0">
      <w:start w:val="1"/>
      <w:numFmt w:val="decimal"/>
      <w:pStyle w:val="159"/>
      <w:suff w:val="nothing"/>
      <w:lvlText w:val="%1%2.%3.%4.%5.%6　"/>
      <w:lvlJc w:val="left"/>
      <w:pPr>
        <w:ind w:left="0" w:firstLine="0"/>
      </w:pPr>
    </w:lvl>
    <w:lvl w:ilvl="6" w:tentative="0">
      <w:start w:val="1"/>
      <w:numFmt w:val="decimal"/>
      <w:pStyle w:val="162"/>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
    <w:nsid w:val="079102AD"/>
    <w:multiLevelType w:val="multilevel"/>
    <w:tmpl w:val="079102AD"/>
    <w:lvl w:ilvl="0" w:tentative="0">
      <w:start w:val="1"/>
      <w:numFmt w:val="decimal"/>
      <w:pStyle w:val="184"/>
      <w:suff w:val="nothing"/>
      <w:lvlText w:val="注%1："/>
      <w:lvlJc w:val="left"/>
      <w:pPr>
        <w:ind w:left="811" w:hanging="448"/>
      </w:pPr>
      <w:rPr>
        <w:rFonts w:hint="eastAsia" w:ascii="黑体" w:eastAsia="黑体"/>
        <w:b w:val="0"/>
        <w:i w:val="0"/>
        <w:sz w:val="18"/>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3">
    <w:nsid w:val="07ED3FEA"/>
    <w:multiLevelType w:val="multilevel"/>
    <w:tmpl w:val="07ED3FEA"/>
    <w:lvl w:ilvl="0" w:tentative="0">
      <w:start w:val="1"/>
      <w:numFmt w:val="none"/>
      <w:pStyle w:val="93"/>
      <w:lvlText w:val="%1"/>
      <w:lvlJc w:val="left"/>
      <w:pPr>
        <w:ind w:left="425" w:hanging="425"/>
      </w:pPr>
      <w:rPr>
        <w:rFonts w:hint="eastAsia"/>
      </w:rPr>
    </w:lvl>
    <w:lvl w:ilvl="1" w:tentative="0">
      <w:start w:val="1"/>
      <w:numFmt w:val="decimal"/>
      <w:pStyle w:val="204"/>
      <w:suff w:val="nothing"/>
      <w:lvlText w:val="%10.%2 "/>
      <w:lvlJc w:val="left"/>
      <w:pPr>
        <w:ind w:left="0" w:firstLine="0"/>
      </w:pPr>
      <w:rPr>
        <w:rFonts w:hint="eastAsia" w:ascii="黑体" w:eastAsia="黑体" w:hAnsiTheme="minorHAnsi"/>
        <w:b w:val="0"/>
        <w:i w:val="0"/>
        <w:sz w:val="21"/>
      </w:rPr>
    </w:lvl>
    <w:lvl w:ilvl="2" w:tentative="0">
      <w:start w:val="1"/>
      <w:numFmt w:val="decimal"/>
      <w:pStyle w:val="205"/>
      <w:suff w:val="nothing"/>
      <w:lvlText w:val="%10.%2.%3 "/>
      <w:lvlJc w:val="left"/>
      <w:pPr>
        <w:ind w:left="0" w:firstLine="0"/>
      </w:pPr>
      <w:rPr>
        <w:rFonts w:hint="eastAsia" w:ascii="黑体" w:eastAsia="黑体" w:hAnsiTheme="minorHAnsi"/>
        <w:b w:val="0"/>
        <w:i w:val="0"/>
        <w:sz w:val="21"/>
      </w:rPr>
    </w:lvl>
    <w:lvl w:ilvl="3" w:tentative="0">
      <w:start w:val="1"/>
      <w:numFmt w:val="decimal"/>
      <w:pStyle w:val="206"/>
      <w:suff w:val="nothing"/>
      <w:lvlText w:val="%10.%2.%3.%4 "/>
      <w:lvlJc w:val="left"/>
      <w:pPr>
        <w:ind w:left="0" w:firstLine="0"/>
      </w:pPr>
      <w:rPr>
        <w:rFonts w:hint="eastAsia" w:ascii="黑体" w:eastAsia="黑体" w:hAnsiTheme="minorHAnsi"/>
        <w:b w:val="0"/>
        <w:i w:val="0"/>
        <w:sz w:val="21"/>
      </w:rPr>
    </w:lvl>
    <w:lvl w:ilvl="4" w:tentative="0">
      <w:start w:val="1"/>
      <w:numFmt w:val="decimal"/>
      <w:pStyle w:val="207"/>
      <w:suff w:val="nothing"/>
      <w:lvlText w:val="%10.%2.%3.%4.%5 "/>
      <w:lvlJc w:val="left"/>
      <w:pPr>
        <w:ind w:left="0" w:firstLine="0"/>
      </w:pPr>
      <w:rPr>
        <w:rFonts w:hint="eastAsia" w:ascii="黑体" w:eastAsia="黑体" w:hAnsiTheme="minorHAnsi"/>
        <w:b w:val="0"/>
        <w:i w:val="0"/>
        <w:sz w:val="21"/>
      </w:rPr>
    </w:lvl>
    <w:lvl w:ilvl="5" w:tentative="0">
      <w:start w:val="1"/>
      <w:numFmt w:val="decimal"/>
      <w:pStyle w:val="208"/>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
    <w:nsid w:val="0AE367E9"/>
    <w:multiLevelType w:val="multilevel"/>
    <w:tmpl w:val="0AE367E9"/>
    <w:lvl w:ilvl="0" w:tentative="0">
      <w:start w:val="1"/>
      <w:numFmt w:val="none"/>
      <w:pStyle w:val="185"/>
      <w:suff w:val="nothing"/>
      <w:lvlText w:val="%1示例："/>
      <w:lvlJc w:val="left"/>
      <w:pPr>
        <w:ind w:left="0" w:firstLine="363"/>
      </w:pPr>
      <w:rPr>
        <w:rFonts w:hint="eastAsia" w:ascii="黑体" w:eastAsia="黑体"/>
        <w:b w:val="0"/>
        <w:i w:val="0"/>
        <w:sz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5">
    <w:nsid w:val="0BDC1670"/>
    <w:multiLevelType w:val="multilevel"/>
    <w:tmpl w:val="0BDC1670"/>
    <w:lvl w:ilvl="0" w:tentative="0">
      <w:start w:val="1"/>
      <w:numFmt w:val="decimal"/>
      <w:pStyle w:val="71"/>
      <w:lvlText w:val="[%1]"/>
      <w:lvlJc w:val="left"/>
      <w:pPr>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D051F45"/>
    <w:multiLevelType w:val="multilevel"/>
    <w:tmpl w:val="0D051F45"/>
    <w:lvl w:ilvl="0" w:tentative="0">
      <w:start w:val="1"/>
      <w:numFmt w:val="lowerRoman"/>
      <w:pStyle w:val="173"/>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543"/>
        </w:tabs>
        <w:ind w:left="1543" w:hanging="420"/>
      </w:pPr>
      <w:rPr>
        <w:rFonts w:hint="eastAsia"/>
      </w:rPr>
    </w:lvl>
    <w:lvl w:ilvl="2" w:tentative="0">
      <w:start w:val="1"/>
      <w:numFmt w:val="lowerRoman"/>
      <w:lvlText w:val="%3."/>
      <w:lvlJc w:val="right"/>
      <w:pPr>
        <w:tabs>
          <w:tab w:val="left" w:pos="1963"/>
        </w:tabs>
        <w:ind w:left="1963" w:hanging="420"/>
      </w:pPr>
      <w:rPr>
        <w:rFonts w:hint="eastAsia"/>
      </w:rPr>
    </w:lvl>
    <w:lvl w:ilvl="3" w:tentative="0">
      <w:start w:val="1"/>
      <w:numFmt w:val="decimal"/>
      <w:lvlText w:val="%4."/>
      <w:lvlJc w:val="left"/>
      <w:pPr>
        <w:tabs>
          <w:tab w:val="left" w:pos="2383"/>
        </w:tabs>
        <w:ind w:left="2383" w:hanging="420"/>
      </w:pPr>
      <w:rPr>
        <w:rFonts w:hint="eastAsia"/>
      </w:rPr>
    </w:lvl>
    <w:lvl w:ilvl="4" w:tentative="0">
      <w:start w:val="1"/>
      <w:numFmt w:val="lowerLetter"/>
      <w:lvlText w:val="%5)"/>
      <w:lvlJc w:val="left"/>
      <w:pPr>
        <w:tabs>
          <w:tab w:val="left" w:pos="2803"/>
        </w:tabs>
        <w:ind w:left="2803" w:hanging="420"/>
      </w:pPr>
      <w:rPr>
        <w:rFonts w:hint="eastAsia"/>
      </w:rPr>
    </w:lvl>
    <w:lvl w:ilvl="5" w:tentative="0">
      <w:start w:val="1"/>
      <w:numFmt w:val="lowerRoman"/>
      <w:lvlText w:val="%6."/>
      <w:lvlJc w:val="right"/>
      <w:pPr>
        <w:tabs>
          <w:tab w:val="left" w:pos="3223"/>
        </w:tabs>
        <w:ind w:left="3223" w:hanging="420"/>
      </w:pPr>
      <w:rPr>
        <w:rFonts w:hint="eastAsia"/>
      </w:rPr>
    </w:lvl>
    <w:lvl w:ilvl="6" w:tentative="0">
      <w:start w:val="1"/>
      <w:numFmt w:val="decimal"/>
      <w:lvlText w:val="%7."/>
      <w:lvlJc w:val="left"/>
      <w:pPr>
        <w:tabs>
          <w:tab w:val="left" w:pos="3643"/>
        </w:tabs>
        <w:ind w:left="3643" w:hanging="420"/>
      </w:pPr>
      <w:rPr>
        <w:rFonts w:hint="eastAsia"/>
      </w:rPr>
    </w:lvl>
    <w:lvl w:ilvl="7" w:tentative="0">
      <w:start w:val="1"/>
      <w:numFmt w:val="lowerLetter"/>
      <w:lvlText w:val="%8)"/>
      <w:lvlJc w:val="left"/>
      <w:pPr>
        <w:tabs>
          <w:tab w:val="left" w:pos="4063"/>
        </w:tabs>
        <w:ind w:left="4063" w:hanging="420"/>
      </w:pPr>
      <w:rPr>
        <w:rFonts w:hint="eastAsia"/>
      </w:rPr>
    </w:lvl>
    <w:lvl w:ilvl="8" w:tentative="0">
      <w:start w:val="1"/>
      <w:numFmt w:val="lowerRoman"/>
      <w:lvlText w:val="%9."/>
      <w:lvlJc w:val="right"/>
      <w:pPr>
        <w:tabs>
          <w:tab w:val="left" w:pos="4483"/>
        </w:tabs>
        <w:ind w:left="4483" w:hanging="420"/>
      </w:pPr>
      <w:rPr>
        <w:rFonts w:hint="eastAsia"/>
      </w:rPr>
    </w:lvl>
  </w:abstractNum>
  <w:abstractNum w:abstractNumId="7">
    <w:nsid w:val="1AD20F90"/>
    <w:multiLevelType w:val="multilevel"/>
    <w:tmpl w:val="1AD20F90"/>
    <w:lvl w:ilvl="0" w:tentative="0">
      <w:start w:val="1"/>
      <w:numFmt w:val="none"/>
      <w:pStyle w:val="114"/>
      <w:lvlText w:val="%1注："/>
      <w:lvlJc w:val="left"/>
      <w:pPr>
        <w:tabs>
          <w:tab w:val="left" w:pos="845"/>
        </w:tabs>
        <w:ind w:left="-102" w:firstLine="419"/>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1AF15012"/>
    <w:multiLevelType w:val="multilevel"/>
    <w:tmpl w:val="1AF15012"/>
    <w:lvl w:ilvl="0" w:tentative="0">
      <w:start w:val="1"/>
      <w:numFmt w:val="upperLetter"/>
      <w:pStyle w:val="89"/>
      <w:suff w:val="nothing"/>
      <w:lvlText w:val="附 录(Annex) %1"/>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9">
    <w:nsid w:val="1EAA1992"/>
    <w:multiLevelType w:val="multilevel"/>
    <w:tmpl w:val="1EAA1992"/>
    <w:lvl w:ilvl="0" w:tentative="0">
      <w:start w:val="1"/>
      <w:numFmt w:val="none"/>
      <w:pStyle w:val="96"/>
      <w:suff w:val="nothing"/>
      <w:lvlText w:val="——"/>
      <w:lvlJc w:val="left"/>
      <w:pPr>
        <w:ind w:left="794" w:hanging="397"/>
      </w:pPr>
    </w:lvl>
    <w:lvl w:ilvl="1" w:tentative="0">
      <w:start w:val="1"/>
      <w:numFmt w:val="decimal"/>
      <w:suff w:val="nothing"/>
      <w:lvlText w:val="%1.%2　"/>
      <w:lvlJc w:val="left"/>
      <w:pPr>
        <w:ind w:left="397" w:firstLine="0"/>
      </w:pPr>
    </w:lvl>
    <w:lvl w:ilvl="2" w:tentative="0">
      <w:start w:val="1"/>
      <w:numFmt w:val="decimal"/>
      <w:suff w:val="nothing"/>
      <w:lvlText w:val="%1.%2.%3　"/>
      <w:lvlJc w:val="left"/>
      <w:pPr>
        <w:ind w:left="397" w:firstLine="0"/>
      </w:pPr>
    </w:lvl>
    <w:lvl w:ilvl="3" w:tentative="0">
      <w:start w:val="1"/>
      <w:numFmt w:val="decimal"/>
      <w:suff w:val="nothing"/>
      <w:lvlText w:val="%1.%2.%3.%4　"/>
      <w:lvlJc w:val="left"/>
      <w:pPr>
        <w:ind w:left="397" w:firstLine="0"/>
      </w:pPr>
    </w:lvl>
    <w:lvl w:ilvl="4" w:tentative="0">
      <w:start w:val="1"/>
      <w:numFmt w:val="decimal"/>
      <w:suff w:val="nothing"/>
      <w:lvlText w:val="%1.%2.%3.%4.%5　"/>
      <w:lvlJc w:val="left"/>
      <w:pPr>
        <w:ind w:left="397" w:firstLine="0"/>
      </w:pPr>
    </w:lvl>
    <w:lvl w:ilvl="5" w:tentative="0">
      <w:start w:val="1"/>
      <w:numFmt w:val="decimal"/>
      <w:suff w:val="nothing"/>
      <w:lvlText w:val="%1.%2.%3.%4.%5.%6　"/>
      <w:lvlJc w:val="left"/>
      <w:pPr>
        <w:ind w:left="397" w:firstLine="0"/>
      </w:pPr>
    </w:lvl>
    <w:lvl w:ilvl="6" w:tentative="0">
      <w:start w:val="1"/>
      <w:numFmt w:val="decimal"/>
      <w:suff w:val="nothing"/>
      <w:lvlText w:val="%1.%2.%3.%4.%5.%6.%7　"/>
      <w:lvlJc w:val="left"/>
      <w:pPr>
        <w:ind w:left="397" w:firstLine="0"/>
      </w:pPr>
    </w:lvl>
    <w:lvl w:ilvl="7" w:tentative="0">
      <w:start w:val="1"/>
      <w:numFmt w:val="decimal"/>
      <w:lvlText w:val="%1.%2.%3.%4.%5.%6.%7.%8"/>
      <w:lvlJc w:val="left"/>
      <w:pPr>
        <w:tabs>
          <w:tab w:val="left" w:pos="4791"/>
        </w:tabs>
        <w:ind w:left="4791" w:hanging="1418"/>
      </w:pPr>
    </w:lvl>
    <w:lvl w:ilvl="8" w:tentative="0">
      <w:start w:val="1"/>
      <w:numFmt w:val="decimal"/>
      <w:lvlText w:val="%1.%2.%3.%4.%5.%6.%7.%8.%9"/>
      <w:lvlJc w:val="left"/>
      <w:pPr>
        <w:tabs>
          <w:tab w:val="left" w:pos="5499"/>
        </w:tabs>
        <w:ind w:left="5499" w:hanging="1700"/>
      </w:pPr>
    </w:lvl>
  </w:abstractNum>
  <w:abstractNum w:abstractNumId="10">
    <w:nsid w:val="2C5917C3"/>
    <w:multiLevelType w:val="multilevel"/>
    <w:tmpl w:val="2C5917C3"/>
    <w:lvl w:ilvl="0" w:tentative="0">
      <w:start w:val="1"/>
      <w:numFmt w:val="none"/>
      <w:pStyle w:val="136"/>
      <w:lvlText w:val="%1——"/>
      <w:lvlJc w:val="left"/>
      <w:pPr>
        <w:tabs>
          <w:tab w:val="left" w:pos="851"/>
        </w:tabs>
        <w:ind w:left="851" w:hanging="426"/>
      </w:pPr>
      <w:rPr>
        <w:rFonts w:hint="eastAsia" w:ascii="宋体" w:hAnsi="Times New Roman" w:eastAsia="宋体"/>
        <w:b w:val="0"/>
        <w:i w:val="0"/>
        <w:sz w:val="21"/>
      </w:rPr>
    </w:lvl>
    <w:lvl w:ilvl="1" w:tentative="0">
      <w:start w:val="1"/>
      <w:numFmt w:val="none"/>
      <w:pStyle w:val="191"/>
      <w:lvlText w:val=""/>
      <w:lvlJc w:val="left"/>
      <w:pPr>
        <w:ind w:left="851" w:hanging="431"/>
      </w:pPr>
      <w:rPr>
        <w:rFonts w:hint="default" w:ascii="Symbol" w:hAnsi="Symbol"/>
        <w:sz w:val="21"/>
      </w:rPr>
    </w:lvl>
    <w:lvl w:ilvl="2" w:tentative="0">
      <w:start w:val="1"/>
      <w:numFmt w:val="bullet"/>
      <w:pStyle w:val="176"/>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1">
    <w:nsid w:val="32F04FB2"/>
    <w:multiLevelType w:val="multilevel"/>
    <w:tmpl w:val="32F04FB2"/>
    <w:lvl w:ilvl="0" w:tentative="0">
      <w:start w:val="1"/>
      <w:numFmt w:val="lowerLetter"/>
      <w:pStyle w:val="105"/>
      <w:lvlText w:val="%1"/>
      <w:lvlJc w:val="left"/>
      <w:pPr>
        <w:tabs>
          <w:tab w:val="left" w:pos="539"/>
        </w:tabs>
        <w:ind w:left="539" w:hanging="119"/>
      </w:pPr>
      <w:rPr>
        <w:rFonts w:hint="eastAsia"/>
        <w:caps w:val="0"/>
        <w:strike w:val="0"/>
        <w:dstrike w:val="0"/>
        <w:vanish w:val="0"/>
        <w:vertAlign w:val="superscript"/>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12">
    <w:nsid w:val="44C50F90"/>
    <w:multiLevelType w:val="multilevel"/>
    <w:tmpl w:val="44C50F90"/>
    <w:lvl w:ilvl="0" w:tentative="0">
      <w:start w:val="1"/>
      <w:numFmt w:val="lowerLetter"/>
      <w:pStyle w:val="178"/>
      <w:lvlText w:val="%1)"/>
      <w:lvlJc w:val="left"/>
      <w:pPr>
        <w:tabs>
          <w:tab w:val="left" w:pos="851"/>
        </w:tabs>
        <w:ind w:left="851" w:hanging="426"/>
      </w:pPr>
      <w:rPr>
        <w:rFonts w:hint="eastAsia" w:ascii="宋体" w:hAnsi="Times New Roman" w:eastAsia="宋体"/>
        <w:sz w:val="21"/>
      </w:rPr>
    </w:lvl>
    <w:lvl w:ilvl="1" w:tentative="0">
      <w:start w:val="1"/>
      <w:numFmt w:val="decimal"/>
      <w:pStyle w:val="113"/>
      <w:lvlText w:val="%2)"/>
      <w:lvlJc w:val="left"/>
      <w:pPr>
        <w:tabs>
          <w:tab w:val="left" w:pos="1276"/>
        </w:tabs>
        <w:ind w:left="1276" w:hanging="425"/>
      </w:pPr>
      <w:rPr>
        <w:rFonts w:hint="eastAsia" w:ascii="宋体" w:hAnsi="Times New Roman" w:eastAsia="宋体"/>
        <w:sz w:val="21"/>
      </w:rPr>
    </w:lvl>
    <w:lvl w:ilvl="2" w:tentative="0">
      <w:start w:val="1"/>
      <w:numFmt w:val="decimal"/>
      <w:pStyle w:val="121"/>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3">
    <w:nsid w:val="48802D1C"/>
    <w:multiLevelType w:val="multilevel"/>
    <w:tmpl w:val="48802D1C"/>
    <w:lvl w:ilvl="0" w:tentative="0">
      <w:start w:val="1"/>
      <w:numFmt w:val="upperLetter"/>
      <w:pStyle w:val="202"/>
      <w:lvlText w:val="%1"/>
      <w:lvlJc w:val="left"/>
      <w:pPr>
        <w:ind w:left="420" w:hanging="420"/>
      </w:pPr>
      <w:rPr>
        <w:rFonts w:hint="eastAsia"/>
      </w:rPr>
    </w:lvl>
    <w:lvl w:ilvl="1" w:tentative="0">
      <w:start w:val="1"/>
      <w:numFmt w:val="decimal"/>
      <w:pStyle w:val="87"/>
      <w:suff w:val="space"/>
      <w:lvlText w:val="图%1.%2"/>
      <w:lvlJc w:val="center"/>
      <w:pPr>
        <w:ind w:left="0" w:firstLine="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4">
    <w:nsid w:val="4B733A5F"/>
    <w:multiLevelType w:val="multilevel"/>
    <w:tmpl w:val="4B733A5F"/>
    <w:lvl w:ilvl="0" w:tentative="0">
      <w:start w:val="1"/>
      <w:numFmt w:val="decimal"/>
      <w:pStyle w:val="187"/>
      <w:suff w:val="nothing"/>
      <w:lvlText w:val="示例%1："/>
      <w:lvlJc w:val="left"/>
      <w:pPr>
        <w:ind w:left="0" w:firstLine="363"/>
      </w:pPr>
      <w:rPr>
        <w:rFonts w:hint="eastAsia" w:ascii="黑体" w:eastAsia="黑体"/>
        <w:b w:val="0"/>
        <w:i w:val="0"/>
        <w:sz w:val="18"/>
      </w:rPr>
    </w:lvl>
    <w:lvl w:ilvl="1" w:tentative="0">
      <w:start w:val="1"/>
      <w:numFmt w:val="none"/>
      <w:suff w:val="space"/>
      <w:lvlText w:val=""/>
      <w:lvlJc w:val="left"/>
      <w:pPr>
        <w:ind w:left="0" w:firstLine="0"/>
      </w:pPr>
      <w:rPr>
        <w:rFonts w:hint="eastAsia"/>
      </w:rPr>
    </w:lvl>
    <w:lvl w:ilvl="2" w:tentative="0">
      <w:start w:val="1"/>
      <w:numFmt w:val="decimal"/>
      <w:suff w:val="space"/>
      <w:lvlText w:val="2.2.%3"/>
      <w:lvlJc w:val="left"/>
      <w:pPr>
        <w:ind w:left="0" w:firstLine="0"/>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5">
    <w:nsid w:val="4E5D0534"/>
    <w:multiLevelType w:val="multilevel"/>
    <w:tmpl w:val="4E5D0534"/>
    <w:lvl w:ilvl="0" w:tentative="0">
      <w:start w:val="1"/>
      <w:numFmt w:val="decimal"/>
      <w:pStyle w:val="120"/>
      <w:suff w:val="nothing"/>
      <w:lvlText w:val="Figur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6">
    <w:nsid w:val="54632751"/>
    <w:multiLevelType w:val="multilevel"/>
    <w:tmpl w:val="54632751"/>
    <w:lvl w:ilvl="0" w:tentative="0">
      <w:start w:val="1"/>
      <w:numFmt w:val="none"/>
      <w:pStyle w:val="97"/>
      <w:suff w:val="nothing"/>
      <w:lvlText w:val="——"/>
      <w:lvlJc w:val="left"/>
      <w:pPr>
        <w:ind w:left="1588" w:firstLine="0"/>
      </w:pPr>
    </w:lvl>
    <w:lvl w:ilvl="1" w:tentative="0">
      <w:start w:val="1"/>
      <w:numFmt w:val="decimal"/>
      <w:suff w:val="nothing"/>
      <w:lvlText w:val="%1.%2　"/>
      <w:lvlJc w:val="left"/>
      <w:pPr>
        <w:ind w:left="1588" w:firstLine="0"/>
      </w:pPr>
    </w:lvl>
    <w:lvl w:ilvl="2" w:tentative="0">
      <w:start w:val="1"/>
      <w:numFmt w:val="decimal"/>
      <w:suff w:val="nothing"/>
      <w:lvlText w:val="%1.%2.%3　"/>
      <w:lvlJc w:val="left"/>
      <w:pPr>
        <w:ind w:left="1588" w:firstLine="0"/>
      </w:pPr>
    </w:lvl>
    <w:lvl w:ilvl="3" w:tentative="0">
      <w:start w:val="1"/>
      <w:numFmt w:val="decimal"/>
      <w:suff w:val="nothing"/>
      <w:lvlText w:val="%1.%2.%3.%4　"/>
      <w:lvlJc w:val="left"/>
      <w:pPr>
        <w:ind w:left="1588" w:firstLine="0"/>
      </w:pPr>
    </w:lvl>
    <w:lvl w:ilvl="4" w:tentative="0">
      <w:start w:val="1"/>
      <w:numFmt w:val="decimal"/>
      <w:suff w:val="nothing"/>
      <w:lvlText w:val="%1.%2.%3.%4.%5　"/>
      <w:lvlJc w:val="left"/>
      <w:pPr>
        <w:ind w:left="1588" w:firstLine="0"/>
      </w:pPr>
    </w:lvl>
    <w:lvl w:ilvl="5" w:tentative="0">
      <w:start w:val="1"/>
      <w:numFmt w:val="decimal"/>
      <w:suff w:val="nothing"/>
      <w:lvlText w:val="%1.%2.%3.%4.%5.%6　"/>
      <w:lvlJc w:val="left"/>
      <w:pPr>
        <w:ind w:left="1588" w:firstLine="0"/>
      </w:pPr>
    </w:lvl>
    <w:lvl w:ilvl="6" w:tentative="0">
      <w:start w:val="1"/>
      <w:numFmt w:val="decimal"/>
      <w:suff w:val="nothing"/>
      <w:lvlText w:val="%1.%2.%3.%4.%5.%6.%7　"/>
      <w:lvlJc w:val="left"/>
      <w:pPr>
        <w:ind w:left="1588" w:firstLine="0"/>
      </w:pPr>
    </w:lvl>
    <w:lvl w:ilvl="7" w:tentative="0">
      <w:start w:val="1"/>
      <w:numFmt w:val="decimal"/>
      <w:lvlText w:val="%1.%2.%3.%4.%5.%6.%7.%8"/>
      <w:lvlJc w:val="left"/>
      <w:pPr>
        <w:tabs>
          <w:tab w:val="left" w:pos="5982"/>
        </w:tabs>
        <w:ind w:left="5982" w:hanging="1418"/>
      </w:pPr>
    </w:lvl>
    <w:lvl w:ilvl="8" w:tentative="0">
      <w:start w:val="1"/>
      <w:numFmt w:val="decimal"/>
      <w:lvlText w:val="%1.%2.%3.%4.%5.%6.%7.%8.%9"/>
      <w:lvlJc w:val="left"/>
      <w:pPr>
        <w:tabs>
          <w:tab w:val="left" w:pos="6690"/>
        </w:tabs>
        <w:ind w:left="6690" w:hanging="1700"/>
      </w:pPr>
    </w:lvl>
  </w:abstractNum>
  <w:abstractNum w:abstractNumId="17">
    <w:nsid w:val="557C2AF5"/>
    <w:multiLevelType w:val="multilevel"/>
    <w:tmpl w:val="557C2AF5"/>
    <w:lvl w:ilvl="0" w:tentative="0">
      <w:start w:val="1"/>
      <w:numFmt w:val="decimal"/>
      <w:pStyle w:val="118"/>
      <w:suff w:val="nothing"/>
      <w:lvlText w:val="图%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8">
    <w:nsid w:val="5603797C"/>
    <w:multiLevelType w:val="multilevel"/>
    <w:tmpl w:val="5603797C"/>
    <w:lvl w:ilvl="0" w:tentative="0">
      <w:start w:val="1"/>
      <w:numFmt w:val="upperLetter"/>
      <w:pStyle w:val="203"/>
      <w:suff w:val="space"/>
      <w:lvlText w:val="%1"/>
      <w:lvlJc w:val="left"/>
      <w:pPr>
        <w:ind w:left="425" w:hanging="425"/>
      </w:pPr>
      <w:rPr>
        <w:rFonts w:hint="eastAsia"/>
      </w:rPr>
    </w:lvl>
    <w:lvl w:ilvl="1" w:tentative="0">
      <w:start w:val="1"/>
      <w:numFmt w:val="decimal"/>
      <w:pStyle w:val="81"/>
      <w:suff w:val="space"/>
      <w:lvlText w:val="表%1.%2"/>
      <w:lvlJc w:val="center"/>
      <w:pPr>
        <w:ind w:left="0" w:firstLine="0"/>
      </w:pPr>
      <w:rPr>
        <w:rFonts w:hint="eastAsia" w:ascii="黑体" w:eastAsia="黑体"/>
        <w:sz w:val="21"/>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9">
    <w:nsid w:val="564D2089"/>
    <w:multiLevelType w:val="multilevel"/>
    <w:tmpl w:val="564D2089"/>
    <w:lvl w:ilvl="0" w:tentative="0">
      <w:start w:val="1"/>
      <w:numFmt w:val="none"/>
      <w:pStyle w:val="115"/>
      <w:lvlText w:val="%1注"/>
      <w:lvlJc w:val="left"/>
      <w:pPr>
        <w:tabs>
          <w:tab w:val="left" w:pos="760"/>
        </w:tabs>
        <w:ind w:left="760" w:hanging="284"/>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644622F9"/>
    <w:multiLevelType w:val="multilevel"/>
    <w:tmpl w:val="644622F9"/>
    <w:lvl w:ilvl="0" w:tentative="0">
      <w:start w:val="1"/>
      <w:numFmt w:val="upperRoman"/>
      <w:pStyle w:val="172"/>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310"/>
        </w:tabs>
        <w:ind w:left="1310" w:hanging="420"/>
      </w:pPr>
      <w:rPr>
        <w:rFonts w:hint="eastAsia"/>
      </w:rPr>
    </w:lvl>
    <w:lvl w:ilvl="2" w:tentative="0">
      <w:start w:val="1"/>
      <w:numFmt w:val="lowerRoman"/>
      <w:lvlText w:val="%3."/>
      <w:lvlJc w:val="right"/>
      <w:pPr>
        <w:tabs>
          <w:tab w:val="left" w:pos="1730"/>
        </w:tabs>
        <w:ind w:left="1730" w:hanging="420"/>
      </w:pPr>
      <w:rPr>
        <w:rFonts w:hint="eastAsia"/>
      </w:rPr>
    </w:lvl>
    <w:lvl w:ilvl="3" w:tentative="0">
      <w:start w:val="1"/>
      <w:numFmt w:val="decimal"/>
      <w:lvlText w:val="%4."/>
      <w:lvlJc w:val="left"/>
      <w:pPr>
        <w:tabs>
          <w:tab w:val="left" w:pos="2150"/>
        </w:tabs>
        <w:ind w:left="2150" w:hanging="420"/>
      </w:pPr>
      <w:rPr>
        <w:rFonts w:hint="eastAsia"/>
      </w:rPr>
    </w:lvl>
    <w:lvl w:ilvl="4" w:tentative="0">
      <w:start w:val="1"/>
      <w:numFmt w:val="lowerLetter"/>
      <w:lvlText w:val="%5)"/>
      <w:lvlJc w:val="left"/>
      <w:pPr>
        <w:tabs>
          <w:tab w:val="left" w:pos="2570"/>
        </w:tabs>
        <w:ind w:left="2570" w:hanging="420"/>
      </w:pPr>
      <w:rPr>
        <w:rFonts w:hint="eastAsia"/>
      </w:rPr>
    </w:lvl>
    <w:lvl w:ilvl="5" w:tentative="0">
      <w:start w:val="1"/>
      <w:numFmt w:val="lowerRoman"/>
      <w:lvlText w:val="%6."/>
      <w:lvlJc w:val="right"/>
      <w:pPr>
        <w:tabs>
          <w:tab w:val="left" w:pos="2990"/>
        </w:tabs>
        <w:ind w:left="2990" w:hanging="420"/>
      </w:pPr>
      <w:rPr>
        <w:rFonts w:hint="eastAsia"/>
      </w:rPr>
    </w:lvl>
    <w:lvl w:ilvl="6" w:tentative="0">
      <w:start w:val="1"/>
      <w:numFmt w:val="decimal"/>
      <w:lvlText w:val="%7."/>
      <w:lvlJc w:val="left"/>
      <w:pPr>
        <w:tabs>
          <w:tab w:val="left" w:pos="3410"/>
        </w:tabs>
        <w:ind w:left="3410" w:hanging="420"/>
      </w:pPr>
      <w:rPr>
        <w:rFonts w:hint="eastAsia"/>
      </w:rPr>
    </w:lvl>
    <w:lvl w:ilvl="7" w:tentative="0">
      <w:start w:val="1"/>
      <w:numFmt w:val="lowerLetter"/>
      <w:lvlText w:val="%8)"/>
      <w:lvlJc w:val="left"/>
      <w:pPr>
        <w:tabs>
          <w:tab w:val="left" w:pos="3830"/>
        </w:tabs>
        <w:ind w:left="3830" w:hanging="420"/>
      </w:pPr>
      <w:rPr>
        <w:rFonts w:hint="eastAsia"/>
      </w:rPr>
    </w:lvl>
    <w:lvl w:ilvl="8" w:tentative="0">
      <w:start w:val="1"/>
      <w:numFmt w:val="lowerRoman"/>
      <w:lvlText w:val="%9."/>
      <w:lvlJc w:val="right"/>
      <w:pPr>
        <w:tabs>
          <w:tab w:val="left" w:pos="4250"/>
        </w:tabs>
        <w:ind w:left="4250" w:hanging="420"/>
      </w:pPr>
      <w:rPr>
        <w:rFonts w:hint="eastAsia"/>
      </w:rPr>
    </w:lvl>
  </w:abstractNum>
  <w:abstractNum w:abstractNumId="21">
    <w:nsid w:val="646260FA"/>
    <w:multiLevelType w:val="multilevel"/>
    <w:tmpl w:val="646260FA"/>
    <w:lvl w:ilvl="0" w:tentative="0">
      <w:start w:val="1"/>
      <w:numFmt w:val="decimal"/>
      <w:pStyle w:val="116"/>
      <w:suff w:val="nothing"/>
      <w:lvlText w:val="表%1　"/>
      <w:lvlJc w:val="left"/>
      <w:pPr>
        <w:ind w:left="0"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2">
    <w:nsid w:val="654A26C9"/>
    <w:multiLevelType w:val="multilevel"/>
    <w:tmpl w:val="654A26C9"/>
    <w:lvl w:ilvl="0" w:tentative="0">
      <w:start w:val="1"/>
      <w:numFmt w:val="none"/>
      <w:pStyle w:val="193"/>
      <w:lvlText w:val="──"/>
      <w:lvlJc w:val="left"/>
      <w:pPr>
        <w:ind w:left="851" w:firstLine="0"/>
      </w:pPr>
      <w:rPr>
        <w:rFonts w:hint="eastAsia" w:ascii="宋体" w:eastAsia="宋体" w:hAnsiTheme="majorHAnsi"/>
        <w:b w:val="0"/>
        <w:i w:val="0"/>
        <w:sz w:val="21"/>
      </w:rPr>
    </w:lvl>
    <w:lvl w:ilvl="1" w:tentative="0">
      <w:start w:val="1"/>
      <w:numFmt w:val="bullet"/>
      <w:lvlText w:val=""/>
      <w:lvlJc w:val="left"/>
      <w:pPr>
        <w:ind w:left="1276" w:hanging="425"/>
      </w:pPr>
      <w:rPr>
        <w:rFonts w:hint="default" w:ascii="Wingdings" w:hAnsi="Wingdings"/>
      </w:rPr>
    </w:lvl>
    <w:lvl w:ilvl="2" w:tentative="0">
      <w:start w:val="1"/>
      <w:numFmt w:val="bullet"/>
      <w:lvlText w:val=""/>
      <w:lvlJc w:val="left"/>
      <w:pPr>
        <w:ind w:left="1276" w:hanging="236"/>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23">
    <w:nsid w:val="657D3FBC"/>
    <w:multiLevelType w:val="multilevel"/>
    <w:tmpl w:val="657D3FBC"/>
    <w:lvl w:ilvl="0" w:tentative="0">
      <w:start w:val="1"/>
      <w:numFmt w:val="upperLetter"/>
      <w:pStyle w:val="80"/>
      <w:suff w:val="nothing"/>
      <w:lvlText w:val="附录%1"/>
      <w:lvlJc w:val="left"/>
      <w:pPr>
        <w:ind w:left="0" w:firstLine="0"/>
      </w:pPr>
      <w:rPr>
        <w:rFonts w:hint="eastAsia"/>
        <w:spacing w:val="100"/>
      </w:rPr>
    </w:lvl>
    <w:lvl w:ilvl="1" w:tentative="0">
      <w:start w:val="1"/>
      <w:numFmt w:val="decimal"/>
      <w:pStyle w:val="82"/>
      <w:suff w:val="nothing"/>
      <w:lvlText w:val="%1.%2　"/>
      <w:lvlJc w:val="left"/>
      <w:pPr>
        <w:ind w:left="0" w:firstLine="0"/>
      </w:pPr>
      <w:rPr>
        <w:rFonts w:hint="eastAsia" w:ascii="黑体" w:eastAsia="黑体"/>
        <w:b w:val="0"/>
        <w:i w:val="0"/>
        <w:sz w:val="21"/>
      </w:rPr>
    </w:lvl>
    <w:lvl w:ilvl="2" w:tentative="0">
      <w:start w:val="1"/>
      <w:numFmt w:val="decimal"/>
      <w:pStyle w:val="83"/>
      <w:suff w:val="nothing"/>
      <w:lvlText w:val="%1.%2.%3　"/>
      <w:lvlJc w:val="left"/>
      <w:pPr>
        <w:ind w:left="0" w:firstLine="0"/>
      </w:pPr>
      <w:rPr>
        <w:rFonts w:hint="eastAsia" w:ascii="黑体" w:eastAsia="黑体"/>
        <w:b w:val="0"/>
        <w:i w:val="0"/>
        <w:sz w:val="21"/>
      </w:rPr>
    </w:lvl>
    <w:lvl w:ilvl="3" w:tentative="0">
      <w:start w:val="1"/>
      <w:numFmt w:val="decimal"/>
      <w:pStyle w:val="85"/>
      <w:suff w:val="nothing"/>
      <w:lvlText w:val="%1.%2.%3.%4　"/>
      <w:lvlJc w:val="left"/>
      <w:pPr>
        <w:ind w:left="0" w:firstLine="0"/>
      </w:pPr>
      <w:rPr>
        <w:rFonts w:hint="eastAsia" w:ascii="黑体" w:eastAsia="黑体"/>
        <w:b w:val="0"/>
        <w:i w:val="0"/>
        <w:sz w:val="21"/>
      </w:rPr>
    </w:lvl>
    <w:lvl w:ilvl="4" w:tentative="0">
      <w:start w:val="1"/>
      <w:numFmt w:val="decimal"/>
      <w:pStyle w:val="86"/>
      <w:suff w:val="nothing"/>
      <w:lvlText w:val="%1.%2.%3.%4.%5　"/>
      <w:lvlJc w:val="left"/>
      <w:pPr>
        <w:ind w:left="0" w:firstLine="0"/>
      </w:pPr>
      <w:rPr>
        <w:rFonts w:hint="eastAsia" w:ascii="黑体" w:eastAsia="黑体"/>
        <w:b w:val="0"/>
        <w:i w:val="0"/>
        <w:sz w:val="21"/>
      </w:rPr>
    </w:lvl>
    <w:lvl w:ilvl="5" w:tentative="0">
      <w:start w:val="1"/>
      <w:numFmt w:val="decimal"/>
      <w:pStyle w:val="88"/>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4">
    <w:nsid w:val="69506ABF"/>
    <w:multiLevelType w:val="multilevel"/>
    <w:tmpl w:val="69506ABF"/>
    <w:lvl w:ilvl="0" w:tentative="0">
      <w:start w:val="1"/>
      <w:numFmt w:val="bullet"/>
      <w:pStyle w:val="192"/>
      <w:lvlText w:val=""/>
      <w:lvlJc w:val="left"/>
      <w:pPr>
        <w:ind w:left="851" w:firstLine="0"/>
      </w:pPr>
      <w:rPr>
        <w:rFonts w:hint="default" w:ascii="Wingdings" w:hAnsi="Wingdings"/>
        <w:color w:val="auto"/>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25">
    <w:nsid w:val="6CA41985"/>
    <w:multiLevelType w:val="multilevel"/>
    <w:tmpl w:val="6CA41985"/>
    <w:lvl w:ilvl="0" w:tentative="0">
      <w:start w:val="1"/>
      <w:numFmt w:val="decimal"/>
      <w:pStyle w:val="101"/>
      <w:lvlText w:val="%1)"/>
      <w:lvlJc w:val="left"/>
      <w:pPr>
        <w:tabs>
          <w:tab w:val="left" w:pos="823"/>
        </w:tabs>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6">
    <w:nsid w:val="6CE42AC1"/>
    <w:multiLevelType w:val="multilevel"/>
    <w:tmpl w:val="6CE42AC1"/>
    <w:lvl w:ilvl="0" w:tentative="0">
      <w:start w:val="1"/>
      <w:numFmt w:val="lowerLetter"/>
      <w:pStyle w:val="177"/>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6CEA2025"/>
    <w:multiLevelType w:val="multilevel"/>
    <w:tmpl w:val="6CEA2025"/>
    <w:lvl w:ilvl="0" w:tentative="0">
      <w:start w:val="1"/>
      <w:numFmt w:val="none"/>
      <w:pStyle w:val="156"/>
      <w:suff w:val="nothing"/>
      <w:lvlText w:val="%1"/>
      <w:lvlJc w:val="left"/>
      <w:pPr>
        <w:ind w:left="0" w:firstLine="0"/>
      </w:pPr>
      <w:rPr>
        <w:rFonts w:hint="eastAsia"/>
      </w:rPr>
    </w:lvl>
    <w:lvl w:ilvl="1" w:tentative="0">
      <w:start w:val="1"/>
      <w:numFmt w:val="decimal"/>
      <w:pStyle w:val="108"/>
      <w:suff w:val="nothing"/>
      <w:lvlText w:val="%1%2　"/>
      <w:lvlJc w:val="left"/>
      <w:pPr>
        <w:ind w:left="1418" w:firstLine="0"/>
      </w:pPr>
      <w:rPr>
        <w:rFonts w:hint="eastAsia" w:ascii="黑体" w:eastAsia="黑体"/>
        <w:b w:val="0"/>
        <w:i w:val="0"/>
        <w:sz w:val="21"/>
      </w:rPr>
    </w:lvl>
    <w:lvl w:ilvl="2" w:tentative="0">
      <w:start w:val="1"/>
      <w:numFmt w:val="decimal"/>
      <w:pStyle w:val="109"/>
      <w:suff w:val="nothing"/>
      <w:lvlText w:val="%1%2.%3　"/>
      <w:lvlJc w:val="left"/>
      <w:pPr>
        <w:ind w:left="851"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3" w:tentative="0">
      <w:start w:val="1"/>
      <w:numFmt w:val="decimal"/>
      <w:pStyle w:val="69"/>
      <w:suff w:val="nothing"/>
      <w:lvlText w:val="%1%2.%3.%4　"/>
      <w:lvlJc w:val="left"/>
      <w:pPr>
        <w:ind w:left="142" w:firstLine="0"/>
      </w:pPr>
      <w:rPr>
        <w:rFonts w:hint="eastAsia" w:ascii="黑体" w:eastAsia="黑体"/>
        <w:b w:val="0"/>
        <w:i w:val="0"/>
        <w:sz w:val="21"/>
      </w:rPr>
    </w:lvl>
    <w:lvl w:ilvl="4" w:tentative="0">
      <w:start w:val="1"/>
      <w:numFmt w:val="decimal"/>
      <w:pStyle w:val="98"/>
      <w:suff w:val="nothing"/>
      <w:lvlText w:val="%1%2.%3.%4.%5　"/>
      <w:lvlJc w:val="left"/>
      <w:pPr>
        <w:ind w:left="5953" w:firstLine="0"/>
      </w:pPr>
      <w:rPr>
        <w:rFonts w:hint="eastAsia" w:ascii="黑体" w:eastAsia="黑体"/>
        <w:b w:val="0"/>
        <w:i w:val="0"/>
        <w:sz w:val="21"/>
      </w:rPr>
    </w:lvl>
    <w:lvl w:ilvl="5" w:tentative="0">
      <w:start w:val="1"/>
      <w:numFmt w:val="decimal"/>
      <w:pStyle w:val="102"/>
      <w:suff w:val="nothing"/>
      <w:lvlText w:val="%1%2.%3.%4.%5.%6　"/>
      <w:lvlJc w:val="left"/>
      <w:pPr>
        <w:ind w:left="0" w:firstLine="0"/>
      </w:pPr>
      <w:rPr>
        <w:rFonts w:hint="eastAsia" w:ascii="黑体" w:eastAsia="黑体"/>
        <w:b w:val="0"/>
        <w:i w:val="0"/>
        <w:sz w:val="21"/>
      </w:rPr>
    </w:lvl>
    <w:lvl w:ilvl="6" w:tentative="0">
      <w:start w:val="1"/>
      <w:numFmt w:val="decimal"/>
      <w:pStyle w:val="107"/>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8">
    <w:nsid w:val="6DBF04F4"/>
    <w:multiLevelType w:val="multilevel"/>
    <w:tmpl w:val="6DBF04F4"/>
    <w:lvl w:ilvl="0" w:tentative="0">
      <w:start w:val="1"/>
      <w:numFmt w:val="none"/>
      <w:pStyle w:val="183"/>
      <w:lvlText w:val="%1注："/>
      <w:lvlJc w:val="left"/>
      <w:pPr>
        <w:ind w:left="658"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29">
    <w:nsid w:val="6DF35F19"/>
    <w:multiLevelType w:val="multilevel"/>
    <w:tmpl w:val="6DF35F19"/>
    <w:lvl w:ilvl="0" w:tentative="0">
      <w:start w:val="1"/>
      <w:numFmt w:val="decimal"/>
      <w:pStyle w:val="119"/>
      <w:suff w:val="nothing"/>
      <w:lvlText w:val="Tabl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30">
    <w:nsid w:val="76933334"/>
    <w:multiLevelType w:val="multilevel"/>
    <w:tmpl w:val="76933334"/>
    <w:lvl w:ilvl="0" w:tentative="0">
      <w:start w:val="1"/>
      <w:numFmt w:val="none"/>
      <w:pStyle w:val="143"/>
      <w:lvlText w:val="%1——"/>
      <w:lvlJc w:val="left"/>
      <w:pPr>
        <w:tabs>
          <w:tab w:val="left" w:pos="330"/>
        </w:tabs>
        <w:ind w:left="948"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27"/>
  </w:num>
  <w:num w:numId="3">
    <w:abstractNumId w:val="5"/>
  </w:num>
  <w:num w:numId="4">
    <w:abstractNumId w:val="23"/>
  </w:num>
  <w:num w:numId="5">
    <w:abstractNumId w:val="18"/>
  </w:num>
  <w:num w:numId="6">
    <w:abstractNumId w:val="13"/>
  </w:num>
  <w:num w:numId="7">
    <w:abstractNumId w:val="8"/>
  </w:num>
  <w:num w:numId="8">
    <w:abstractNumId w:val="3"/>
  </w:num>
  <w:num w:numId="9">
    <w:abstractNumId w:val="9"/>
  </w:num>
  <w:num w:numId="10">
    <w:abstractNumId w:val="16"/>
  </w:num>
  <w:num w:numId="11">
    <w:abstractNumId w:val="25"/>
  </w:num>
  <w:num w:numId="12">
    <w:abstractNumId w:val="11"/>
  </w:num>
  <w:num w:numId="13">
    <w:abstractNumId w:val="12"/>
  </w:num>
  <w:num w:numId="14">
    <w:abstractNumId w:val="7"/>
  </w:num>
  <w:num w:numId="15">
    <w:abstractNumId w:val="19"/>
  </w:num>
  <w:num w:numId="16">
    <w:abstractNumId w:val="21"/>
  </w:num>
  <w:num w:numId="17">
    <w:abstractNumId w:val="17"/>
  </w:num>
  <w:num w:numId="18">
    <w:abstractNumId w:val="29"/>
  </w:num>
  <w:num w:numId="19">
    <w:abstractNumId w:val="15"/>
  </w:num>
  <w:num w:numId="20">
    <w:abstractNumId w:val="1"/>
  </w:num>
  <w:num w:numId="21">
    <w:abstractNumId w:val="10"/>
  </w:num>
  <w:num w:numId="22">
    <w:abstractNumId w:val="30"/>
  </w:num>
  <w:num w:numId="23">
    <w:abstractNumId w:val="20"/>
  </w:num>
  <w:num w:numId="24">
    <w:abstractNumId w:val="6"/>
  </w:num>
  <w:num w:numId="25">
    <w:abstractNumId w:val="26"/>
  </w:num>
  <w:num w:numId="26">
    <w:abstractNumId w:val="28"/>
  </w:num>
  <w:num w:numId="27">
    <w:abstractNumId w:val="2"/>
  </w:num>
  <w:num w:numId="28">
    <w:abstractNumId w:val="4"/>
  </w:num>
  <w:num w:numId="29">
    <w:abstractNumId w:val="14"/>
  </w:num>
  <w:num w:numId="30">
    <w:abstractNumId w:val="24"/>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5"/>
  <w:bordersDoNotSurroundHeader w:val="1"/>
  <w:bordersDoNotSurroundFooter w:val="1"/>
  <w:attachedTemplate r:id="rId1"/>
  <w:documentProtection w:edit="trackedChanges" w:enforcement="0"/>
  <w:defaultTabStop w:val="420"/>
  <w:drawingGridHorizontalSpacing w:val="105"/>
  <w:drawingGridVerticalSpacing w:val="156"/>
  <w:displayHorizontalDrawingGridEvery w:val="0"/>
  <w:displayVerticalDrawingGridEvery w:val="2"/>
  <w:characterSpacingControl w:val="compressPunctuation"/>
  <w:compat>
    <w:balanceSingleByteDoubleByteWidth/>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lhM2U5MWY0NjBmZmVjMWMwZjRiM2RlYTFhYWY0MDMifQ=="/>
  </w:docVars>
  <w:rsids>
    <w:rsidRoot w:val="00803394"/>
    <w:rsid w:val="00000191"/>
    <w:rsid w:val="000002F4"/>
    <w:rsid w:val="0000040A"/>
    <w:rsid w:val="00000644"/>
    <w:rsid w:val="00000A94"/>
    <w:rsid w:val="00001972"/>
    <w:rsid w:val="00001D9A"/>
    <w:rsid w:val="000031F9"/>
    <w:rsid w:val="00007B3A"/>
    <w:rsid w:val="00007CAD"/>
    <w:rsid w:val="000107E0"/>
    <w:rsid w:val="00011FDE"/>
    <w:rsid w:val="00012022"/>
    <w:rsid w:val="00012FFD"/>
    <w:rsid w:val="00014162"/>
    <w:rsid w:val="00014340"/>
    <w:rsid w:val="00015FAB"/>
    <w:rsid w:val="00016A9C"/>
    <w:rsid w:val="00017696"/>
    <w:rsid w:val="00022184"/>
    <w:rsid w:val="00022692"/>
    <w:rsid w:val="00022762"/>
    <w:rsid w:val="000238E0"/>
    <w:rsid w:val="000248D3"/>
    <w:rsid w:val="000249DB"/>
    <w:rsid w:val="00024BD5"/>
    <w:rsid w:val="0002595E"/>
    <w:rsid w:val="00027050"/>
    <w:rsid w:val="0002795F"/>
    <w:rsid w:val="000303C3"/>
    <w:rsid w:val="0003091B"/>
    <w:rsid w:val="000331D3"/>
    <w:rsid w:val="0003426B"/>
    <w:rsid w:val="000346A5"/>
    <w:rsid w:val="000359C3"/>
    <w:rsid w:val="00035A7D"/>
    <w:rsid w:val="000365ED"/>
    <w:rsid w:val="00036E14"/>
    <w:rsid w:val="00037584"/>
    <w:rsid w:val="0004249A"/>
    <w:rsid w:val="00043282"/>
    <w:rsid w:val="00043C9F"/>
    <w:rsid w:val="00044286"/>
    <w:rsid w:val="0004484E"/>
    <w:rsid w:val="000455BD"/>
    <w:rsid w:val="000462E2"/>
    <w:rsid w:val="00047F28"/>
    <w:rsid w:val="00050141"/>
    <w:rsid w:val="000503AA"/>
    <w:rsid w:val="000506A1"/>
    <w:rsid w:val="00051201"/>
    <w:rsid w:val="000515DD"/>
    <w:rsid w:val="0005201E"/>
    <w:rsid w:val="0005265A"/>
    <w:rsid w:val="000528E4"/>
    <w:rsid w:val="00052BF0"/>
    <w:rsid w:val="00052E7E"/>
    <w:rsid w:val="000539DD"/>
    <w:rsid w:val="00053A7A"/>
    <w:rsid w:val="00053BD3"/>
    <w:rsid w:val="00054754"/>
    <w:rsid w:val="00054D8E"/>
    <w:rsid w:val="0005562E"/>
    <w:rsid w:val="000556ED"/>
    <w:rsid w:val="00055E5E"/>
    <w:rsid w:val="00055FE2"/>
    <w:rsid w:val="0005616F"/>
    <w:rsid w:val="000572E4"/>
    <w:rsid w:val="00060C2E"/>
    <w:rsid w:val="00061033"/>
    <w:rsid w:val="000619E9"/>
    <w:rsid w:val="00061BDA"/>
    <w:rsid w:val="000622D4"/>
    <w:rsid w:val="00062C01"/>
    <w:rsid w:val="000634EF"/>
    <w:rsid w:val="0006357D"/>
    <w:rsid w:val="000647A8"/>
    <w:rsid w:val="000665DF"/>
    <w:rsid w:val="00066D61"/>
    <w:rsid w:val="0006707E"/>
    <w:rsid w:val="000677F7"/>
    <w:rsid w:val="00067F1E"/>
    <w:rsid w:val="000714B0"/>
    <w:rsid w:val="00071CC0"/>
    <w:rsid w:val="00071CFC"/>
    <w:rsid w:val="0007236F"/>
    <w:rsid w:val="00073C8C"/>
    <w:rsid w:val="00073D60"/>
    <w:rsid w:val="00077B64"/>
    <w:rsid w:val="00080A1C"/>
    <w:rsid w:val="00081938"/>
    <w:rsid w:val="00082317"/>
    <w:rsid w:val="00083C64"/>
    <w:rsid w:val="00083D2C"/>
    <w:rsid w:val="00084F48"/>
    <w:rsid w:val="00085272"/>
    <w:rsid w:val="0008620C"/>
    <w:rsid w:val="00086AA1"/>
    <w:rsid w:val="00087022"/>
    <w:rsid w:val="00087A77"/>
    <w:rsid w:val="00090CA6"/>
    <w:rsid w:val="0009173E"/>
    <w:rsid w:val="00092057"/>
    <w:rsid w:val="0009248A"/>
    <w:rsid w:val="00092B8A"/>
    <w:rsid w:val="00092FB0"/>
    <w:rsid w:val="000934C5"/>
    <w:rsid w:val="00093540"/>
    <w:rsid w:val="00093D25"/>
    <w:rsid w:val="00093DAB"/>
    <w:rsid w:val="00094C1A"/>
    <w:rsid w:val="00094D73"/>
    <w:rsid w:val="00095474"/>
    <w:rsid w:val="00096D63"/>
    <w:rsid w:val="00097655"/>
    <w:rsid w:val="00097CFD"/>
    <w:rsid w:val="000A031A"/>
    <w:rsid w:val="000A0592"/>
    <w:rsid w:val="000A089E"/>
    <w:rsid w:val="000A0B60"/>
    <w:rsid w:val="000A0E57"/>
    <w:rsid w:val="000A0EB8"/>
    <w:rsid w:val="000A19FC"/>
    <w:rsid w:val="000A296B"/>
    <w:rsid w:val="000A332A"/>
    <w:rsid w:val="000A54F9"/>
    <w:rsid w:val="000A5599"/>
    <w:rsid w:val="000A7311"/>
    <w:rsid w:val="000B060F"/>
    <w:rsid w:val="000B1592"/>
    <w:rsid w:val="000B1A4E"/>
    <w:rsid w:val="000B1CA7"/>
    <w:rsid w:val="000B1FF2"/>
    <w:rsid w:val="000B233C"/>
    <w:rsid w:val="000B2E42"/>
    <w:rsid w:val="000B35C1"/>
    <w:rsid w:val="000B3CDA"/>
    <w:rsid w:val="000B416A"/>
    <w:rsid w:val="000B57A3"/>
    <w:rsid w:val="000B6A0B"/>
    <w:rsid w:val="000B78E6"/>
    <w:rsid w:val="000B7960"/>
    <w:rsid w:val="000C0F6C"/>
    <w:rsid w:val="000C10B6"/>
    <w:rsid w:val="000C11DB"/>
    <w:rsid w:val="000C1492"/>
    <w:rsid w:val="000C22A7"/>
    <w:rsid w:val="000C28DD"/>
    <w:rsid w:val="000C2FBD"/>
    <w:rsid w:val="000C4B41"/>
    <w:rsid w:val="000C4BA8"/>
    <w:rsid w:val="000C563F"/>
    <w:rsid w:val="000C57D6"/>
    <w:rsid w:val="000C6362"/>
    <w:rsid w:val="000C7508"/>
    <w:rsid w:val="000C7666"/>
    <w:rsid w:val="000D081A"/>
    <w:rsid w:val="000D0A9C"/>
    <w:rsid w:val="000D1795"/>
    <w:rsid w:val="000D2626"/>
    <w:rsid w:val="000D2C9A"/>
    <w:rsid w:val="000D329A"/>
    <w:rsid w:val="000D4B9C"/>
    <w:rsid w:val="000D4EB6"/>
    <w:rsid w:val="000D656E"/>
    <w:rsid w:val="000D753B"/>
    <w:rsid w:val="000E0A2E"/>
    <w:rsid w:val="000E10F3"/>
    <w:rsid w:val="000E172E"/>
    <w:rsid w:val="000E2ECD"/>
    <w:rsid w:val="000E450D"/>
    <w:rsid w:val="000E4C9E"/>
    <w:rsid w:val="000E5B68"/>
    <w:rsid w:val="000E64EA"/>
    <w:rsid w:val="000E6FD7"/>
    <w:rsid w:val="000E706A"/>
    <w:rsid w:val="000E7144"/>
    <w:rsid w:val="000F03F7"/>
    <w:rsid w:val="000F06E1"/>
    <w:rsid w:val="000F0E3C"/>
    <w:rsid w:val="000F0FEF"/>
    <w:rsid w:val="000F19D5"/>
    <w:rsid w:val="000F204F"/>
    <w:rsid w:val="000F28CD"/>
    <w:rsid w:val="000F4050"/>
    <w:rsid w:val="000F44FA"/>
    <w:rsid w:val="000F4AEA"/>
    <w:rsid w:val="000F5382"/>
    <w:rsid w:val="000F67E9"/>
    <w:rsid w:val="000F6867"/>
    <w:rsid w:val="000F6977"/>
    <w:rsid w:val="000F69E8"/>
    <w:rsid w:val="00102B62"/>
    <w:rsid w:val="00104926"/>
    <w:rsid w:val="00105E52"/>
    <w:rsid w:val="001066B5"/>
    <w:rsid w:val="001067C4"/>
    <w:rsid w:val="00107030"/>
    <w:rsid w:val="00110D50"/>
    <w:rsid w:val="00113B1E"/>
    <w:rsid w:val="00115E40"/>
    <w:rsid w:val="00116DD2"/>
    <w:rsid w:val="00116FD7"/>
    <w:rsid w:val="0011711C"/>
    <w:rsid w:val="00123DF5"/>
    <w:rsid w:val="0012422C"/>
    <w:rsid w:val="00124E4F"/>
    <w:rsid w:val="001260B7"/>
    <w:rsid w:val="001265CB"/>
    <w:rsid w:val="001321C6"/>
    <w:rsid w:val="001325C4"/>
    <w:rsid w:val="00132649"/>
    <w:rsid w:val="00132E3D"/>
    <w:rsid w:val="00133010"/>
    <w:rsid w:val="00133389"/>
    <w:rsid w:val="001338EE"/>
    <w:rsid w:val="00133AAE"/>
    <w:rsid w:val="0013483D"/>
    <w:rsid w:val="00135323"/>
    <w:rsid w:val="0013532A"/>
    <w:rsid w:val="001356C4"/>
    <w:rsid w:val="00135981"/>
    <w:rsid w:val="00136143"/>
    <w:rsid w:val="001369EA"/>
    <w:rsid w:val="00137565"/>
    <w:rsid w:val="00137ED4"/>
    <w:rsid w:val="00140E2C"/>
    <w:rsid w:val="00141114"/>
    <w:rsid w:val="00142969"/>
    <w:rsid w:val="001436EC"/>
    <w:rsid w:val="001446C2"/>
    <w:rsid w:val="001454AE"/>
    <w:rsid w:val="001454E6"/>
    <w:rsid w:val="001457E7"/>
    <w:rsid w:val="00145862"/>
    <w:rsid w:val="00145D9D"/>
    <w:rsid w:val="00146103"/>
    <w:rsid w:val="00146388"/>
    <w:rsid w:val="00147210"/>
    <w:rsid w:val="001529E5"/>
    <w:rsid w:val="00152FB3"/>
    <w:rsid w:val="00153377"/>
    <w:rsid w:val="00153C7E"/>
    <w:rsid w:val="001552B2"/>
    <w:rsid w:val="00155DE7"/>
    <w:rsid w:val="00155FE7"/>
    <w:rsid w:val="00156B25"/>
    <w:rsid w:val="00156E1A"/>
    <w:rsid w:val="00157894"/>
    <w:rsid w:val="00157B55"/>
    <w:rsid w:val="001619B5"/>
    <w:rsid w:val="00161EEC"/>
    <w:rsid w:val="00162B6A"/>
    <w:rsid w:val="0016371A"/>
    <w:rsid w:val="001642FA"/>
    <w:rsid w:val="001644C6"/>
    <w:rsid w:val="001649C0"/>
    <w:rsid w:val="001649EB"/>
    <w:rsid w:val="00164BAF"/>
    <w:rsid w:val="00164FA8"/>
    <w:rsid w:val="00165065"/>
    <w:rsid w:val="001650CE"/>
    <w:rsid w:val="00165434"/>
    <w:rsid w:val="0016580B"/>
    <w:rsid w:val="00165F49"/>
    <w:rsid w:val="001665FB"/>
    <w:rsid w:val="00166B88"/>
    <w:rsid w:val="00167188"/>
    <w:rsid w:val="0016720C"/>
    <w:rsid w:val="001674EC"/>
    <w:rsid w:val="00167654"/>
    <w:rsid w:val="0016770A"/>
    <w:rsid w:val="00167E39"/>
    <w:rsid w:val="00170804"/>
    <w:rsid w:val="001708E9"/>
    <w:rsid w:val="00170C9C"/>
    <w:rsid w:val="00170DB7"/>
    <w:rsid w:val="0017188C"/>
    <w:rsid w:val="0017340B"/>
    <w:rsid w:val="00173FB1"/>
    <w:rsid w:val="00174F8D"/>
    <w:rsid w:val="001755BC"/>
    <w:rsid w:val="001758EE"/>
    <w:rsid w:val="00176DFD"/>
    <w:rsid w:val="001779D9"/>
    <w:rsid w:val="001807F2"/>
    <w:rsid w:val="00183589"/>
    <w:rsid w:val="001852C9"/>
    <w:rsid w:val="00187A0B"/>
    <w:rsid w:val="00190087"/>
    <w:rsid w:val="001907AF"/>
    <w:rsid w:val="00190C65"/>
    <w:rsid w:val="001913C4"/>
    <w:rsid w:val="00192372"/>
    <w:rsid w:val="0019348F"/>
    <w:rsid w:val="00193A07"/>
    <w:rsid w:val="001941B5"/>
    <w:rsid w:val="00194BFD"/>
    <w:rsid w:val="00194C95"/>
    <w:rsid w:val="001950ED"/>
    <w:rsid w:val="00195C34"/>
    <w:rsid w:val="00196CF9"/>
    <w:rsid w:val="00196EF5"/>
    <w:rsid w:val="0019748D"/>
    <w:rsid w:val="001A0D3D"/>
    <w:rsid w:val="001A12A6"/>
    <w:rsid w:val="001A1A53"/>
    <w:rsid w:val="001A234A"/>
    <w:rsid w:val="001A2565"/>
    <w:rsid w:val="001A31FE"/>
    <w:rsid w:val="001A3DAB"/>
    <w:rsid w:val="001A47C9"/>
    <w:rsid w:val="001A4CF3"/>
    <w:rsid w:val="001A6696"/>
    <w:rsid w:val="001B00AA"/>
    <w:rsid w:val="001B06E8"/>
    <w:rsid w:val="001B71D0"/>
    <w:rsid w:val="001B71EE"/>
    <w:rsid w:val="001C04A8"/>
    <w:rsid w:val="001C1B8A"/>
    <w:rsid w:val="001C2B9D"/>
    <w:rsid w:val="001C2C03"/>
    <w:rsid w:val="001C2DC1"/>
    <w:rsid w:val="001C42F7"/>
    <w:rsid w:val="001C4300"/>
    <w:rsid w:val="001C49E5"/>
    <w:rsid w:val="001C4B02"/>
    <w:rsid w:val="001C5344"/>
    <w:rsid w:val="001C680C"/>
    <w:rsid w:val="001C6E20"/>
    <w:rsid w:val="001C7FEA"/>
    <w:rsid w:val="001D00F0"/>
    <w:rsid w:val="001D0499"/>
    <w:rsid w:val="001D0BBE"/>
    <w:rsid w:val="001D0ED4"/>
    <w:rsid w:val="001D1443"/>
    <w:rsid w:val="001D212F"/>
    <w:rsid w:val="001D2917"/>
    <w:rsid w:val="001D29D7"/>
    <w:rsid w:val="001D2DE7"/>
    <w:rsid w:val="001D411C"/>
    <w:rsid w:val="001D4A6A"/>
    <w:rsid w:val="001D5001"/>
    <w:rsid w:val="001D53EE"/>
    <w:rsid w:val="001D592D"/>
    <w:rsid w:val="001D6B73"/>
    <w:rsid w:val="001D6F7E"/>
    <w:rsid w:val="001D75E6"/>
    <w:rsid w:val="001D7779"/>
    <w:rsid w:val="001E013F"/>
    <w:rsid w:val="001E1B6A"/>
    <w:rsid w:val="001E1C18"/>
    <w:rsid w:val="001E2484"/>
    <w:rsid w:val="001E3CC4"/>
    <w:rsid w:val="001E4882"/>
    <w:rsid w:val="001E48E5"/>
    <w:rsid w:val="001E4963"/>
    <w:rsid w:val="001E4D27"/>
    <w:rsid w:val="001E5A87"/>
    <w:rsid w:val="001E62D4"/>
    <w:rsid w:val="001E73AB"/>
    <w:rsid w:val="001E7BB8"/>
    <w:rsid w:val="001E7DD1"/>
    <w:rsid w:val="001F067C"/>
    <w:rsid w:val="001F092D"/>
    <w:rsid w:val="001F0A85"/>
    <w:rsid w:val="001F0EA9"/>
    <w:rsid w:val="001F1132"/>
    <w:rsid w:val="001F143A"/>
    <w:rsid w:val="001F1605"/>
    <w:rsid w:val="001F18B3"/>
    <w:rsid w:val="001F23B0"/>
    <w:rsid w:val="001F2508"/>
    <w:rsid w:val="001F4787"/>
    <w:rsid w:val="001F4816"/>
    <w:rsid w:val="001F69B4"/>
    <w:rsid w:val="001F77C7"/>
    <w:rsid w:val="00200183"/>
    <w:rsid w:val="00200333"/>
    <w:rsid w:val="0020107D"/>
    <w:rsid w:val="00202AA4"/>
    <w:rsid w:val="002031F7"/>
    <w:rsid w:val="002040E6"/>
    <w:rsid w:val="0020527B"/>
    <w:rsid w:val="00205579"/>
    <w:rsid w:val="00205F2C"/>
    <w:rsid w:val="00206419"/>
    <w:rsid w:val="00210B15"/>
    <w:rsid w:val="00211E0F"/>
    <w:rsid w:val="00213530"/>
    <w:rsid w:val="002141D4"/>
    <w:rsid w:val="002142EA"/>
    <w:rsid w:val="00214551"/>
    <w:rsid w:val="002158A0"/>
    <w:rsid w:val="00215ADD"/>
    <w:rsid w:val="0021648F"/>
    <w:rsid w:val="00216AFB"/>
    <w:rsid w:val="002200D8"/>
    <w:rsid w:val="002204BB"/>
    <w:rsid w:val="00220580"/>
    <w:rsid w:val="00221793"/>
    <w:rsid w:val="00221B79"/>
    <w:rsid w:val="00221C6B"/>
    <w:rsid w:val="00222BC4"/>
    <w:rsid w:val="002253A1"/>
    <w:rsid w:val="002259C8"/>
    <w:rsid w:val="00225CF8"/>
    <w:rsid w:val="0022794E"/>
    <w:rsid w:val="00230BEA"/>
    <w:rsid w:val="00231FCA"/>
    <w:rsid w:val="002322FE"/>
    <w:rsid w:val="00232686"/>
    <w:rsid w:val="00233D64"/>
    <w:rsid w:val="0023482A"/>
    <w:rsid w:val="0023581E"/>
    <w:rsid w:val="002359CB"/>
    <w:rsid w:val="002373BD"/>
    <w:rsid w:val="00237E21"/>
    <w:rsid w:val="00237E55"/>
    <w:rsid w:val="00242AB6"/>
    <w:rsid w:val="00242AE6"/>
    <w:rsid w:val="002434CB"/>
    <w:rsid w:val="00243540"/>
    <w:rsid w:val="00244398"/>
    <w:rsid w:val="0024497B"/>
    <w:rsid w:val="0024515B"/>
    <w:rsid w:val="00246021"/>
    <w:rsid w:val="0024666E"/>
    <w:rsid w:val="002466A1"/>
    <w:rsid w:val="00247F52"/>
    <w:rsid w:val="0025057D"/>
    <w:rsid w:val="00250B25"/>
    <w:rsid w:val="00250BBE"/>
    <w:rsid w:val="002515C2"/>
    <w:rsid w:val="0025194F"/>
    <w:rsid w:val="00251C96"/>
    <w:rsid w:val="00252AC0"/>
    <w:rsid w:val="00254D5A"/>
    <w:rsid w:val="00255DE0"/>
    <w:rsid w:val="00257799"/>
    <w:rsid w:val="00260DE5"/>
    <w:rsid w:val="0026148A"/>
    <w:rsid w:val="00261EE7"/>
    <w:rsid w:val="00262696"/>
    <w:rsid w:val="00263D25"/>
    <w:rsid w:val="002643C3"/>
    <w:rsid w:val="00264A0C"/>
    <w:rsid w:val="00265D35"/>
    <w:rsid w:val="00266EEB"/>
    <w:rsid w:val="00266F04"/>
    <w:rsid w:val="00267EF4"/>
    <w:rsid w:val="00267F77"/>
    <w:rsid w:val="00270CB8"/>
    <w:rsid w:val="0027159A"/>
    <w:rsid w:val="002717F0"/>
    <w:rsid w:val="002721F4"/>
    <w:rsid w:val="00272B08"/>
    <w:rsid w:val="00273A20"/>
    <w:rsid w:val="00273A36"/>
    <w:rsid w:val="00273B12"/>
    <w:rsid w:val="00273F84"/>
    <w:rsid w:val="0027539C"/>
    <w:rsid w:val="002763EA"/>
    <w:rsid w:val="00277019"/>
    <w:rsid w:val="002771D3"/>
    <w:rsid w:val="00280138"/>
    <w:rsid w:val="00281BB8"/>
    <w:rsid w:val="00281D87"/>
    <w:rsid w:val="00281E9E"/>
    <w:rsid w:val="0028237D"/>
    <w:rsid w:val="00282405"/>
    <w:rsid w:val="00282819"/>
    <w:rsid w:val="0028350A"/>
    <w:rsid w:val="00285170"/>
    <w:rsid w:val="00285361"/>
    <w:rsid w:val="00286976"/>
    <w:rsid w:val="00287626"/>
    <w:rsid w:val="002909F9"/>
    <w:rsid w:val="00291D63"/>
    <w:rsid w:val="00292399"/>
    <w:rsid w:val="00292B48"/>
    <w:rsid w:val="00292D60"/>
    <w:rsid w:val="00293B30"/>
    <w:rsid w:val="00294D34"/>
    <w:rsid w:val="00294E3B"/>
    <w:rsid w:val="00295D93"/>
    <w:rsid w:val="00296193"/>
    <w:rsid w:val="00296743"/>
    <w:rsid w:val="00296C66"/>
    <w:rsid w:val="00296EBE"/>
    <w:rsid w:val="002974E3"/>
    <w:rsid w:val="002A0551"/>
    <w:rsid w:val="002A083E"/>
    <w:rsid w:val="002A084B"/>
    <w:rsid w:val="002A1260"/>
    <w:rsid w:val="002A1589"/>
    <w:rsid w:val="002A1608"/>
    <w:rsid w:val="002A1CF2"/>
    <w:rsid w:val="002A25DC"/>
    <w:rsid w:val="002A3AAB"/>
    <w:rsid w:val="002A4CEA"/>
    <w:rsid w:val="002A52D2"/>
    <w:rsid w:val="002A5663"/>
    <w:rsid w:val="002A5977"/>
    <w:rsid w:val="002A5A13"/>
    <w:rsid w:val="002A5E91"/>
    <w:rsid w:val="002A6449"/>
    <w:rsid w:val="002A757F"/>
    <w:rsid w:val="002A7F44"/>
    <w:rsid w:val="002B016E"/>
    <w:rsid w:val="002B0846"/>
    <w:rsid w:val="002B0C40"/>
    <w:rsid w:val="002B1966"/>
    <w:rsid w:val="002B1B76"/>
    <w:rsid w:val="002B224F"/>
    <w:rsid w:val="002B256E"/>
    <w:rsid w:val="002B3C4A"/>
    <w:rsid w:val="002B4508"/>
    <w:rsid w:val="002B4D0D"/>
    <w:rsid w:val="002B5779"/>
    <w:rsid w:val="002B7332"/>
    <w:rsid w:val="002B7F51"/>
    <w:rsid w:val="002C09E7"/>
    <w:rsid w:val="002C0A9D"/>
    <w:rsid w:val="002C1E06"/>
    <w:rsid w:val="002C3F07"/>
    <w:rsid w:val="002C4D83"/>
    <w:rsid w:val="002C5278"/>
    <w:rsid w:val="002C67DB"/>
    <w:rsid w:val="002C7EBB"/>
    <w:rsid w:val="002D06C1"/>
    <w:rsid w:val="002D0B16"/>
    <w:rsid w:val="002D29DB"/>
    <w:rsid w:val="002D3A36"/>
    <w:rsid w:val="002D3CC4"/>
    <w:rsid w:val="002D42B5"/>
    <w:rsid w:val="002D4F1A"/>
    <w:rsid w:val="002D6EC6"/>
    <w:rsid w:val="002D735D"/>
    <w:rsid w:val="002D79AC"/>
    <w:rsid w:val="002E039D"/>
    <w:rsid w:val="002E288D"/>
    <w:rsid w:val="002E34D9"/>
    <w:rsid w:val="002E4257"/>
    <w:rsid w:val="002E480C"/>
    <w:rsid w:val="002E4D5A"/>
    <w:rsid w:val="002E5C26"/>
    <w:rsid w:val="002E5D56"/>
    <w:rsid w:val="002E6326"/>
    <w:rsid w:val="002E6594"/>
    <w:rsid w:val="002E6D1A"/>
    <w:rsid w:val="002E7521"/>
    <w:rsid w:val="002E7AA4"/>
    <w:rsid w:val="002F30E0"/>
    <w:rsid w:val="002F35E4"/>
    <w:rsid w:val="002F3730"/>
    <w:rsid w:val="002F3898"/>
    <w:rsid w:val="002F38E1"/>
    <w:rsid w:val="002F62A4"/>
    <w:rsid w:val="002F7AF6"/>
    <w:rsid w:val="003003C8"/>
    <w:rsid w:val="00300E63"/>
    <w:rsid w:val="00302ABA"/>
    <w:rsid w:val="00302F5F"/>
    <w:rsid w:val="00302F97"/>
    <w:rsid w:val="00303785"/>
    <w:rsid w:val="003037DA"/>
    <w:rsid w:val="00303BEE"/>
    <w:rsid w:val="0030441D"/>
    <w:rsid w:val="003047BF"/>
    <w:rsid w:val="00305379"/>
    <w:rsid w:val="00306063"/>
    <w:rsid w:val="0030750A"/>
    <w:rsid w:val="00307B01"/>
    <w:rsid w:val="003111FF"/>
    <w:rsid w:val="0031229B"/>
    <w:rsid w:val="00313B85"/>
    <w:rsid w:val="00314EAE"/>
    <w:rsid w:val="00314EF4"/>
    <w:rsid w:val="0031508D"/>
    <w:rsid w:val="0031654D"/>
    <w:rsid w:val="003167C1"/>
    <w:rsid w:val="00317335"/>
    <w:rsid w:val="00317988"/>
    <w:rsid w:val="003221B4"/>
    <w:rsid w:val="0032258D"/>
    <w:rsid w:val="00322E62"/>
    <w:rsid w:val="00323C2C"/>
    <w:rsid w:val="00324D13"/>
    <w:rsid w:val="00324EDD"/>
    <w:rsid w:val="003274C3"/>
    <w:rsid w:val="00327514"/>
    <w:rsid w:val="00331C76"/>
    <w:rsid w:val="00332B05"/>
    <w:rsid w:val="003330C7"/>
    <w:rsid w:val="003331E4"/>
    <w:rsid w:val="003340DC"/>
    <w:rsid w:val="00336C64"/>
    <w:rsid w:val="00337162"/>
    <w:rsid w:val="00337833"/>
    <w:rsid w:val="0034194F"/>
    <w:rsid w:val="00344605"/>
    <w:rsid w:val="00344A56"/>
    <w:rsid w:val="003474AA"/>
    <w:rsid w:val="00350D1D"/>
    <w:rsid w:val="00350D48"/>
    <w:rsid w:val="00351A44"/>
    <w:rsid w:val="00352500"/>
    <w:rsid w:val="00352C83"/>
    <w:rsid w:val="00352E34"/>
    <w:rsid w:val="00352F1A"/>
    <w:rsid w:val="003557C5"/>
    <w:rsid w:val="0035596D"/>
    <w:rsid w:val="00356CF4"/>
    <w:rsid w:val="00356FD1"/>
    <w:rsid w:val="0036107C"/>
    <w:rsid w:val="003615D2"/>
    <w:rsid w:val="00363717"/>
    <w:rsid w:val="0036429C"/>
    <w:rsid w:val="00364A53"/>
    <w:rsid w:val="0036542D"/>
    <w:rsid w:val="003654CB"/>
    <w:rsid w:val="00365AA9"/>
    <w:rsid w:val="00365F86"/>
    <w:rsid w:val="00365F87"/>
    <w:rsid w:val="00366572"/>
    <w:rsid w:val="0036681D"/>
    <w:rsid w:val="00366E89"/>
    <w:rsid w:val="003705F4"/>
    <w:rsid w:val="00370A5F"/>
    <w:rsid w:val="00370D58"/>
    <w:rsid w:val="00371316"/>
    <w:rsid w:val="00372271"/>
    <w:rsid w:val="00372F12"/>
    <w:rsid w:val="00374886"/>
    <w:rsid w:val="00376713"/>
    <w:rsid w:val="0037708C"/>
    <w:rsid w:val="00381201"/>
    <w:rsid w:val="00381317"/>
    <w:rsid w:val="00381815"/>
    <w:rsid w:val="003819AF"/>
    <w:rsid w:val="00381E38"/>
    <w:rsid w:val="003820E9"/>
    <w:rsid w:val="00382C74"/>
    <w:rsid w:val="00382DE7"/>
    <w:rsid w:val="00383551"/>
    <w:rsid w:val="00383928"/>
    <w:rsid w:val="00384FFC"/>
    <w:rsid w:val="003864C5"/>
    <w:rsid w:val="00386CDA"/>
    <w:rsid w:val="00386F55"/>
    <w:rsid w:val="003872FC"/>
    <w:rsid w:val="0038767A"/>
    <w:rsid w:val="003878CE"/>
    <w:rsid w:val="00387ADC"/>
    <w:rsid w:val="00390020"/>
    <w:rsid w:val="0039019B"/>
    <w:rsid w:val="003903D6"/>
    <w:rsid w:val="00390EE6"/>
    <w:rsid w:val="0039118F"/>
    <w:rsid w:val="0039211C"/>
    <w:rsid w:val="003921B2"/>
    <w:rsid w:val="00392AD7"/>
    <w:rsid w:val="003931BF"/>
    <w:rsid w:val="003938D9"/>
    <w:rsid w:val="00393B3C"/>
    <w:rsid w:val="00394376"/>
    <w:rsid w:val="003943FF"/>
    <w:rsid w:val="00394A77"/>
    <w:rsid w:val="003950D5"/>
    <w:rsid w:val="00395471"/>
    <w:rsid w:val="00395C87"/>
    <w:rsid w:val="00396214"/>
    <w:rsid w:val="003974EB"/>
    <w:rsid w:val="00397CC5"/>
    <w:rsid w:val="003A0172"/>
    <w:rsid w:val="003A04A5"/>
    <w:rsid w:val="003A11D1"/>
    <w:rsid w:val="003A11D5"/>
    <w:rsid w:val="003A1582"/>
    <w:rsid w:val="003A17F7"/>
    <w:rsid w:val="003A3D9C"/>
    <w:rsid w:val="003A4077"/>
    <w:rsid w:val="003A4AA7"/>
    <w:rsid w:val="003B0546"/>
    <w:rsid w:val="003B07F2"/>
    <w:rsid w:val="003B09AD"/>
    <w:rsid w:val="003B1F18"/>
    <w:rsid w:val="003B2C0B"/>
    <w:rsid w:val="003B330B"/>
    <w:rsid w:val="003B3680"/>
    <w:rsid w:val="003B4B4A"/>
    <w:rsid w:val="003B4DDE"/>
    <w:rsid w:val="003B5BF0"/>
    <w:rsid w:val="003B60BF"/>
    <w:rsid w:val="003B6BE3"/>
    <w:rsid w:val="003C010C"/>
    <w:rsid w:val="003C0A6C"/>
    <w:rsid w:val="003C10AB"/>
    <w:rsid w:val="003C14F8"/>
    <w:rsid w:val="003C1FC5"/>
    <w:rsid w:val="003C2CA7"/>
    <w:rsid w:val="003C3096"/>
    <w:rsid w:val="003C3A0D"/>
    <w:rsid w:val="003C5A43"/>
    <w:rsid w:val="003C716B"/>
    <w:rsid w:val="003C7A58"/>
    <w:rsid w:val="003D0519"/>
    <w:rsid w:val="003D0FF6"/>
    <w:rsid w:val="003D224F"/>
    <w:rsid w:val="003D262C"/>
    <w:rsid w:val="003D2FE4"/>
    <w:rsid w:val="003D3264"/>
    <w:rsid w:val="003D3D4C"/>
    <w:rsid w:val="003D4C75"/>
    <w:rsid w:val="003D4D98"/>
    <w:rsid w:val="003D6D61"/>
    <w:rsid w:val="003D78EF"/>
    <w:rsid w:val="003E019F"/>
    <w:rsid w:val="003E091D"/>
    <w:rsid w:val="003E1C53"/>
    <w:rsid w:val="003E24E4"/>
    <w:rsid w:val="003E2A69"/>
    <w:rsid w:val="003E2D49"/>
    <w:rsid w:val="003E2FD4"/>
    <w:rsid w:val="003E3AA0"/>
    <w:rsid w:val="003E4812"/>
    <w:rsid w:val="003E49F6"/>
    <w:rsid w:val="003E5861"/>
    <w:rsid w:val="003E63AA"/>
    <w:rsid w:val="003E660F"/>
    <w:rsid w:val="003F0841"/>
    <w:rsid w:val="003F1267"/>
    <w:rsid w:val="003F23D3"/>
    <w:rsid w:val="003F2B22"/>
    <w:rsid w:val="003F3615"/>
    <w:rsid w:val="003F381C"/>
    <w:rsid w:val="003F3F08"/>
    <w:rsid w:val="003F4339"/>
    <w:rsid w:val="003F435A"/>
    <w:rsid w:val="003F49F1"/>
    <w:rsid w:val="003F4E15"/>
    <w:rsid w:val="003F6272"/>
    <w:rsid w:val="003F7D1C"/>
    <w:rsid w:val="0040025F"/>
    <w:rsid w:val="0040091F"/>
    <w:rsid w:val="00400E72"/>
    <w:rsid w:val="00401400"/>
    <w:rsid w:val="00403077"/>
    <w:rsid w:val="00404869"/>
    <w:rsid w:val="00405884"/>
    <w:rsid w:val="004079A8"/>
    <w:rsid w:val="00407D39"/>
    <w:rsid w:val="004105DE"/>
    <w:rsid w:val="0041477A"/>
    <w:rsid w:val="00415237"/>
    <w:rsid w:val="004155EA"/>
    <w:rsid w:val="0041644A"/>
    <w:rsid w:val="004167A3"/>
    <w:rsid w:val="00417D86"/>
    <w:rsid w:val="00423A8D"/>
    <w:rsid w:val="00423D18"/>
    <w:rsid w:val="00426DA4"/>
    <w:rsid w:val="00427094"/>
    <w:rsid w:val="00430663"/>
    <w:rsid w:val="0043089E"/>
    <w:rsid w:val="00432DAA"/>
    <w:rsid w:val="0043354F"/>
    <w:rsid w:val="00433C12"/>
    <w:rsid w:val="00433CDF"/>
    <w:rsid w:val="00433DC8"/>
    <w:rsid w:val="00434305"/>
    <w:rsid w:val="0043558E"/>
    <w:rsid w:val="00435DF7"/>
    <w:rsid w:val="0043741A"/>
    <w:rsid w:val="00440533"/>
    <w:rsid w:val="0044083F"/>
    <w:rsid w:val="00441169"/>
    <w:rsid w:val="004416BC"/>
    <w:rsid w:val="00441AE7"/>
    <w:rsid w:val="0044284B"/>
    <w:rsid w:val="00442F20"/>
    <w:rsid w:val="00442FA0"/>
    <w:rsid w:val="004434AD"/>
    <w:rsid w:val="00445574"/>
    <w:rsid w:val="00446208"/>
    <w:rsid w:val="004467FB"/>
    <w:rsid w:val="00446D61"/>
    <w:rsid w:val="0044711F"/>
    <w:rsid w:val="004479CF"/>
    <w:rsid w:val="00452CED"/>
    <w:rsid w:val="00452D54"/>
    <w:rsid w:val="00452D6B"/>
    <w:rsid w:val="00453C94"/>
    <w:rsid w:val="00454484"/>
    <w:rsid w:val="0045517B"/>
    <w:rsid w:val="0045544E"/>
    <w:rsid w:val="00461E37"/>
    <w:rsid w:val="00462EA2"/>
    <w:rsid w:val="00463B77"/>
    <w:rsid w:val="00463C7B"/>
    <w:rsid w:val="004644A6"/>
    <w:rsid w:val="004659BD"/>
    <w:rsid w:val="00465B92"/>
    <w:rsid w:val="004662F3"/>
    <w:rsid w:val="0046726F"/>
    <w:rsid w:val="00470775"/>
    <w:rsid w:val="0047078B"/>
    <w:rsid w:val="0047100B"/>
    <w:rsid w:val="004717F0"/>
    <w:rsid w:val="00473306"/>
    <w:rsid w:val="00473C61"/>
    <w:rsid w:val="00474373"/>
    <w:rsid w:val="004746B1"/>
    <w:rsid w:val="0047488A"/>
    <w:rsid w:val="0047583F"/>
    <w:rsid w:val="00475DE8"/>
    <w:rsid w:val="0047613F"/>
    <w:rsid w:val="004767E6"/>
    <w:rsid w:val="00477DB8"/>
    <w:rsid w:val="00480025"/>
    <w:rsid w:val="00481952"/>
    <w:rsid w:val="00481C44"/>
    <w:rsid w:val="00484217"/>
    <w:rsid w:val="00484936"/>
    <w:rsid w:val="00484E07"/>
    <w:rsid w:val="00484E5E"/>
    <w:rsid w:val="0048563C"/>
    <w:rsid w:val="00485C89"/>
    <w:rsid w:val="00486BE3"/>
    <w:rsid w:val="00486C57"/>
    <w:rsid w:val="004905E4"/>
    <w:rsid w:val="00490A89"/>
    <w:rsid w:val="00490AB4"/>
    <w:rsid w:val="00492F02"/>
    <w:rsid w:val="004939AE"/>
    <w:rsid w:val="00493E5D"/>
    <w:rsid w:val="00494974"/>
    <w:rsid w:val="004958AE"/>
    <w:rsid w:val="004959AB"/>
    <w:rsid w:val="00496B7E"/>
    <w:rsid w:val="00497127"/>
    <w:rsid w:val="004A0932"/>
    <w:rsid w:val="004A12DF"/>
    <w:rsid w:val="004A141B"/>
    <w:rsid w:val="004A1BA8"/>
    <w:rsid w:val="004A28DA"/>
    <w:rsid w:val="004A389D"/>
    <w:rsid w:val="004A4B57"/>
    <w:rsid w:val="004A63FA"/>
    <w:rsid w:val="004A67DC"/>
    <w:rsid w:val="004A6A3D"/>
    <w:rsid w:val="004A6C3D"/>
    <w:rsid w:val="004A7181"/>
    <w:rsid w:val="004B0272"/>
    <w:rsid w:val="004B0B99"/>
    <w:rsid w:val="004B1992"/>
    <w:rsid w:val="004B2701"/>
    <w:rsid w:val="004B2E1B"/>
    <w:rsid w:val="004B3AA8"/>
    <w:rsid w:val="004B3E93"/>
    <w:rsid w:val="004B5016"/>
    <w:rsid w:val="004B74F0"/>
    <w:rsid w:val="004B7CDD"/>
    <w:rsid w:val="004C034B"/>
    <w:rsid w:val="004C16CA"/>
    <w:rsid w:val="004C1F64"/>
    <w:rsid w:val="004C1FBC"/>
    <w:rsid w:val="004C2003"/>
    <w:rsid w:val="004C25A2"/>
    <w:rsid w:val="004C33A6"/>
    <w:rsid w:val="004C3F1D"/>
    <w:rsid w:val="004C4143"/>
    <w:rsid w:val="004C458D"/>
    <w:rsid w:val="004C47CA"/>
    <w:rsid w:val="004C4892"/>
    <w:rsid w:val="004C4D13"/>
    <w:rsid w:val="004C5AE3"/>
    <w:rsid w:val="004C6973"/>
    <w:rsid w:val="004C7556"/>
    <w:rsid w:val="004C790D"/>
    <w:rsid w:val="004C7E8B"/>
    <w:rsid w:val="004C7E9D"/>
    <w:rsid w:val="004C7F67"/>
    <w:rsid w:val="004D076D"/>
    <w:rsid w:val="004D0EF1"/>
    <w:rsid w:val="004D1A06"/>
    <w:rsid w:val="004D2253"/>
    <w:rsid w:val="004D322A"/>
    <w:rsid w:val="004D4406"/>
    <w:rsid w:val="004D5DEA"/>
    <w:rsid w:val="004D709B"/>
    <w:rsid w:val="004D7A92"/>
    <w:rsid w:val="004D7C42"/>
    <w:rsid w:val="004D7F3C"/>
    <w:rsid w:val="004E0465"/>
    <w:rsid w:val="004E127B"/>
    <w:rsid w:val="004E12AA"/>
    <w:rsid w:val="004E186E"/>
    <w:rsid w:val="004E1C0A"/>
    <w:rsid w:val="004E27C3"/>
    <w:rsid w:val="004E2CDE"/>
    <w:rsid w:val="004E30C5"/>
    <w:rsid w:val="004E381B"/>
    <w:rsid w:val="004E3AEC"/>
    <w:rsid w:val="004E40D2"/>
    <w:rsid w:val="004E499E"/>
    <w:rsid w:val="004E4AA5"/>
    <w:rsid w:val="004E4AEE"/>
    <w:rsid w:val="004E4E46"/>
    <w:rsid w:val="004E59E3"/>
    <w:rsid w:val="004E67C0"/>
    <w:rsid w:val="004E692E"/>
    <w:rsid w:val="004E79D4"/>
    <w:rsid w:val="004F08D3"/>
    <w:rsid w:val="004F1328"/>
    <w:rsid w:val="004F134A"/>
    <w:rsid w:val="004F16F1"/>
    <w:rsid w:val="004F211A"/>
    <w:rsid w:val="004F275E"/>
    <w:rsid w:val="004F2DE1"/>
    <w:rsid w:val="004F391A"/>
    <w:rsid w:val="004F3CFB"/>
    <w:rsid w:val="004F4501"/>
    <w:rsid w:val="004F4C27"/>
    <w:rsid w:val="004F6456"/>
    <w:rsid w:val="004F696E"/>
    <w:rsid w:val="004F6C71"/>
    <w:rsid w:val="00501139"/>
    <w:rsid w:val="0050363E"/>
    <w:rsid w:val="005039BC"/>
    <w:rsid w:val="00503C99"/>
    <w:rsid w:val="00503D2D"/>
    <w:rsid w:val="005043BB"/>
    <w:rsid w:val="00504448"/>
    <w:rsid w:val="0050466F"/>
    <w:rsid w:val="00504A3D"/>
    <w:rsid w:val="00505767"/>
    <w:rsid w:val="00505BF9"/>
    <w:rsid w:val="005073F0"/>
    <w:rsid w:val="00507E45"/>
    <w:rsid w:val="0051006E"/>
    <w:rsid w:val="00510A7B"/>
    <w:rsid w:val="00512F6E"/>
    <w:rsid w:val="00513038"/>
    <w:rsid w:val="00514174"/>
    <w:rsid w:val="00514C67"/>
    <w:rsid w:val="00516088"/>
    <w:rsid w:val="0051637F"/>
    <w:rsid w:val="00516B0B"/>
    <w:rsid w:val="00516CDE"/>
    <w:rsid w:val="00516DC2"/>
    <w:rsid w:val="00521572"/>
    <w:rsid w:val="005220EC"/>
    <w:rsid w:val="00523F95"/>
    <w:rsid w:val="00524498"/>
    <w:rsid w:val="00524D65"/>
    <w:rsid w:val="00525B16"/>
    <w:rsid w:val="0052686C"/>
    <w:rsid w:val="00526A71"/>
    <w:rsid w:val="0053222E"/>
    <w:rsid w:val="00533D04"/>
    <w:rsid w:val="00534804"/>
    <w:rsid w:val="0053481F"/>
    <w:rsid w:val="00534BDF"/>
    <w:rsid w:val="005354EA"/>
    <w:rsid w:val="00535788"/>
    <w:rsid w:val="0053585F"/>
    <w:rsid w:val="00535EC4"/>
    <w:rsid w:val="00535ED9"/>
    <w:rsid w:val="0053692B"/>
    <w:rsid w:val="00536E88"/>
    <w:rsid w:val="00540463"/>
    <w:rsid w:val="00540B8F"/>
    <w:rsid w:val="00541310"/>
    <w:rsid w:val="00541853"/>
    <w:rsid w:val="0054189F"/>
    <w:rsid w:val="005427B0"/>
    <w:rsid w:val="00543BDA"/>
    <w:rsid w:val="005441CC"/>
    <w:rsid w:val="00544667"/>
    <w:rsid w:val="005453B2"/>
    <w:rsid w:val="0054558F"/>
    <w:rsid w:val="00545750"/>
    <w:rsid w:val="005460D7"/>
    <w:rsid w:val="00547894"/>
    <w:rsid w:val="005479DA"/>
    <w:rsid w:val="00547BCC"/>
    <w:rsid w:val="0055013B"/>
    <w:rsid w:val="00550E6A"/>
    <w:rsid w:val="0055191A"/>
    <w:rsid w:val="00551F6F"/>
    <w:rsid w:val="00552D0B"/>
    <w:rsid w:val="00553CFA"/>
    <w:rsid w:val="005545AC"/>
    <w:rsid w:val="005547A7"/>
    <w:rsid w:val="00555044"/>
    <w:rsid w:val="00555AE9"/>
    <w:rsid w:val="005573D3"/>
    <w:rsid w:val="00557FCB"/>
    <w:rsid w:val="00561475"/>
    <w:rsid w:val="005614F3"/>
    <w:rsid w:val="005615FC"/>
    <w:rsid w:val="00561B7D"/>
    <w:rsid w:val="0056213C"/>
    <w:rsid w:val="00562308"/>
    <w:rsid w:val="005638C5"/>
    <w:rsid w:val="005644DD"/>
    <w:rsid w:val="005647AD"/>
    <w:rsid w:val="0056487B"/>
    <w:rsid w:val="00564FB9"/>
    <w:rsid w:val="005655C2"/>
    <w:rsid w:val="005671E7"/>
    <w:rsid w:val="005674A4"/>
    <w:rsid w:val="0057107A"/>
    <w:rsid w:val="005722E8"/>
    <w:rsid w:val="00572709"/>
    <w:rsid w:val="00573D9E"/>
    <w:rsid w:val="005754F7"/>
    <w:rsid w:val="00575E3E"/>
    <w:rsid w:val="005801E3"/>
    <w:rsid w:val="00580B65"/>
    <w:rsid w:val="00580DF2"/>
    <w:rsid w:val="00581802"/>
    <w:rsid w:val="00581BAD"/>
    <w:rsid w:val="005836A8"/>
    <w:rsid w:val="0058409C"/>
    <w:rsid w:val="00584205"/>
    <w:rsid w:val="00584262"/>
    <w:rsid w:val="00586630"/>
    <w:rsid w:val="005868C9"/>
    <w:rsid w:val="00586A67"/>
    <w:rsid w:val="00586B8A"/>
    <w:rsid w:val="00587499"/>
    <w:rsid w:val="00587ADD"/>
    <w:rsid w:val="00590B90"/>
    <w:rsid w:val="00590CD1"/>
    <w:rsid w:val="00593A49"/>
    <w:rsid w:val="00593FD2"/>
    <w:rsid w:val="00594273"/>
    <w:rsid w:val="00596160"/>
    <w:rsid w:val="005966E2"/>
    <w:rsid w:val="00597007"/>
    <w:rsid w:val="00597D9A"/>
    <w:rsid w:val="005A0779"/>
    <w:rsid w:val="005A0966"/>
    <w:rsid w:val="005A0990"/>
    <w:rsid w:val="005A11B7"/>
    <w:rsid w:val="005A1A4F"/>
    <w:rsid w:val="005A260B"/>
    <w:rsid w:val="005A2B38"/>
    <w:rsid w:val="005A4A1B"/>
    <w:rsid w:val="005A4CCA"/>
    <w:rsid w:val="005A696F"/>
    <w:rsid w:val="005A6EE8"/>
    <w:rsid w:val="005A6FA4"/>
    <w:rsid w:val="005A7830"/>
    <w:rsid w:val="005A7879"/>
    <w:rsid w:val="005A7944"/>
    <w:rsid w:val="005A7953"/>
    <w:rsid w:val="005A7FCE"/>
    <w:rsid w:val="005B074B"/>
    <w:rsid w:val="005B0AF9"/>
    <w:rsid w:val="005B0F3F"/>
    <w:rsid w:val="005B154A"/>
    <w:rsid w:val="005B1622"/>
    <w:rsid w:val="005B191C"/>
    <w:rsid w:val="005B3F6C"/>
    <w:rsid w:val="005B45B5"/>
    <w:rsid w:val="005B4903"/>
    <w:rsid w:val="005B51CE"/>
    <w:rsid w:val="005B5740"/>
    <w:rsid w:val="005B5885"/>
    <w:rsid w:val="005B5CD7"/>
    <w:rsid w:val="005B6CAC"/>
    <w:rsid w:val="005B6CF6"/>
    <w:rsid w:val="005B7382"/>
    <w:rsid w:val="005B7422"/>
    <w:rsid w:val="005C29B8"/>
    <w:rsid w:val="005C3591"/>
    <w:rsid w:val="005C5625"/>
    <w:rsid w:val="005C5F21"/>
    <w:rsid w:val="005C6EAA"/>
    <w:rsid w:val="005C7028"/>
    <w:rsid w:val="005C7156"/>
    <w:rsid w:val="005D0644"/>
    <w:rsid w:val="005D0BD7"/>
    <w:rsid w:val="005D0C75"/>
    <w:rsid w:val="005D4171"/>
    <w:rsid w:val="005D621D"/>
    <w:rsid w:val="005D6A95"/>
    <w:rsid w:val="005D6B2C"/>
    <w:rsid w:val="005D6D9C"/>
    <w:rsid w:val="005D728E"/>
    <w:rsid w:val="005D77DC"/>
    <w:rsid w:val="005D7D5B"/>
    <w:rsid w:val="005E03CD"/>
    <w:rsid w:val="005E1ADA"/>
    <w:rsid w:val="005E2335"/>
    <w:rsid w:val="005E3149"/>
    <w:rsid w:val="005E34CA"/>
    <w:rsid w:val="005E3C18"/>
    <w:rsid w:val="005E4250"/>
    <w:rsid w:val="005E564C"/>
    <w:rsid w:val="005E57E9"/>
    <w:rsid w:val="005E63BD"/>
    <w:rsid w:val="005E6812"/>
    <w:rsid w:val="005E7881"/>
    <w:rsid w:val="005E78B7"/>
    <w:rsid w:val="005E78E0"/>
    <w:rsid w:val="005E7B62"/>
    <w:rsid w:val="005F0D9C"/>
    <w:rsid w:val="005F284E"/>
    <w:rsid w:val="005F3225"/>
    <w:rsid w:val="005F4974"/>
    <w:rsid w:val="005F5D69"/>
    <w:rsid w:val="005F6174"/>
    <w:rsid w:val="005F67AA"/>
    <w:rsid w:val="006015CE"/>
    <w:rsid w:val="00602185"/>
    <w:rsid w:val="006028FA"/>
    <w:rsid w:val="00604784"/>
    <w:rsid w:val="00605F18"/>
    <w:rsid w:val="00606419"/>
    <w:rsid w:val="00606523"/>
    <w:rsid w:val="00607D29"/>
    <w:rsid w:val="006104DC"/>
    <w:rsid w:val="0061103E"/>
    <w:rsid w:val="00611194"/>
    <w:rsid w:val="006113D5"/>
    <w:rsid w:val="006120D1"/>
    <w:rsid w:val="00612952"/>
    <w:rsid w:val="00614216"/>
    <w:rsid w:val="00614CC1"/>
    <w:rsid w:val="0061578A"/>
    <w:rsid w:val="00615A9D"/>
    <w:rsid w:val="0061635E"/>
    <w:rsid w:val="00617387"/>
    <w:rsid w:val="00617440"/>
    <w:rsid w:val="00617C3B"/>
    <w:rsid w:val="006205D6"/>
    <w:rsid w:val="00624DDD"/>
    <w:rsid w:val="006252D8"/>
    <w:rsid w:val="006259BC"/>
    <w:rsid w:val="00625A31"/>
    <w:rsid w:val="00625B68"/>
    <w:rsid w:val="0062628D"/>
    <w:rsid w:val="0062636B"/>
    <w:rsid w:val="00627B5A"/>
    <w:rsid w:val="0063041E"/>
    <w:rsid w:val="0063066D"/>
    <w:rsid w:val="00630D7B"/>
    <w:rsid w:val="00630E87"/>
    <w:rsid w:val="00630F15"/>
    <w:rsid w:val="00631F95"/>
    <w:rsid w:val="00632182"/>
    <w:rsid w:val="00632AE0"/>
    <w:rsid w:val="00633C17"/>
    <w:rsid w:val="00634C26"/>
    <w:rsid w:val="00634CCA"/>
    <w:rsid w:val="00634D9E"/>
    <w:rsid w:val="00636AB1"/>
    <w:rsid w:val="00636E3E"/>
    <w:rsid w:val="006379F7"/>
    <w:rsid w:val="00637E4D"/>
    <w:rsid w:val="00640620"/>
    <w:rsid w:val="00641A1F"/>
    <w:rsid w:val="00641C21"/>
    <w:rsid w:val="00641E77"/>
    <w:rsid w:val="006421F3"/>
    <w:rsid w:val="006428AD"/>
    <w:rsid w:val="006431E7"/>
    <w:rsid w:val="00643A00"/>
    <w:rsid w:val="0064406E"/>
    <w:rsid w:val="00645546"/>
    <w:rsid w:val="00645904"/>
    <w:rsid w:val="006500FA"/>
    <w:rsid w:val="006517EA"/>
    <w:rsid w:val="00651ACB"/>
    <w:rsid w:val="00651C47"/>
    <w:rsid w:val="00652AB2"/>
    <w:rsid w:val="00652B9B"/>
    <w:rsid w:val="00652D68"/>
    <w:rsid w:val="00653242"/>
    <w:rsid w:val="006537C7"/>
    <w:rsid w:val="00653FED"/>
    <w:rsid w:val="00654EC0"/>
    <w:rsid w:val="0065525B"/>
    <w:rsid w:val="00655C4B"/>
    <w:rsid w:val="00655D4F"/>
    <w:rsid w:val="00656013"/>
    <w:rsid w:val="0065675F"/>
    <w:rsid w:val="00656D29"/>
    <w:rsid w:val="00656F8C"/>
    <w:rsid w:val="006572F6"/>
    <w:rsid w:val="006577D9"/>
    <w:rsid w:val="00661F37"/>
    <w:rsid w:val="006629F4"/>
    <w:rsid w:val="00662C98"/>
    <w:rsid w:val="00662DC5"/>
    <w:rsid w:val="00663204"/>
    <w:rsid w:val="006640E5"/>
    <w:rsid w:val="006646F1"/>
    <w:rsid w:val="00664929"/>
    <w:rsid w:val="00664F62"/>
    <w:rsid w:val="006655E1"/>
    <w:rsid w:val="006659A1"/>
    <w:rsid w:val="0066602F"/>
    <w:rsid w:val="00667F8B"/>
    <w:rsid w:val="006706BD"/>
    <w:rsid w:val="00670CD2"/>
    <w:rsid w:val="00671BDC"/>
    <w:rsid w:val="00672060"/>
    <w:rsid w:val="00672BFD"/>
    <w:rsid w:val="00672CA2"/>
    <w:rsid w:val="00675802"/>
    <w:rsid w:val="00676A80"/>
    <w:rsid w:val="006770F4"/>
    <w:rsid w:val="00677556"/>
    <w:rsid w:val="00677896"/>
    <w:rsid w:val="00677A84"/>
    <w:rsid w:val="006800F6"/>
    <w:rsid w:val="0068026D"/>
    <w:rsid w:val="00680A27"/>
    <w:rsid w:val="006816A4"/>
    <w:rsid w:val="006819B8"/>
    <w:rsid w:val="00682581"/>
    <w:rsid w:val="00682645"/>
    <w:rsid w:val="006827C8"/>
    <w:rsid w:val="006840A6"/>
    <w:rsid w:val="00684704"/>
    <w:rsid w:val="006850CD"/>
    <w:rsid w:val="0068530A"/>
    <w:rsid w:val="00685AAB"/>
    <w:rsid w:val="0068602C"/>
    <w:rsid w:val="0068672E"/>
    <w:rsid w:val="00686802"/>
    <w:rsid w:val="00690327"/>
    <w:rsid w:val="00690876"/>
    <w:rsid w:val="00690B94"/>
    <w:rsid w:val="00690ED2"/>
    <w:rsid w:val="00692B3D"/>
    <w:rsid w:val="00693962"/>
    <w:rsid w:val="00694442"/>
    <w:rsid w:val="00694453"/>
    <w:rsid w:val="00694AA5"/>
    <w:rsid w:val="00694FAB"/>
    <w:rsid w:val="00695137"/>
    <w:rsid w:val="0069705D"/>
    <w:rsid w:val="006A0617"/>
    <w:rsid w:val="006A07AA"/>
    <w:rsid w:val="006A08AB"/>
    <w:rsid w:val="006A0E45"/>
    <w:rsid w:val="006A23FD"/>
    <w:rsid w:val="006A25E5"/>
    <w:rsid w:val="006A2B46"/>
    <w:rsid w:val="006A336D"/>
    <w:rsid w:val="006A367E"/>
    <w:rsid w:val="006A37B9"/>
    <w:rsid w:val="006A3FF7"/>
    <w:rsid w:val="006A527D"/>
    <w:rsid w:val="006A52AF"/>
    <w:rsid w:val="006A7927"/>
    <w:rsid w:val="006B0413"/>
    <w:rsid w:val="006B2107"/>
    <w:rsid w:val="006B2672"/>
    <w:rsid w:val="006B2F91"/>
    <w:rsid w:val="006B31F9"/>
    <w:rsid w:val="006B53F7"/>
    <w:rsid w:val="006B54BF"/>
    <w:rsid w:val="006B58FC"/>
    <w:rsid w:val="006B5D24"/>
    <w:rsid w:val="006B5F44"/>
    <w:rsid w:val="006B5F90"/>
    <w:rsid w:val="006B62E4"/>
    <w:rsid w:val="006B7413"/>
    <w:rsid w:val="006C0E45"/>
    <w:rsid w:val="006C1BBA"/>
    <w:rsid w:val="006C2079"/>
    <w:rsid w:val="006C214B"/>
    <w:rsid w:val="006C2BF6"/>
    <w:rsid w:val="006C2E8E"/>
    <w:rsid w:val="006C42BF"/>
    <w:rsid w:val="006C5A62"/>
    <w:rsid w:val="006C5D68"/>
    <w:rsid w:val="006C60BA"/>
    <w:rsid w:val="006C6442"/>
    <w:rsid w:val="006C6976"/>
    <w:rsid w:val="006C6DD0"/>
    <w:rsid w:val="006D04EA"/>
    <w:rsid w:val="006D0ACF"/>
    <w:rsid w:val="006D0F7A"/>
    <w:rsid w:val="006D16C4"/>
    <w:rsid w:val="006D3E96"/>
    <w:rsid w:val="006D450C"/>
    <w:rsid w:val="006D4515"/>
    <w:rsid w:val="006D4BB1"/>
    <w:rsid w:val="006D51AB"/>
    <w:rsid w:val="006D6593"/>
    <w:rsid w:val="006E0FE3"/>
    <w:rsid w:val="006E15C9"/>
    <w:rsid w:val="006E171C"/>
    <w:rsid w:val="006E241C"/>
    <w:rsid w:val="006E39F2"/>
    <w:rsid w:val="006E57C5"/>
    <w:rsid w:val="006E58CA"/>
    <w:rsid w:val="006E6E25"/>
    <w:rsid w:val="006E7ACE"/>
    <w:rsid w:val="006F0288"/>
    <w:rsid w:val="006F03A8"/>
    <w:rsid w:val="006F128D"/>
    <w:rsid w:val="006F2ACA"/>
    <w:rsid w:val="006F2ADC"/>
    <w:rsid w:val="006F2BFE"/>
    <w:rsid w:val="006F31E9"/>
    <w:rsid w:val="006F5952"/>
    <w:rsid w:val="006F5F34"/>
    <w:rsid w:val="006F6284"/>
    <w:rsid w:val="007002C5"/>
    <w:rsid w:val="00700FAC"/>
    <w:rsid w:val="00701D26"/>
    <w:rsid w:val="007032FD"/>
    <w:rsid w:val="0070335D"/>
    <w:rsid w:val="00704387"/>
    <w:rsid w:val="00705457"/>
    <w:rsid w:val="00705463"/>
    <w:rsid w:val="00705677"/>
    <w:rsid w:val="00707669"/>
    <w:rsid w:val="007103F0"/>
    <w:rsid w:val="00710AB8"/>
    <w:rsid w:val="00710C24"/>
    <w:rsid w:val="007114C0"/>
    <w:rsid w:val="00711CBA"/>
    <w:rsid w:val="00711FB5"/>
    <w:rsid w:val="00712A01"/>
    <w:rsid w:val="00713054"/>
    <w:rsid w:val="00713F48"/>
    <w:rsid w:val="00714F58"/>
    <w:rsid w:val="0071509A"/>
    <w:rsid w:val="00715441"/>
    <w:rsid w:val="007158FE"/>
    <w:rsid w:val="00715A39"/>
    <w:rsid w:val="00716312"/>
    <w:rsid w:val="00721ECF"/>
    <w:rsid w:val="00722426"/>
    <w:rsid w:val="007227F3"/>
    <w:rsid w:val="00722FBF"/>
    <w:rsid w:val="00722FC2"/>
    <w:rsid w:val="00723637"/>
    <w:rsid w:val="00723DCF"/>
    <w:rsid w:val="00724E1B"/>
    <w:rsid w:val="007253A9"/>
    <w:rsid w:val="00725949"/>
    <w:rsid w:val="00727351"/>
    <w:rsid w:val="00727C0D"/>
    <w:rsid w:val="00727FA2"/>
    <w:rsid w:val="0073096E"/>
    <w:rsid w:val="00730DE8"/>
    <w:rsid w:val="007322D9"/>
    <w:rsid w:val="00732974"/>
    <w:rsid w:val="00732BC0"/>
    <w:rsid w:val="00732DDF"/>
    <w:rsid w:val="007330C8"/>
    <w:rsid w:val="007342A3"/>
    <w:rsid w:val="007343D9"/>
    <w:rsid w:val="0073720F"/>
    <w:rsid w:val="00737796"/>
    <w:rsid w:val="0074165C"/>
    <w:rsid w:val="0074278F"/>
    <w:rsid w:val="0074295C"/>
    <w:rsid w:val="007429CC"/>
    <w:rsid w:val="00742B5A"/>
    <w:rsid w:val="00742C35"/>
    <w:rsid w:val="007432CA"/>
    <w:rsid w:val="007439EB"/>
    <w:rsid w:val="00743CB4"/>
    <w:rsid w:val="00743F0A"/>
    <w:rsid w:val="007441E3"/>
    <w:rsid w:val="00744430"/>
    <w:rsid w:val="007444E8"/>
    <w:rsid w:val="00744595"/>
    <w:rsid w:val="007451BD"/>
    <w:rsid w:val="0074548E"/>
    <w:rsid w:val="00745773"/>
    <w:rsid w:val="00745798"/>
    <w:rsid w:val="00745BB0"/>
    <w:rsid w:val="00745D09"/>
    <w:rsid w:val="007465BF"/>
    <w:rsid w:val="00746800"/>
    <w:rsid w:val="007501A8"/>
    <w:rsid w:val="00750233"/>
    <w:rsid w:val="00750D61"/>
    <w:rsid w:val="00750EE1"/>
    <w:rsid w:val="007519F5"/>
    <w:rsid w:val="00751B9F"/>
    <w:rsid w:val="00752B4D"/>
    <w:rsid w:val="007534D1"/>
    <w:rsid w:val="00754F9F"/>
    <w:rsid w:val="00755402"/>
    <w:rsid w:val="007567D3"/>
    <w:rsid w:val="00756B26"/>
    <w:rsid w:val="00756EDF"/>
    <w:rsid w:val="0075774A"/>
    <w:rsid w:val="00757765"/>
    <w:rsid w:val="007600E3"/>
    <w:rsid w:val="00760744"/>
    <w:rsid w:val="00761836"/>
    <w:rsid w:val="00761A98"/>
    <w:rsid w:val="007621CF"/>
    <w:rsid w:val="00762A57"/>
    <w:rsid w:val="0076307A"/>
    <w:rsid w:val="00763885"/>
    <w:rsid w:val="00765C43"/>
    <w:rsid w:val="00765EFB"/>
    <w:rsid w:val="00766BDB"/>
    <w:rsid w:val="00766EC1"/>
    <w:rsid w:val="007671CA"/>
    <w:rsid w:val="00767C61"/>
    <w:rsid w:val="00767F9D"/>
    <w:rsid w:val="0077008A"/>
    <w:rsid w:val="00770142"/>
    <w:rsid w:val="00770A56"/>
    <w:rsid w:val="00770DD7"/>
    <w:rsid w:val="00772BC7"/>
    <w:rsid w:val="0077389E"/>
    <w:rsid w:val="00773C1F"/>
    <w:rsid w:val="00774DA4"/>
    <w:rsid w:val="00775ED1"/>
    <w:rsid w:val="00776599"/>
    <w:rsid w:val="007772CA"/>
    <w:rsid w:val="0078114B"/>
    <w:rsid w:val="00781C61"/>
    <w:rsid w:val="00781DD2"/>
    <w:rsid w:val="0078268B"/>
    <w:rsid w:val="00783241"/>
    <w:rsid w:val="00783ECF"/>
    <w:rsid w:val="0078413A"/>
    <w:rsid w:val="007844AB"/>
    <w:rsid w:val="00784509"/>
    <w:rsid w:val="00785725"/>
    <w:rsid w:val="00785952"/>
    <w:rsid w:val="007879E3"/>
    <w:rsid w:val="00791287"/>
    <w:rsid w:val="00792867"/>
    <w:rsid w:val="00792C9C"/>
    <w:rsid w:val="007936E5"/>
    <w:rsid w:val="007945A6"/>
    <w:rsid w:val="00795377"/>
    <w:rsid w:val="007959E8"/>
    <w:rsid w:val="00795E9C"/>
    <w:rsid w:val="0079726E"/>
    <w:rsid w:val="00797BDE"/>
    <w:rsid w:val="007A0521"/>
    <w:rsid w:val="007A2E12"/>
    <w:rsid w:val="007A3475"/>
    <w:rsid w:val="007A41C8"/>
    <w:rsid w:val="007A4E2D"/>
    <w:rsid w:val="007A4F09"/>
    <w:rsid w:val="007A54CE"/>
    <w:rsid w:val="007A5C62"/>
    <w:rsid w:val="007A5D3A"/>
    <w:rsid w:val="007A6FD9"/>
    <w:rsid w:val="007A715E"/>
    <w:rsid w:val="007A7B16"/>
    <w:rsid w:val="007A7C36"/>
    <w:rsid w:val="007A7FB0"/>
    <w:rsid w:val="007A7FFA"/>
    <w:rsid w:val="007B04EB"/>
    <w:rsid w:val="007B07BA"/>
    <w:rsid w:val="007B0D4F"/>
    <w:rsid w:val="007B1FEE"/>
    <w:rsid w:val="007B3189"/>
    <w:rsid w:val="007B3AED"/>
    <w:rsid w:val="007B560F"/>
    <w:rsid w:val="007B5A3D"/>
    <w:rsid w:val="007B5B95"/>
    <w:rsid w:val="007B6032"/>
    <w:rsid w:val="007B64D0"/>
    <w:rsid w:val="007B68EA"/>
    <w:rsid w:val="007B7453"/>
    <w:rsid w:val="007C0262"/>
    <w:rsid w:val="007C21D5"/>
    <w:rsid w:val="007C2D89"/>
    <w:rsid w:val="007C30BB"/>
    <w:rsid w:val="007C41AB"/>
    <w:rsid w:val="007C4593"/>
    <w:rsid w:val="007C4DA4"/>
    <w:rsid w:val="007C5309"/>
    <w:rsid w:val="007C6069"/>
    <w:rsid w:val="007C65AF"/>
    <w:rsid w:val="007C676F"/>
    <w:rsid w:val="007C6DDD"/>
    <w:rsid w:val="007C72F5"/>
    <w:rsid w:val="007D06C4"/>
    <w:rsid w:val="007D1352"/>
    <w:rsid w:val="007D1374"/>
    <w:rsid w:val="007D178B"/>
    <w:rsid w:val="007D2508"/>
    <w:rsid w:val="007D285D"/>
    <w:rsid w:val="007D2899"/>
    <w:rsid w:val="007D346A"/>
    <w:rsid w:val="007D37B1"/>
    <w:rsid w:val="007D44D8"/>
    <w:rsid w:val="007D6518"/>
    <w:rsid w:val="007D76BD"/>
    <w:rsid w:val="007E0BF1"/>
    <w:rsid w:val="007E212E"/>
    <w:rsid w:val="007E3894"/>
    <w:rsid w:val="007E3D03"/>
    <w:rsid w:val="007E597B"/>
    <w:rsid w:val="007E6A0C"/>
    <w:rsid w:val="007E734B"/>
    <w:rsid w:val="007E7C0F"/>
    <w:rsid w:val="007F0070"/>
    <w:rsid w:val="007F0097"/>
    <w:rsid w:val="007F0ED8"/>
    <w:rsid w:val="007F0F63"/>
    <w:rsid w:val="007F1081"/>
    <w:rsid w:val="007F11AF"/>
    <w:rsid w:val="007F1630"/>
    <w:rsid w:val="007F3087"/>
    <w:rsid w:val="007F5E02"/>
    <w:rsid w:val="007F7098"/>
    <w:rsid w:val="007F7398"/>
    <w:rsid w:val="007F75CE"/>
    <w:rsid w:val="007F7DBD"/>
    <w:rsid w:val="0080020B"/>
    <w:rsid w:val="00800444"/>
    <w:rsid w:val="008013A4"/>
    <w:rsid w:val="008021C3"/>
    <w:rsid w:val="008027CE"/>
    <w:rsid w:val="00802F42"/>
    <w:rsid w:val="008031CE"/>
    <w:rsid w:val="00803394"/>
    <w:rsid w:val="008040FF"/>
    <w:rsid w:val="00804383"/>
    <w:rsid w:val="00804733"/>
    <w:rsid w:val="00804BB7"/>
    <w:rsid w:val="00804D41"/>
    <w:rsid w:val="008053F4"/>
    <w:rsid w:val="00805475"/>
    <w:rsid w:val="00806B29"/>
    <w:rsid w:val="0080756F"/>
    <w:rsid w:val="00807F27"/>
    <w:rsid w:val="00810257"/>
    <w:rsid w:val="008104F5"/>
    <w:rsid w:val="00811072"/>
    <w:rsid w:val="00811369"/>
    <w:rsid w:val="00812561"/>
    <w:rsid w:val="00812A57"/>
    <w:rsid w:val="00814790"/>
    <w:rsid w:val="00815419"/>
    <w:rsid w:val="008163C8"/>
    <w:rsid w:val="008164A1"/>
    <w:rsid w:val="00817325"/>
    <w:rsid w:val="00817AAF"/>
    <w:rsid w:val="008209E6"/>
    <w:rsid w:val="00821D19"/>
    <w:rsid w:val="00822EF1"/>
    <w:rsid w:val="00822FF4"/>
    <w:rsid w:val="00823303"/>
    <w:rsid w:val="008233B2"/>
    <w:rsid w:val="00823A9F"/>
    <w:rsid w:val="00823C85"/>
    <w:rsid w:val="00824458"/>
    <w:rsid w:val="00825138"/>
    <w:rsid w:val="00825C7B"/>
    <w:rsid w:val="008268B9"/>
    <w:rsid w:val="008269DD"/>
    <w:rsid w:val="00826FA9"/>
    <w:rsid w:val="008273E9"/>
    <w:rsid w:val="00827532"/>
    <w:rsid w:val="008302FF"/>
    <w:rsid w:val="00830621"/>
    <w:rsid w:val="00830CB2"/>
    <w:rsid w:val="00831157"/>
    <w:rsid w:val="0083348C"/>
    <w:rsid w:val="00834457"/>
    <w:rsid w:val="0083598C"/>
    <w:rsid w:val="00835A78"/>
    <w:rsid w:val="00835FF0"/>
    <w:rsid w:val="00836233"/>
    <w:rsid w:val="00836A09"/>
    <w:rsid w:val="008373D3"/>
    <w:rsid w:val="00837B60"/>
    <w:rsid w:val="00840617"/>
    <w:rsid w:val="00840AE6"/>
    <w:rsid w:val="00840F84"/>
    <w:rsid w:val="008424EA"/>
    <w:rsid w:val="008428C9"/>
    <w:rsid w:val="00842A47"/>
    <w:rsid w:val="00843C13"/>
    <w:rsid w:val="00843DEF"/>
    <w:rsid w:val="00844AB8"/>
    <w:rsid w:val="00845310"/>
    <w:rsid w:val="008454F8"/>
    <w:rsid w:val="008468CA"/>
    <w:rsid w:val="00847AAF"/>
    <w:rsid w:val="00847E94"/>
    <w:rsid w:val="0085173A"/>
    <w:rsid w:val="00851AAF"/>
    <w:rsid w:val="00852B15"/>
    <w:rsid w:val="00853107"/>
    <w:rsid w:val="00854058"/>
    <w:rsid w:val="008547E0"/>
    <w:rsid w:val="00854E50"/>
    <w:rsid w:val="00855140"/>
    <w:rsid w:val="0085540D"/>
    <w:rsid w:val="00857303"/>
    <w:rsid w:val="00860159"/>
    <w:rsid w:val="008603CE"/>
    <w:rsid w:val="00860452"/>
    <w:rsid w:val="00860956"/>
    <w:rsid w:val="008620FC"/>
    <w:rsid w:val="008627A5"/>
    <w:rsid w:val="008629CF"/>
    <w:rsid w:val="00863109"/>
    <w:rsid w:val="00863463"/>
    <w:rsid w:val="00863E05"/>
    <w:rsid w:val="00864B4C"/>
    <w:rsid w:val="00864CB5"/>
    <w:rsid w:val="00864D84"/>
    <w:rsid w:val="00865198"/>
    <w:rsid w:val="00865ACA"/>
    <w:rsid w:val="00865D28"/>
    <w:rsid w:val="00865F85"/>
    <w:rsid w:val="0086697D"/>
    <w:rsid w:val="00867994"/>
    <w:rsid w:val="00867C10"/>
    <w:rsid w:val="0087018A"/>
    <w:rsid w:val="00870439"/>
    <w:rsid w:val="00870DA1"/>
    <w:rsid w:val="00870EC1"/>
    <w:rsid w:val="00872801"/>
    <w:rsid w:val="00872A6A"/>
    <w:rsid w:val="00874E36"/>
    <w:rsid w:val="00875770"/>
    <w:rsid w:val="00875AFA"/>
    <w:rsid w:val="00876EF0"/>
    <w:rsid w:val="00877320"/>
    <w:rsid w:val="00877D60"/>
    <w:rsid w:val="00880F3F"/>
    <w:rsid w:val="0088113E"/>
    <w:rsid w:val="00882EA6"/>
    <w:rsid w:val="008839D8"/>
    <w:rsid w:val="00883DB2"/>
    <w:rsid w:val="00883F93"/>
    <w:rsid w:val="00884DB3"/>
    <w:rsid w:val="00885A08"/>
    <w:rsid w:val="00885A9D"/>
    <w:rsid w:val="008864F6"/>
    <w:rsid w:val="00886AE8"/>
    <w:rsid w:val="00887551"/>
    <w:rsid w:val="0089049D"/>
    <w:rsid w:val="00890C4B"/>
    <w:rsid w:val="008928C9"/>
    <w:rsid w:val="00892FE6"/>
    <w:rsid w:val="008930CB"/>
    <w:rsid w:val="00893436"/>
    <w:rsid w:val="00893502"/>
    <w:rsid w:val="008938DC"/>
    <w:rsid w:val="00893FD1"/>
    <w:rsid w:val="00894836"/>
    <w:rsid w:val="00895172"/>
    <w:rsid w:val="00895680"/>
    <w:rsid w:val="00896DFF"/>
    <w:rsid w:val="008971B1"/>
    <w:rsid w:val="0089762C"/>
    <w:rsid w:val="008A1576"/>
    <w:rsid w:val="008A173B"/>
    <w:rsid w:val="008A1893"/>
    <w:rsid w:val="008A1A03"/>
    <w:rsid w:val="008A1F1D"/>
    <w:rsid w:val="008A24FD"/>
    <w:rsid w:val="008A2F29"/>
    <w:rsid w:val="008A320B"/>
    <w:rsid w:val="008A3BA5"/>
    <w:rsid w:val="008A3BE8"/>
    <w:rsid w:val="008A4A1B"/>
    <w:rsid w:val="008A57E6"/>
    <w:rsid w:val="008A6F81"/>
    <w:rsid w:val="008A769A"/>
    <w:rsid w:val="008B0ADC"/>
    <w:rsid w:val="008B0C9C"/>
    <w:rsid w:val="008B111A"/>
    <w:rsid w:val="008B1238"/>
    <w:rsid w:val="008B166D"/>
    <w:rsid w:val="008B17F4"/>
    <w:rsid w:val="008B3615"/>
    <w:rsid w:val="008B4AC4"/>
    <w:rsid w:val="008B4F62"/>
    <w:rsid w:val="008B50C8"/>
    <w:rsid w:val="008B5281"/>
    <w:rsid w:val="008B5824"/>
    <w:rsid w:val="008B61BF"/>
    <w:rsid w:val="008B7E05"/>
    <w:rsid w:val="008C1548"/>
    <w:rsid w:val="008C1600"/>
    <w:rsid w:val="008C1797"/>
    <w:rsid w:val="008C219C"/>
    <w:rsid w:val="008C3CE3"/>
    <w:rsid w:val="008C4441"/>
    <w:rsid w:val="008C475E"/>
    <w:rsid w:val="008C4B0B"/>
    <w:rsid w:val="008C4D01"/>
    <w:rsid w:val="008C5699"/>
    <w:rsid w:val="008C619A"/>
    <w:rsid w:val="008C7439"/>
    <w:rsid w:val="008D0CE8"/>
    <w:rsid w:val="008D19AE"/>
    <w:rsid w:val="008D2392"/>
    <w:rsid w:val="008D2CF7"/>
    <w:rsid w:val="008D2D1D"/>
    <w:rsid w:val="008D3552"/>
    <w:rsid w:val="008D3C9C"/>
    <w:rsid w:val="008D453D"/>
    <w:rsid w:val="008D5090"/>
    <w:rsid w:val="008D52A0"/>
    <w:rsid w:val="008D53AD"/>
    <w:rsid w:val="008D562B"/>
    <w:rsid w:val="008D5733"/>
    <w:rsid w:val="008D5C74"/>
    <w:rsid w:val="008D5D05"/>
    <w:rsid w:val="008D622B"/>
    <w:rsid w:val="008D6241"/>
    <w:rsid w:val="008D6659"/>
    <w:rsid w:val="008D666C"/>
    <w:rsid w:val="008D7180"/>
    <w:rsid w:val="008D7B54"/>
    <w:rsid w:val="008E0C9D"/>
    <w:rsid w:val="008E1648"/>
    <w:rsid w:val="008E1B3E"/>
    <w:rsid w:val="008E2319"/>
    <w:rsid w:val="008E2AB6"/>
    <w:rsid w:val="008E2EE6"/>
    <w:rsid w:val="008E3E88"/>
    <w:rsid w:val="008E4BB6"/>
    <w:rsid w:val="008E5518"/>
    <w:rsid w:val="008E653F"/>
    <w:rsid w:val="008E6A84"/>
    <w:rsid w:val="008F06BC"/>
    <w:rsid w:val="008F0CDC"/>
    <w:rsid w:val="008F17A3"/>
    <w:rsid w:val="008F1ED3"/>
    <w:rsid w:val="008F20C1"/>
    <w:rsid w:val="008F4C29"/>
    <w:rsid w:val="008F70BD"/>
    <w:rsid w:val="008F7418"/>
    <w:rsid w:val="008F788F"/>
    <w:rsid w:val="008F7D32"/>
    <w:rsid w:val="008F7EA2"/>
    <w:rsid w:val="009018FE"/>
    <w:rsid w:val="00902722"/>
    <w:rsid w:val="009027BC"/>
    <w:rsid w:val="00903419"/>
    <w:rsid w:val="00904674"/>
    <w:rsid w:val="009062E6"/>
    <w:rsid w:val="0090686E"/>
    <w:rsid w:val="00907E41"/>
    <w:rsid w:val="00910863"/>
    <w:rsid w:val="00910882"/>
    <w:rsid w:val="0091144C"/>
    <w:rsid w:val="00911BE5"/>
    <w:rsid w:val="0091349D"/>
    <w:rsid w:val="00913CA9"/>
    <w:rsid w:val="009145AE"/>
    <w:rsid w:val="009146CE"/>
    <w:rsid w:val="009149A5"/>
    <w:rsid w:val="00914CA7"/>
    <w:rsid w:val="00915C3E"/>
    <w:rsid w:val="009161A8"/>
    <w:rsid w:val="00916320"/>
    <w:rsid w:val="00916FF4"/>
    <w:rsid w:val="0092139C"/>
    <w:rsid w:val="00923D25"/>
    <w:rsid w:val="009245AE"/>
    <w:rsid w:val="009245F5"/>
    <w:rsid w:val="009249EC"/>
    <w:rsid w:val="00925F0A"/>
    <w:rsid w:val="0092656D"/>
    <w:rsid w:val="00926896"/>
    <w:rsid w:val="009273B3"/>
    <w:rsid w:val="00927923"/>
    <w:rsid w:val="009305B5"/>
    <w:rsid w:val="00930B56"/>
    <w:rsid w:val="00931965"/>
    <w:rsid w:val="00931971"/>
    <w:rsid w:val="00932162"/>
    <w:rsid w:val="0093257D"/>
    <w:rsid w:val="009365CE"/>
    <w:rsid w:val="00936980"/>
    <w:rsid w:val="009378A5"/>
    <w:rsid w:val="009378DD"/>
    <w:rsid w:val="00937E40"/>
    <w:rsid w:val="0094006C"/>
    <w:rsid w:val="00941959"/>
    <w:rsid w:val="009429D5"/>
    <w:rsid w:val="00942BF1"/>
    <w:rsid w:val="00943D79"/>
    <w:rsid w:val="00944B15"/>
    <w:rsid w:val="00944DC4"/>
    <w:rsid w:val="00944DF8"/>
    <w:rsid w:val="00945180"/>
    <w:rsid w:val="00945428"/>
    <w:rsid w:val="0094607B"/>
    <w:rsid w:val="00947548"/>
    <w:rsid w:val="00947617"/>
    <w:rsid w:val="00947A58"/>
    <w:rsid w:val="009502BA"/>
    <w:rsid w:val="0095058E"/>
    <w:rsid w:val="0095106D"/>
    <w:rsid w:val="00951CCA"/>
    <w:rsid w:val="00953604"/>
    <w:rsid w:val="009539DA"/>
    <w:rsid w:val="0095431D"/>
    <w:rsid w:val="0095496B"/>
    <w:rsid w:val="0095528E"/>
    <w:rsid w:val="00955695"/>
    <w:rsid w:val="00955812"/>
    <w:rsid w:val="00957150"/>
    <w:rsid w:val="00960DE0"/>
    <w:rsid w:val="00960F1E"/>
    <w:rsid w:val="009610DC"/>
    <w:rsid w:val="00961490"/>
    <w:rsid w:val="0096381A"/>
    <w:rsid w:val="00963EA7"/>
    <w:rsid w:val="009648B2"/>
    <w:rsid w:val="00965818"/>
    <w:rsid w:val="00965A76"/>
    <w:rsid w:val="00965E04"/>
    <w:rsid w:val="00965F5A"/>
    <w:rsid w:val="00966148"/>
    <w:rsid w:val="009674AD"/>
    <w:rsid w:val="00970CDC"/>
    <w:rsid w:val="009730B9"/>
    <w:rsid w:val="00973B15"/>
    <w:rsid w:val="00973C53"/>
    <w:rsid w:val="00973DED"/>
    <w:rsid w:val="00973E70"/>
    <w:rsid w:val="00974B85"/>
    <w:rsid w:val="00974C0F"/>
    <w:rsid w:val="00975727"/>
    <w:rsid w:val="0097600E"/>
    <w:rsid w:val="00976C59"/>
    <w:rsid w:val="00977010"/>
    <w:rsid w:val="00977D02"/>
    <w:rsid w:val="00977FF9"/>
    <w:rsid w:val="0098033C"/>
    <w:rsid w:val="009809BB"/>
    <w:rsid w:val="0098364B"/>
    <w:rsid w:val="00987B24"/>
    <w:rsid w:val="00987C86"/>
    <w:rsid w:val="00987DF7"/>
    <w:rsid w:val="0099068A"/>
    <w:rsid w:val="009908A3"/>
    <w:rsid w:val="00990F85"/>
    <w:rsid w:val="00990FBA"/>
    <w:rsid w:val="009911AF"/>
    <w:rsid w:val="00991651"/>
    <w:rsid w:val="00991875"/>
    <w:rsid w:val="00991CE0"/>
    <w:rsid w:val="00991F92"/>
    <w:rsid w:val="00992985"/>
    <w:rsid w:val="00992EB6"/>
    <w:rsid w:val="00993889"/>
    <w:rsid w:val="00995296"/>
    <w:rsid w:val="0099551B"/>
    <w:rsid w:val="00996BD2"/>
    <w:rsid w:val="00997BF1"/>
    <w:rsid w:val="009A07B0"/>
    <w:rsid w:val="009A0898"/>
    <w:rsid w:val="009A089C"/>
    <w:rsid w:val="009A0C7A"/>
    <w:rsid w:val="009A0F03"/>
    <w:rsid w:val="009A118E"/>
    <w:rsid w:val="009A212A"/>
    <w:rsid w:val="009A21CD"/>
    <w:rsid w:val="009A278C"/>
    <w:rsid w:val="009A2BB4"/>
    <w:rsid w:val="009A2BC2"/>
    <w:rsid w:val="009A42C1"/>
    <w:rsid w:val="009A49E4"/>
    <w:rsid w:val="009A5429"/>
    <w:rsid w:val="009A561B"/>
    <w:rsid w:val="009A59F7"/>
    <w:rsid w:val="009A666D"/>
    <w:rsid w:val="009A6CC7"/>
    <w:rsid w:val="009A6FFD"/>
    <w:rsid w:val="009A72AD"/>
    <w:rsid w:val="009B09E0"/>
    <w:rsid w:val="009B0BC5"/>
    <w:rsid w:val="009B0C82"/>
    <w:rsid w:val="009B1247"/>
    <w:rsid w:val="009B2122"/>
    <w:rsid w:val="009B2210"/>
    <w:rsid w:val="009B3EC5"/>
    <w:rsid w:val="009B49E6"/>
    <w:rsid w:val="009B6029"/>
    <w:rsid w:val="009B6971"/>
    <w:rsid w:val="009B7468"/>
    <w:rsid w:val="009C1802"/>
    <w:rsid w:val="009C27F1"/>
    <w:rsid w:val="009C2D88"/>
    <w:rsid w:val="009C3152"/>
    <w:rsid w:val="009C3257"/>
    <w:rsid w:val="009C40D2"/>
    <w:rsid w:val="009C41E1"/>
    <w:rsid w:val="009C4CFA"/>
    <w:rsid w:val="009C4FFF"/>
    <w:rsid w:val="009C5070"/>
    <w:rsid w:val="009C550E"/>
    <w:rsid w:val="009C6EB0"/>
    <w:rsid w:val="009D0C8E"/>
    <w:rsid w:val="009D112C"/>
    <w:rsid w:val="009D1385"/>
    <w:rsid w:val="009D1F4B"/>
    <w:rsid w:val="009D1F56"/>
    <w:rsid w:val="009D2636"/>
    <w:rsid w:val="009D2FA3"/>
    <w:rsid w:val="009D47FA"/>
    <w:rsid w:val="009D4C5B"/>
    <w:rsid w:val="009D50D2"/>
    <w:rsid w:val="009D5EAC"/>
    <w:rsid w:val="009D66A5"/>
    <w:rsid w:val="009D6BCA"/>
    <w:rsid w:val="009E0F62"/>
    <w:rsid w:val="009E3130"/>
    <w:rsid w:val="009E32BC"/>
    <w:rsid w:val="009E4113"/>
    <w:rsid w:val="009E4A58"/>
    <w:rsid w:val="009E55BA"/>
    <w:rsid w:val="009E5A2D"/>
    <w:rsid w:val="009E5AB2"/>
    <w:rsid w:val="009E5F5C"/>
    <w:rsid w:val="009E6219"/>
    <w:rsid w:val="009F02AD"/>
    <w:rsid w:val="009F03B3"/>
    <w:rsid w:val="009F0F4F"/>
    <w:rsid w:val="009F17BD"/>
    <w:rsid w:val="009F29DF"/>
    <w:rsid w:val="009F43C3"/>
    <w:rsid w:val="009F6139"/>
    <w:rsid w:val="00A0096C"/>
    <w:rsid w:val="00A00E7E"/>
    <w:rsid w:val="00A01757"/>
    <w:rsid w:val="00A022A2"/>
    <w:rsid w:val="00A023E0"/>
    <w:rsid w:val="00A028C0"/>
    <w:rsid w:val="00A02BAE"/>
    <w:rsid w:val="00A0311A"/>
    <w:rsid w:val="00A0322B"/>
    <w:rsid w:val="00A032E7"/>
    <w:rsid w:val="00A043E8"/>
    <w:rsid w:val="00A04B3E"/>
    <w:rsid w:val="00A04BF9"/>
    <w:rsid w:val="00A06A6B"/>
    <w:rsid w:val="00A06D3A"/>
    <w:rsid w:val="00A0782A"/>
    <w:rsid w:val="00A07E47"/>
    <w:rsid w:val="00A11FF9"/>
    <w:rsid w:val="00A129D0"/>
    <w:rsid w:val="00A12C33"/>
    <w:rsid w:val="00A138BA"/>
    <w:rsid w:val="00A13B0D"/>
    <w:rsid w:val="00A13BE4"/>
    <w:rsid w:val="00A14093"/>
    <w:rsid w:val="00A1436B"/>
    <w:rsid w:val="00A1458A"/>
    <w:rsid w:val="00A148B7"/>
    <w:rsid w:val="00A14AF6"/>
    <w:rsid w:val="00A14C8E"/>
    <w:rsid w:val="00A151A5"/>
    <w:rsid w:val="00A153D9"/>
    <w:rsid w:val="00A1567E"/>
    <w:rsid w:val="00A15F09"/>
    <w:rsid w:val="00A16967"/>
    <w:rsid w:val="00A169B6"/>
    <w:rsid w:val="00A1785E"/>
    <w:rsid w:val="00A2089B"/>
    <w:rsid w:val="00A2271D"/>
    <w:rsid w:val="00A237D5"/>
    <w:rsid w:val="00A25224"/>
    <w:rsid w:val="00A25594"/>
    <w:rsid w:val="00A26C87"/>
    <w:rsid w:val="00A27203"/>
    <w:rsid w:val="00A30E41"/>
    <w:rsid w:val="00A30EFC"/>
    <w:rsid w:val="00A312C9"/>
    <w:rsid w:val="00A31833"/>
    <w:rsid w:val="00A31984"/>
    <w:rsid w:val="00A32D73"/>
    <w:rsid w:val="00A3367B"/>
    <w:rsid w:val="00A33C67"/>
    <w:rsid w:val="00A33EED"/>
    <w:rsid w:val="00A340DE"/>
    <w:rsid w:val="00A34579"/>
    <w:rsid w:val="00A3597D"/>
    <w:rsid w:val="00A36392"/>
    <w:rsid w:val="00A36DD1"/>
    <w:rsid w:val="00A4006C"/>
    <w:rsid w:val="00A40091"/>
    <w:rsid w:val="00A4030F"/>
    <w:rsid w:val="00A409F0"/>
    <w:rsid w:val="00A40FB3"/>
    <w:rsid w:val="00A413FE"/>
    <w:rsid w:val="00A415D4"/>
    <w:rsid w:val="00A41C79"/>
    <w:rsid w:val="00A41CB5"/>
    <w:rsid w:val="00A41D0C"/>
    <w:rsid w:val="00A42CDF"/>
    <w:rsid w:val="00A443C3"/>
    <w:rsid w:val="00A4452E"/>
    <w:rsid w:val="00A4472C"/>
    <w:rsid w:val="00A44E56"/>
    <w:rsid w:val="00A44E69"/>
    <w:rsid w:val="00A453A6"/>
    <w:rsid w:val="00A4661E"/>
    <w:rsid w:val="00A501CE"/>
    <w:rsid w:val="00A51864"/>
    <w:rsid w:val="00A51C68"/>
    <w:rsid w:val="00A52444"/>
    <w:rsid w:val="00A53F5F"/>
    <w:rsid w:val="00A54422"/>
    <w:rsid w:val="00A55BD6"/>
    <w:rsid w:val="00A55D50"/>
    <w:rsid w:val="00A55FB5"/>
    <w:rsid w:val="00A56A99"/>
    <w:rsid w:val="00A56F2F"/>
    <w:rsid w:val="00A57142"/>
    <w:rsid w:val="00A60214"/>
    <w:rsid w:val="00A6255D"/>
    <w:rsid w:val="00A62620"/>
    <w:rsid w:val="00A62E87"/>
    <w:rsid w:val="00A648CD"/>
    <w:rsid w:val="00A6537A"/>
    <w:rsid w:val="00A65714"/>
    <w:rsid w:val="00A67866"/>
    <w:rsid w:val="00A67CF4"/>
    <w:rsid w:val="00A70472"/>
    <w:rsid w:val="00A70B07"/>
    <w:rsid w:val="00A70EE4"/>
    <w:rsid w:val="00A7193B"/>
    <w:rsid w:val="00A723F8"/>
    <w:rsid w:val="00A76095"/>
    <w:rsid w:val="00A77CCB"/>
    <w:rsid w:val="00A81624"/>
    <w:rsid w:val="00A81747"/>
    <w:rsid w:val="00A8231C"/>
    <w:rsid w:val="00A82FF2"/>
    <w:rsid w:val="00A83D8D"/>
    <w:rsid w:val="00A84382"/>
    <w:rsid w:val="00A8446B"/>
    <w:rsid w:val="00A8473F"/>
    <w:rsid w:val="00A847D4"/>
    <w:rsid w:val="00A8596F"/>
    <w:rsid w:val="00A86155"/>
    <w:rsid w:val="00A862D6"/>
    <w:rsid w:val="00A86DB8"/>
    <w:rsid w:val="00A8715E"/>
    <w:rsid w:val="00A91E09"/>
    <w:rsid w:val="00A9295B"/>
    <w:rsid w:val="00A92AEC"/>
    <w:rsid w:val="00A93277"/>
    <w:rsid w:val="00A93B09"/>
    <w:rsid w:val="00A952D7"/>
    <w:rsid w:val="00A95407"/>
    <w:rsid w:val="00A95AD7"/>
    <w:rsid w:val="00A963F7"/>
    <w:rsid w:val="00A96AD8"/>
    <w:rsid w:val="00A973EE"/>
    <w:rsid w:val="00A9742B"/>
    <w:rsid w:val="00AA052C"/>
    <w:rsid w:val="00AA059E"/>
    <w:rsid w:val="00AA1E45"/>
    <w:rsid w:val="00AA2523"/>
    <w:rsid w:val="00AA4286"/>
    <w:rsid w:val="00AA456B"/>
    <w:rsid w:val="00AA4C52"/>
    <w:rsid w:val="00AA5333"/>
    <w:rsid w:val="00AA57F5"/>
    <w:rsid w:val="00AA672E"/>
    <w:rsid w:val="00AA6874"/>
    <w:rsid w:val="00AA6EC9"/>
    <w:rsid w:val="00AB0A95"/>
    <w:rsid w:val="00AB2BA6"/>
    <w:rsid w:val="00AB437B"/>
    <w:rsid w:val="00AB6309"/>
    <w:rsid w:val="00AB6473"/>
    <w:rsid w:val="00AB6C5F"/>
    <w:rsid w:val="00AB7129"/>
    <w:rsid w:val="00AB7829"/>
    <w:rsid w:val="00AC0598"/>
    <w:rsid w:val="00AC1791"/>
    <w:rsid w:val="00AC27A6"/>
    <w:rsid w:val="00AC30F7"/>
    <w:rsid w:val="00AC3A5A"/>
    <w:rsid w:val="00AC3D53"/>
    <w:rsid w:val="00AC4D95"/>
    <w:rsid w:val="00AC5DF4"/>
    <w:rsid w:val="00AC7712"/>
    <w:rsid w:val="00AD0AEF"/>
    <w:rsid w:val="00AD0C29"/>
    <w:rsid w:val="00AD11B7"/>
    <w:rsid w:val="00AD1A94"/>
    <w:rsid w:val="00AD1C05"/>
    <w:rsid w:val="00AD1EFA"/>
    <w:rsid w:val="00AD4126"/>
    <w:rsid w:val="00AD421C"/>
    <w:rsid w:val="00AD44FA"/>
    <w:rsid w:val="00AD5401"/>
    <w:rsid w:val="00AD7BF1"/>
    <w:rsid w:val="00AE070A"/>
    <w:rsid w:val="00AE101C"/>
    <w:rsid w:val="00AE16DE"/>
    <w:rsid w:val="00AE23AC"/>
    <w:rsid w:val="00AE2A69"/>
    <w:rsid w:val="00AE37E5"/>
    <w:rsid w:val="00AE4418"/>
    <w:rsid w:val="00AE54C2"/>
    <w:rsid w:val="00AE5EB4"/>
    <w:rsid w:val="00AE7AA7"/>
    <w:rsid w:val="00AF09FA"/>
    <w:rsid w:val="00AF0C18"/>
    <w:rsid w:val="00AF18C2"/>
    <w:rsid w:val="00AF1A98"/>
    <w:rsid w:val="00AF47C5"/>
    <w:rsid w:val="00AF5398"/>
    <w:rsid w:val="00AF6955"/>
    <w:rsid w:val="00AF7B59"/>
    <w:rsid w:val="00B004A0"/>
    <w:rsid w:val="00B011B7"/>
    <w:rsid w:val="00B03612"/>
    <w:rsid w:val="00B046B3"/>
    <w:rsid w:val="00B049AF"/>
    <w:rsid w:val="00B052C6"/>
    <w:rsid w:val="00B07242"/>
    <w:rsid w:val="00B10337"/>
    <w:rsid w:val="00B10534"/>
    <w:rsid w:val="00B113DB"/>
    <w:rsid w:val="00B11541"/>
    <w:rsid w:val="00B11B86"/>
    <w:rsid w:val="00B11D8A"/>
    <w:rsid w:val="00B124C2"/>
    <w:rsid w:val="00B12981"/>
    <w:rsid w:val="00B1406D"/>
    <w:rsid w:val="00B147DD"/>
    <w:rsid w:val="00B156FD"/>
    <w:rsid w:val="00B1694D"/>
    <w:rsid w:val="00B16B16"/>
    <w:rsid w:val="00B2090A"/>
    <w:rsid w:val="00B20A67"/>
    <w:rsid w:val="00B21F61"/>
    <w:rsid w:val="00B2215D"/>
    <w:rsid w:val="00B2249B"/>
    <w:rsid w:val="00B228F7"/>
    <w:rsid w:val="00B23B90"/>
    <w:rsid w:val="00B24ABA"/>
    <w:rsid w:val="00B261F1"/>
    <w:rsid w:val="00B265BC"/>
    <w:rsid w:val="00B26F9B"/>
    <w:rsid w:val="00B274BF"/>
    <w:rsid w:val="00B27C32"/>
    <w:rsid w:val="00B30055"/>
    <w:rsid w:val="00B31FB1"/>
    <w:rsid w:val="00B3350D"/>
    <w:rsid w:val="00B33952"/>
    <w:rsid w:val="00B33C5E"/>
    <w:rsid w:val="00B342F4"/>
    <w:rsid w:val="00B34369"/>
    <w:rsid w:val="00B344C5"/>
    <w:rsid w:val="00B34CDF"/>
    <w:rsid w:val="00B34DC2"/>
    <w:rsid w:val="00B368DC"/>
    <w:rsid w:val="00B378E5"/>
    <w:rsid w:val="00B4046D"/>
    <w:rsid w:val="00B41C19"/>
    <w:rsid w:val="00B4346D"/>
    <w:rsid w:val="00B440F4"/>
    <w:rsid w:val="00B447A5"/>
    <w:rsid w:val="00B44A49"/>
    <w:rsid w:val="00B45D4C"/>
    <w:rsid w:val="00B4654C"/>
    <w:rsid w:val="00B47293"/>
    <w:rsid w:val="00B4767A"/>
    <w:rsid w:val="00B50092"/>
    <w:rsid w:val="00B50E50"/>
    <w:rsid w:val="00B518B3"/>
    <w:rsid w:val="00B518E8"/>
    <w:rsid w:val="00B52120"/>
    <w:rsid w:val="00B53C93"/>
    <w:rsid w:val="00B54ABC"/>
    <w:rsid w:val="00B55212"/>
    <w:rsid w:val="00B55610"/>
    <w:rsid w:val="00B56FBE"/>
    <w:rsid w:val="00B6081B"/>
    <w:rsid w:val="00B60ACF"/>
    <w:rsid w:val="00B62B58"/>
    <w:rsid w:val="00B63783"/>
    <w:rsid w:val="00B64D71"/>
    <w:rsid w:val="00B65149"/>
    <w:rsid w:val="00B66567"/>
    <w:rsid w:val="00B66F52"/>
    <w:rsid w:val="00B66FE5"/>
    <w:rsid w:val="00B67264"/>
    <w:rsid w:val="00B70359"/>
    <w:rsid w:val="00B714EE"/>
    <w:rsid w:val="00B716B5"/>
    <w:rsid w:val="00B7192B"/>
    <w:rsid w:val="00B72880"/>
    <w:rsid w:val="00B74BE4"/>
    <w:rsid w:val="00B758BF"/>
    <w:rsid w:val="00B76538"/>
    <w:rsid w:val="00B779F8"/>
    <w:rsid w:val="00B77D4F"/>
    <w:rsid w:val="00B77EC8"/>
    <w:rsid w:val="00B81193"/>
    <w:rsid w:val="00B8187B"/>
    <w:rsid w:val="00B823CA"/>
    <w:rsid w:val="00B827A6"/>
    <w:rsid w:val="00B82B36"/>
    <w:rsid w:val="00B830A3"/>
    <w:rsid w:val="00B830AB"/>
    <w:rsid w:val="00B831CE"/>
    <w:rsid w:val="00B86677"/>
    <w:rsid w:val="00B8687F"/>
    <w:rsid w:val="00B87131"/>
    <w:rsid w:val="00B928A5"/>
    <w:rsid w:val="00B933A0"/>
    <w:rsid w:val="00B939B1"/>
    <w:rsid w:val="00B95CE9"/>
    <w:rsid w:val="00B968D7"/>
    <w:rsid w:val="00B96BC9"/>
    <w:rsid w:val="00B96D40"/>
    <w:rsid w:val="00B97386"/>
    <w:rsid w:val="00BA0353"/>
    <w:rsid w:val="00BA058F"/>
    <w:rsid w:val="00BA1683"/>
    <w:rsid w:val="00BA1E6A"/>
    <w:rsid w:val="00BA263B"/>
    <w:rsid w:val="00BA3DF4"/>
    <w:rsid w:val="00BA42B2"/>
    <w:rsid w:val="00BA47A5"/>
    <w:rsid w:val="00BA58D4"/>
    <w:rsid w:val="00BA5B9E"/>
    <w:rsid w:val="00BA6BB6"/>
    <w:rsid w:val="00BA7198"/>
    <w:rsid w:val="00BA792B"/>
    <w:rsid w:val="00BA7B7A"/>
    <w:rsid w:val="00BA7C9A"/>
    <w:rsid w:val="00BA7E23"/>
    <w:rsid w:val="00BB186C"/>
    <w:rsid w:val="00BB1D53"/>
    <w:rsid w:val="00BB1ECA"/>
    <w:rsid w:val="00BB217C"/>
    <w:rsid w:val="00BB2DD4"/>
    <w:rsid w:val="00BB3663"/>
    <w:rsid w:val="00BB397D"/>
    <w:rsid w:val="00BB4104"/>
    <w:rsid w:val="00BB5F8F"/>
    <w:rsid w:val="00BB657A"/>
    <w:rsid w:val="00BC1A4E"/>
    <w:rsid w:val="00BC1B83"/>
    <w:rsid w:val="00BC553E"/>
    <w:rsid w:val="00BC5DC7"/>
    <w:rsid w:val="00BC6B8B"/>
    <w:rsid w:val="00BC73D8"/>
    <w:rsid w:val="00BC757C"/>
    <w:rsid w:val="00BD0177"/>
    <w:rsid w:val="00BD01FB"/>
    <w:rsid w:val="00BD063B"/>
    <w:rsid w:val="00BD0F00"/>
    <w:rsid w:val="00BD1222"/>
    <w:rsid w:val="00BD336B"/>
    <w:rsid w:val="00BD39B1"/>
    <w:rsid w:val="00BD4ABA"/>
    <w:rsid w:val="00BD52D7"/>
    <w:rsid w:val="00BD53E9"/>
    <w:rsid w:val="00BD5AD2"/>
    <w:rsid w:val="00BD61CF"/>
    <w:rsid w:val="00BE0279"/>
    <w:rsid w:val="00BE0C56"/>
    <w:rsid w:val="00BE2130"/>
    <w:rsid w:val="00BE22F3"/>
    <w:rsid w:val="00BE48DF"/>
    <w:rsid w:val="00BE4D20"/>
    <w:rsid w:val="00BE5B52"/>
    <w:rsid w:val="00BE7B8D"/>
    <w:rsid w:val="00BF0993"/>
    <w:rsid w:val="00BF105C"/>
    <w:rsid w:val="00BF10A9"/>
    <w:rsid w:val="00BF1703"/>
    <w:rsid w:val="00BF17B2"/>
    <w:rsid w:val="00BF231C"/>
    <w:rsid w:val="00BF244B"/>
    <w:rsid w:val="00BF2E88"/>
    <w:rsid w:val="00BF2F2B"/>
    <w:rsid w:val="00BF399A"/>
    <w:rsid w:val="00BF4D5E"/>
    <w:rsid w:val="00BF51E5"/>
    <w:rsid w:val="00BF60C3"/>
    <w:rsid w:val="00BF6C23"/>
    <w:rsid w:val="00BF74A6"/>
    <w:rsid w:val="00C0092B"/>
    <w:rsid w:val="00C00BF4"/>
    <w:rsid w:val="00C013AD"/>
    <w:rsid w:val="00C016C8"/>
    <w:rsid w:val="00C024E2"/>
    <w:rsid w:val="00C04904"/>
    <w:rsid w:val="00C05420"/>
    <w:rsid w:val="00C056B3"/>
    <w:rsid w:val="00C058F1"/>
    <w:rsid w:val="00C06075"/>
    <w:rsid w:val="00C06E06"/>
    <w:rsid w:val="00C07217"/>
    <w:rsid w:val="00C103E5"/>
    <w:rsid w:val="00C123BB"/>
    <w:rsid w:val="00C1327B"/>
    <w:rsid w:val="00C13319"/>
    <w:rsid w:val="00C13EE9"/>
    <w:rsid w:val="00C172DE"/>
    <w:rsid w:val="00C20917"/>
    <w:rsid w:val="00C20E12"/>
    <w:rsid w:val="00C21540"/>
    <w:rsid w:val="00C21906"/>
    <w:rsid w:val="00C21BFA"/>
    <w:rsid w:val="00C22350"/>
    <w:rsid w:val="00C22732"/>
    <w:rsid w:val="00C233E3"/>
    <w:rsid w:val="00C233F3"/>
    <w:rsid w:val="00C23884"/>
    <w:rsid w:val="00C24C8D"/>
    <w:rsid w:val="00C25420"/>
    <w:rsid w:val="00C25FE2"/>
    <w:rsid w:val="00C26B53"/>
    <w:rsid w:val="00C279B2"/>
    <w:rsid w:val="00C31566"/>
    <w:rsid w:val="00C31BFF"/>
    <w:rsid w:val="00C326E8"/>
    <w:rsid w:val="00C32F1D"/>
    <w:rsid w:val="00C33E50"/>
    <w:rsid w:val="00C34C20"/>
    <w:rsid w:val="00C353B7"/>
    <w:rsid w:val="00C35A3E"/>
    <w:rsid w:val="00C36232"/>
    <w:rsid w:val="00C41FAE"/>
    <w:rsid w:val="00C42130"/>
    <w:rsid w:val="00C423A4"/>
    <w:rsid w:val="00C423E3"/>
    <w:rsid w:val="00C42B2C"/>
    <w:rsid w:val="00C43E18"/>
    <w:rsid w:val="00C44BF5"/>
    <w:rsid w:val="00C44C75"/>
    <w:rsid w:val="00C46C75"/>
    <w:rsid w:val="00C46CF5"/>
    <w:rsid w:val="00C514E5"/>
    <w:rsid w:val="00C51E79"/>
    <w:rsid w:val="00C521D6"/>
    <w:rsid w:val="00C55232"/>
    <w:rsid w:val="00C553A4"/>
    <w:rsid w:val="00C55A06"/>
    <w:rsid w:val="00C55D03"/>
    <w:rsid w:val="00C57436"/>
    <w:rsid w:val="00C601BC"/>
    <w:rsid w:val="00C607AD"/>
    <w:rsid w:val="00C610FF"/>
    <w:rsid w:val="00C614F2"/>
    <w:rsid w:val="00C61880"/>
    <w:rsid w:val="00C61943"/>
    <w:rsid w:val="00C61A6C"/>
    <w:rsid w:val="00C61ACF"/>
    <w:rsid w:val="00C61BA1"/>
    <w:rsid w:val="00C62753"/>
    <w:rsid w:val="00C62A52"/>
    <w:rsid w:val="00C6329F"/>
    <w:rsid w:val="00C63340"/>
    <w:rsid w:val="00C63781"/>
    <w:rsid w:val="00C643F9"/>
    <w:rsid w:val="00C64E95"/>
    <w:rsid w:val="00C66AF4"/>
    <w:rsid w:val="00C70709"/>
    <w:rsid w:val="00C70EE9"/>
    <w:rsid w:val="00C71372"/>
    <w:rsid w:val="00C72410"/>
    <w:rsid w:val="00C7287F"/>
    <w:rsid w:val="00C728F6"/>
    <w:rsid w:val="00C73328"/>
    <w:rsid w:val="00C748CA"/>
    <w:rsid w:val="00C74A45"/>
    <w:rsid w:val="00C7731C"/>
    <w:rsid w:val="00C77A6E"/>
    <w:rsid w:val="00C77D2B"/>
    <w:rsid w:val="00C77FB0"/>
    <w:rsid w:val="00C80C61"/>
    <w:rsid w:val="00C80CB8"/>
    <w:rsid w:val="00C810C5"/>
    <w:rsid w:val="00C819F8"/>
    <w:rsid w:val="00C81C55"/>
    <w:rsid w:val="00C8248C"/>
    <w:rsid w:val="00C83448"/>
    <w:rsid w:val="00C84E33"/>
    <w:rsid w:val="00C8695B"/>
    <w:rsid w:val="00C86D6F"/>
    <w:rsid w:val="00C905FC"/>
    <w:rsid w:val="00C909EA"/>
    <w:rsid w:val="00C91F67"/>
    <w:rsid w:val="00C923C2"/>
    <w:rsid w:val="00C9261B"/>
    <w:rsid w:val="00C92D03"/>
    <w:rsid w:val="00C9319C"/>
    <w:rsid w:val="00C934B4"/>
    <w:rsid w:val="00C934D4"/>
    <w:rsid w:val="00C9435D"/>
    <w:rsid w:val="00C94DF2"/>
    <w:rsid w:val="00C959FB"/>
    <w:rsid w:val="00C96741"/>
    <w:rsid w:val="00CA2D1B"/>
    <w:rsid w:val="00CA375D"/>
    <w:rsid w:val="00CA64B6"/>
    <w:rsid w:val="00CA662A"/>
    <w:rsid w:val="00CA712E"/>
    <w:rsid w:val="00CA797C"/>
    <w:rsid w:val="00CA7AFD"/>
    <w:rsid w:val="00CA7C3C"/>
    <w:rsid w:val="00CB0189"/>
    <w:rsid w:val="00CB04E6"/>
    <w:rsid w:val="00CB0812"/>
    <w:rsid w:val="00CB0BA2"/>
    <w:rsid w:val="00CB0E47"/>
    <w:rsid w:val="00CB1A42"/>
    <w:rsid w:val="00CB1B0C"/>
    <w:rsid w:val="00CB26C7"/>
    <w:rsid w:val="00CB2C0B"/>
    <w:rsid w:val="00CB33E9"/>
    <w:rsid w:val="00CB35C1"/>
    <w:rsid w:val="00CB46AD"/>
    <w:rsid w:val="00CB517D"/>
    <w:rsid w:val="00CB6D94"/>
    <w:rsid w:val="00CB7132"/>
    <w:rsid w:val="00CB79BE"/>
    <w:rsid w:val="00CC038D"/>
    <w:rsid w:val="00CC08DB"/>
    <w:rsid w:val="00CC0993"/>
    <w:rsid w:val="00CC1928"/>
    <w:rsid w:val="00CC20D1"/>
    <w:rsid w:val="00CC39FF"/>
    <w:rsid w:val="00CC3C2F"/>
    <w:rsid w:val="00CC46EC"/>
    <w:rsid w:val="00CC4AC8"/>
    <w:rsid w:val="00CC4BF7"/>
    <w:rsid w:val="00CC5233"/>
    <w:rsid w:val="00CC5DE6"/>
    <w:rsid w:val="00CC6933"/>
    <w:rsid w:val="00CC6E4E"/>
    <w:rsid w:val="00CC6FE8"/>
    <w:rsid w:val="00CC7202"/>
    <w:rsid w:val="00CC7878"/>
    <w:rsid w:val="00CC78BE"/>
    <w:rsid w:val="00CD11BE"/>
    <w:rsid w:val="00CD1AF3"/>
    <w:rsid w:val="00CD1B70"/>
    <w:rsid w:val="00CD1DF9"/>
    <w:rsid w:val="00CD2808"/>
    <w:rsid w:val="00CD28BF"/>
    <w:rsid w:val="00CD2ECA"/>
    <w:rsid w:val="00CD37EA"/>
    <w:rsid w:val="00CD4092"/>
    <w:rsid w:val="00CD41F2"/>
    <w:rsid w:val="00CD4676"/>
    <w:rsid w:val="00CD4A20"/>
    <w:rsid w:val="00CD4A4A"/>
    <w:rsid w:val="00CD503F"/>
    <w:rsid w:val="00CD50A1"/>
    <w:rsid w:val="00CD519E"/>
    <w:rsid w:val="00CD5510"/>
    <w:rsid w:val="00CD782D"/>
    <w:rsid w:val="00CD7B9F"/>
    <w:rsid w:val="00CD7DAA"/>
    <w:rsid w:val="00CE0592"/>
    <w:rsid w:val="00CE08B1"/>
    <w:rsid w:val="00CE0C4F"/>
    <w:rsid w:val="00CE0EF4"/>
    <w:rsid w:val="00CE1AFD"/>
    <w:rsid w:val="00CE30EA"/>
    <w:rsid w:val="00CE34BB"/>
    <w:rsid w:val="00CE365D"/>
    <w:rsid w:val="00CE6A4F"/>
    <w:rsid w:val="00CE79A8"/>
    <w:rsid w:val="00CF048A"/>
    <w:rsid w:val="00CF155A"/>
    <w:rsid w:val="00CF25E8"/>
    <w:rsid w:val="00CF2947"/>
    <w:rsid w:val="00CF338C"/>
    <w:rsid w:val="00CF450D"/>
    <w:rsid w:val="00CF4CAA"/>
    <w:rsid w:val="00CF4DB7"/>
    <w:rsid w:val="00CF503B"/>
    <w:rsid w:val="00CF54D5"/>
    <w:rsid w:val="00CF674D"/>
    <w:rsid w:val="00CF686F"/>
    <w:rsid w:val="00CF6E60"/>
    <w:rsid w:val="00CF7BCA"/>
    <w:rsid w:val="00D008FD"/>
    <w:rsid w:val="00D00972"/>
    <w:rsid w:val="00D0321C"/>
    <w:rsid w:val="00D035EC"/>
    <w:rsid w:val="00D03F7A"/>
    <w:rsid w:val="00D03FEF"/>
    <w:rsid w:val="00D0425E"/>
    <w:rsid w:val="00D046D8"/>
    <w:rsid w:val="00D04843"/>
    <w:rsid w:val="00D0493D"/>
    <w:rsid w:val="00D057C1"/>
    <w:rsid w:val="00D05B7A"/>
    <w:rsid w:val="00D06325"/>
    <w:rsid w:val="00D06AB1"/>
    <w:rsid w:val="00D06FC1"/>
    <w:rsid w:val="00D072ED"/>
    <w:rsid w:val="00D0734A"/>
    <w:rsid w:val="00D07A16"/>
    <w:rsid w:val="00D07F57"/>
    <w:rsid w:val="00D1010C"/>
    <w:rsid w:val="00D1067E"/>
    <w:rsid w:val="00D10DAE"/>
    <w:rsid w:val="00D10F50"/>
    <w:rsid w:val="00D11272"/>
    <w:rsid w:val="00D126F5"/>
    <w:rsid w:val="00D13059"/>
    <w:rsid w:val="00D1489E"/>
    <w:rsid w:val="00D16EAE"/>
    <w:rsid w:val="00D177AA"/>
    <w:rsid w:val="00D20737"/>
    <w:rsid w:val="00D20F55"/>
    <w:rsid w:val="00D21E81"/>
    <w:rsid w:val="00D21F7A"/>
    <w:rsid w:val="00D223DE"/>
    <w:rsid w:val="00D2414C"/>
    <w:rsid w:val="00D25E37"/>
    <w:rsid w:val="00D2661A"/>
    <w:rsid w:val="00D269FF"/>
    <w:rsid w:val="00D27307"/>
    <w:rsid w:val="00D27582"/>
    <w:rsid w:val="00D27927"/>
    <w:rsid w:val="00D2794A"/>
    <w:rsid w:val="00D27EC4"/>
    <w:rsid w:val="00D31762"/>
    <w:rsid w:val="00D32719"/>
    <w:rsid w:val="00D3315D"/>
    <w:rsid w:val="00D33333"/>
    <w:rsid w:val="00D3379F"/>
    <w:rsid w:val="00D34903"/>
    <w:rsid w:val="00D35006"/>
    <w:rsid w:val="00D352A2"/>
    <w:rsid w:val="00D37215"/>
    <w:rsid w:val="00D40C37"/>
    <w:rsid w:val="00D4162B"/>
    <w:rsid w:val="00D4292C"/>
    <w:rsid w:val="00D434AF"/>
    <w:rsid w:val="00D4514F"/>
    <w:rsid w:val="00D451E2"/>
    <w:rsid w:val="00D45E89"/>
    <w:rsid w:val="00D45E8D"/>
    <w:rsid w:val="00D4668A"/>
    <w:rsid w:val="00D466AE"/>
    <w:rsid w:val="00D46CCA"/>
    <w:rsid w:val="00D4734F"/>
    <w:rsid w:val="00D47BF0"/>
    <w:rsid w:val="00D47D0A"/>
    <w:rsid w:val="00D47D1A"/>
    <w:rsid w:val="00D51BF3"/>
    <w:rsid w:val="00D51FDB"/>
    <w:rsid w:val="00D52D29"/>
    <w:rsid w:val="00D540C9"/>
    <w:rsid w:val="00D5487C"/>
    <w:rsid w:val="00D62076"/>
    <w:rsid w:val="00D62245"/>
    <w:rsid w:val="00D62FEE"/>
    <w:rsid w:val="00D63230"/>
    <w:rsid w:val="00D66053"/>
    <w:rsid w:val="00D66846"/>
    <w:rsid w:val="00D675FB"/>
    <w:rsid w:val="00D70F50"/>
    <w:rsid w:val="00D71D1F"/>
    <w:rsid w:val="00D71F25"/>
    <w:rsid w:val="00D72178"/>
    <w:rsid w:val="00D72512"/>
    <w:rsid w:val="00D72A9C"/>
    <w:rsid w:val="00D744CA"/>
    <w:rsid w:val="00D7679E"/>
    <w:rsid w:val="00D77031"/>
    <w:rsid w:val="00D778FA"/>
    <w:rsid w:val="00D80D56"/>
    <w:rsid w:val="00D80DBE"/>
    <w:rsid w:val="00D81E1C"/>
    <w:rsid w:val="00D82E65"/>
    <w:rsid w:val="00D832C4"/>
    <w:rsid w:val="00D837C3"/>
    <w:rsid w:val="00D84941"/>
    <w:rsid w:val="00D84FA1"/>
    <w:rsid w:val="00D851F0"/>
    <w:rsid w:val="00D856A4"/>
    <w:rsid w:val="00D86DB7"/>
    <w:rsid w:val="00D870EE"/>
    <w:rsid w:val="00D87BF5"/>
    <w:rsid w:val="00D87D4E"/>
    <w:rsid w:val="00D903F8"/>
    <w:rsid w:val="00D90721"/>
    <w:rsid w:val="00D912B3"/>
    <w:rsid w:val="00D926D0"/>
    <w:rsid w:val="00D92984"/>
    <w:rsid w:val="00D93030"/>
    <w:rsid w:val="00D950E1"/>
    <w:rsid w:val="00D952A6"/>
    <w:rsid w:val="00D959DE"/>
    <w:rsid w:val="00D973B4"/>
    <w:rsid w:val="00D97F99"/>
    <w:rsid w:val="00DA056A"/>
    <w:rsid w:val="00DA12FB"/>
    <w:rsid w:val="00DA1E08"/>
    <w:rsid w:val="00DA24F8"/>
    <w:rsid w:val="00DA28E8"/>
    <w:rsid w:val="00DA38D3"/>
    <w:rsid w:val="00DA3932"/>
    <w:rsid w:val="00DA3AFC"/>
    <w:rsid w:val="00DA4085"/>
    <w:rsid w:val="00DA4C1E"/>
    <w:rsid w:val="00DA4E1E"/>
    <w:rsid w:val="00DA53E1"/>
    <w:rsid w:val="00DA64F8"/>
    <w:rsid w:val="00DA6C15"/>
    <w:rsid w:val="00DA71C3"/>
    <w:rsid w:val="00DA777E"/>
    <w:rsid w:val="00DA77A0"/>
    <w:rsid w:val="00DB0258"/>
    <w:rsid w:val="00DB165D"/>
    <w:rsid w:val="00DB1D9A"/>
    <w:rsid w:val="00DB1E71"/>
    <w:rsid w:val="00DB2873"/>
    <w:rsid w:val="00DB291A"/>
    <w:rsid w:val="00DB2CF2"/>
    <w:rsid w:val="00DB38EE"/>
    <w:rsid w:val="00DB498B"/>
    <w:rsid w:val="00DB50A5"/>
    <w:rsid w:val="00DB66CA"/>
    <w:rsid w:val="00DB6A54"/>
    <w:rsid w:val="00DB6BCA"/>
    <w:rsid w:val="00DB6CB8"/>
    <w:rsid w:val="00DB6F54"/>
    <w:rsid w:val="00DB73F7"/>
    <w:rsid w:val="00DC019E"/>
    <w:rsid w:val="00DC0321"/>
    <w:rsid w:val="00DC0D16"/>
    <w:rsid w:val="00DC1879"/>
    <w:rsid w:val="00DC1E42"/>
    <w:rsid w:val="00DC3067"/>
    <w:rsid w:val="00DC370B"/>
    <w:rsid w:val="00DC3E3A"/>
    <w:rsid w:val="00DC4755"/>
    <w:rsid w:val="00DC5B90"/>
    <w:rsid w:val="00DC6B46"/>
    <w:rsid w:val="00DC6BF6"/>
    <w:rsid w:val="00DC7156"/>
    <w:rsid w:val="00DD00FF"/>
    <w:rsid w:val="00DD0619"/>
    <w:rsid w:val="00DD07FB"/>
    <w:rsid w:val="00DD25C6"/>
    <w:rsid w:val="00DD3414"/>
    <w:rsid w:val="00DD4399"/>
    <w:rsid w:val="00DD4759"/>
    <w:rsid w:val="00DD4FE5"/>
    <w:rsid w:val="00DD53A4"/>
    <w:rsid w:val="00DD54B0"/>
    <w:rsid w:val="00DD57EE"/>
    <w:rsid w:val="00DD5B12"/>
    <w:rsid w:val="00DD5DD0"/>
    <w:rsid w:val="00DD6330"/>
    <w:rsid w:val="00DD6BCC"/>
    <w:rsid w:val="00DE02BA"/>
    <w:rsid w:val="00DE0A4B"/>
    <w:rsid w:val="00DE2410"/>
    <w:rsid w:val="00DE2869"/>
    <w:rsid w:val="00DE2939"/>
    <w:rsid w:val="00DE3713"/>
    <w:rsid w:val="00DE4BA8"/>
    <w:rsid w:val="00DE51F8"/>
    <w:rsid w:val="00DE5BC0"/>
    <w:rsid w:val="00DE6B8E"/>
    <w:rsid w:val="00DE6E81"/>
    <w:rsid w:val="00DE703F"/>
    <w:rsid w:val="00DE7595"/>
    <w:rsid w:val="00DE786F"/>
    <w:rsid w:val="00DF1961"/>
    <w:rsid w:val="00DF1BD4"/>
    <w:rsid w:val="00DF1D0F"/>
    <w:rsid w:val="00DF2333"/>
    <w:rsid w:val="00DF38A6"/>
    <w:rsid w:val="00DF43EC"/>
    <w:rsid w:val="00DF44DE"/>
    <w:rsid w:val="00DF58EB"/>
    <w:rsid w:val="00DF72A8"/>
    <w:rsid w:val="00DF7D6A"/>
    <w:rsid w:val="00E01138"/>
    <w:rsid w:val="00E01ADA"/>
    <w:rsid w:val="00E02DFB"/>
    <w:rsid w:val="00E030F9"/>
    <w:rsid w:val="00E0311A"/>
    <w:rsid w:val="00E03138"/>
    <w:rsid w:val="00E03C55"/>
    <w:rsid w:val="00E045F2"/>
    <w:rsid w:val="00E054CF"/>
    <w:rsid w:val="00E055BB"/>
    <w:rsid w:val="00E06404"/>
    <w:rsid w:val="00E07B49"/>
    <w:rsid w:val="00E107FC"/>
    <w:rsid w:val="00E11238"/>
    <w:rsid w:val="00E11A85"/>
    <w:rsid w:val="00E11D6D"/>
    <w:rsid w:val="00E12495"/>
    <w:rsid w:val="00E12CC0"/>
    <w:rsid w:val="00E15CCD"/>
    <w:rsid w:val="00E1620B"/>
    <w:rsid w:val="00E202EF"/>
    <w:rsid w:val="00E210B5"/>
    <w:rsid w:val="00E21B75"/>
    <w:rsid w:val="00E2240A"/>
    <w:rsid w:val="00E2379D"/>
    <w:rsid w:val="00E248F0"/>
    <w:rsid w:val="00E2552F"/>
    <w:rsid w:val="00E3137A"/>
    <w:rsid w:val="00E32A07"/>
    <w:rsid w:val="00E32CCF"/>
    <w:rsid w:val="00E3356F"/>
    <w:rsid w:val="00E3438B"/>
    <w:rsid w:val="00E34A98"/>
    <w:rsid w:val="00E35D1E"/>
    <w:rsid w:val="00E36309"/>
    <w:rsid w:val="00E364F9"/>
    <w:rsid w:val="00E365FA"/>
    <w:rsid w:val="00E36789"/>
    <w:rsid w:val="00E40EBF"/>
    <w:rsid w:val="00E42619"/>
    <w:rsid w:val="00E4371E"/>
    <w:rsid w:val="00E43772"/>
    <w:rsid w:val="00E44A83"/>
    <w:rsid w:val="00E462C2"/>
    <w:rsid w:val="00E4703B"/>
    <w:rsid w:val="00E47844"/>
    <w:rsid w:val="00E502C1"/>
    <w:rsid w:val="00E502DD"/>
    <w:rsid w:val="00E50D3A"/>
    <w:rsid w:val="00E51387"/>
    <w:rsid w:val="00E51873"/>
    <w:rsid w:val="00E51E68"/>
    <w:rsid w:val="00E523A9"/>
    <w:rsid w:val="00E52EFD"/>
    <w:rsid w:val="00E52F78"/>
    <w:rsid w:val="00E54063"/>
    <w:rsid w:val="00E5408A"/>
    <w:rsid w:val="00E56800"/>
    <w:rsid w:val="00E56B5C"/>
    <w:rsid w:val="00E56F35"/>
    <w:rsid w:val="00E60A8B"/>
    <w:rsid w:val="00E60C63"/>
    <w:rsid w:val="00E6132E"/>
    <w:rsid w:val="00E62C76"/>
    <w:rsid w:val="00E62FF9"/>
    <w:rsid w:val="00E635D6"/>
    <w:rsid w:val="00E639BC"/>
    <w:rsid w:val="00E63C3E"/>
    <w:rsid w:val="00E664CC"/>
    <w:rsid w:val="00E66544"/>
    <w:rsid w:val="00E70178"/>
    <w:rsid w:val="00E70388"/>
    <w:rsid w:val="00E70F92"/>
    <w:rsid w:val="00E711C7"/>
    <w:rsid w:val="00E72F8D"/>
    <w:rsid w:val="00E73597"/>
    <w:rsid w:val="00E74313"/>
    <w:rsid w:val="00E743BC"/>
    <w:rsid w:val="00E74C54"/>
    <w:rsid w:val="00E7519F"/>
    <w:rsid w:val="00E7649F"/>
    <w:rsid w:val="00E778E0"/>
    <w:rsid w:val="00E77A03"/>
    <w:rsid w:val="00E80445"/>
    <w:rsid w:val="00E81B05"/>
    <w:rsid w:val="00E822E8"/>
    <w:rsid w:val="00E82554"/>
    <w:rsid w:val="00E82606"/>
    <w:rsid w:val="00E831C1"/>
    <w:rsid w:val="00E846C8"/>
    <w:rsid w:val="00E84957"/>
    <w:rsid w:val="00E84A55"/>
    <w:rsid w:val="00E84BCB"/>
    <w:rsid w:val="00E84E93"/>
    <w:rsid w:val="00E85BFF"/>
    <w:rsid w:val="00E86B42"/>
    <w:rsid w:val="00E86D26"/>
    <w:rsid w:val="00E86DD5"/>
    <w:rsid w:val="00E87137"/>
    <w:rsid w:val="00E87FB1"/>
    <w:rsid w:val="00E90391"/>
    <w:rsid w:val="00E906C2"/>
    <w:rsid w:val="00E911C5"/>
    <w:rsid w:val="00E917F3"/>
    <w:rsid w:val="00E9311F"/>
    <w:rsid w:val="00E934D1"/>
    <w:rsid w:val="00E936AB"/>
    <w:rsid w:val="00E94558"/>
    <w:rsid w:val="00E94AF0"/>
    <w:rsid w:val="00E94E88"/>
    <w:rsid w:val="00E955F6"/>
    <w:rsid w:val="00E95A9E"/>
    <w:rsid w:val="00E95AF9"/>
    <w:rsid w:val="00E95D13"/>
    <w:rsid w:val="00E95DD3"/>
    <w:rsid w:val="00E969D5"/>
    <w:rsid w:val="00E971CD"/>
    <w:rsid w:val="00EA0C38"/>
    <w:rsid w:val="00EA0E99"/>
    <w:rsid w:val="00EA1AAC"/>
    <w:rsid w:val="00EA27FA"/>
    <w:rsid w:val="00EA3396"/>
    <w:rsid w:val="00EA34B6"/>
    <w:rsid w:val="00EA35DC"/>
    <w:rsid w:val="00EA45A8"/>
    <w:rsid w:val="00EA58D1"/>
    <w:rsid w:val="00EA61BC"/>
    <w:rsid w:val="00EA681A"/>
    <w:rsid w:val="00EA6958"/>
    <w:rsid w:val="00EA72FF"/>
    <w:rsid w:val="00EA735B"/>
    <w:rsid w:val="00EB1E69"/>
    <w:rsid w:val="00EB2086"/>
    <w:rsid w:val="00EB2EB6"/>
    <w:rsid w:val="00EB3105"/>
    <w:rsid w:val="00EB31ED"/>
    <w:rsid w:val="00EB3732"/>
    <w:rsid w:val="00EB4E07"/>
    <w:rsid w:val="00EB5EDF"/>
    <w:rsid w:val="00EB60FE"/>
    <w:rsid w:val="00EB6648"/>
    <w:rsid w:val="00EB67DD"/>
    <w:rsid w:val="00EB6F53"/>
    <w:rsid w:val="00EB74DB"/>
    <w:rsid w:val="00EC09F1"/>
    <w:rsid w:val="00EC1CD1"/>
    <w:rsid w:val="00EC244E"/>
    <w:rsid w:val="00EC39EC"/>
    <w:rsid w:val="00EC4858"/>
    <w:rsid w:val="00EC4A51"/>
    <w:rsid w:val="00EC4CE1"/>
    <w:rsid w:val="00EC5359"/>
    <w:rsid w:val="00EC562A"/>
    <w:rsid w:val="00EC5ECA"/>
    <w:rsid w:val="00EC6966"/>
    <w:rsid w:val="00EC6DB0"/>
    <w:rsid w:val="00EC7AA6"/>
    <w:rsid w:val="00ED067A"/>
    <w:rsid w:val="00ED08BB"/>
    <w:rsid w:val="00ED24DD"/>
    <w:rsid w:val="00ED288F"/>
    <w:rsid w:val="00ED2B50"/>
    <w:rsid w:val="00ED44D8"/>
    <w:rsid w:val="00ED5DAB"/>
    <w:rsid w:val="00ED718F"/>
    <w:rsid w:val="00EE0350"/>
    <w:rsid w:val="00EE0719"/>
    <w:rsid w:val="00EE0E80"/>
    <w:rsid w:val="00EE0EE6"/>
    <w:rsid w:val="00EE2FA5"/>
    <w:rsid w:val="00EE38C3"/>
    <w:rsid w:val="00EE581F"/>
    <w:rsid w:val="00EE613F"/>
    <w:rsid w:val="00EE6A50"/>
    <w:rsid w:val="00EE6FA5"/>
    <w:rsid w:val="00EE7295"/>
    <w:rsid w:val="00EE7869"/>
    <w:rsid w:val="00EF029A"/>
    <w:rsid w:val="00EF054A"/>
    <w:rsid w:val="00EF1510"/>
    <w:rsid w:val="00EF23AC"/>
    <w:rsid w:val="00EF2FD2"/>
    <w:rsid w:val="00EF3235"/>
    <w:rsid w:val="00EF3F71"/>
    <w:rsid w:val="00EF42C0"/>
    <w:rsid w:val="00EF47B7"/>
    <w:rsid w:val="00EF4CE2"/>
    <w:rsid w:val="00EF6724"/>
    <w:rsid w:val="00EF6765"/>
    <w:rsid w:val="00EF7146"/>
    <w:rsid w:val="00EF7E1F"/>
    <w:rsid w:val="00EF7E72"/>
    <w:rsid w:val="00F0118F"/>
    <w:rsid w:val="00F011FB"/>
    <w:rsid w:val="00F017F6"/>
    <w:rsid w:val="00F03710"/>
    <w:rsid w:val="00F04FF2"/>
    <w:rsid w:val="00F06960"/>
    <w:rsid w:val="00F06BC7"/>
    <w:rsid w:val="00F06D37"/>
    <w:rsid w:val="00F06DFF"/>
    <w:rsid w:val="00F06EA2"/>
    <w:rsid w:val="00F07B9D"/>
    <w:rsid w:val="00F11586"/>
    <w:rsid w:val="00F1159F"/>
    <w:rsid w:val="00F1183B"/>
    <w:rsid w:val="00F11C9F"/>
    <w:rsid w:val="00F121F4"/>
    <w:rsid w:val="00F12263"/>
    <w:rsid w:val="00F137B6"/>
    <w:rsid w:val="00F1393B"/>
    <w:rsid w:val="00F1409D"/>
    <w:rsid w:val="00F14214"/>
    <w:rsid w:val="00F14B24"/>
    <w:rsid w:val="00F15138"/>
    <w:rsid w:val="00F157A9"/>
    <w:rsid w:val="00F16F00"/>
    <w:rsid w:val="00F170B2"/>
    <w:rsid w:val="00F2185C"/>
    <w:rsid w:val="00F21D01"/>
    <w:rsid w:val="00F221C8"/>
    <w:rsid w:val="00F233E1"/>
    <w:rsid w:val="00F235E1"/>
    <w:rsid w:val="00F250BE"/>
    <w:rsid w:val="00F25BB6"/>
    <w:rsid w:val="00F26B7E"/>
    <w:rsid w:val="00F2729B"/>
    <w:rsid w:val="00F27A3B"/>
    <w:rsid w:val="00F30695"/>
    <w:rsid w:val="00F32635"/>
    <w:rsid w:val="00F32780"/>
    <w:rsid w:val="00F3297D"/>
    <w:rsid w:val="00F33817"/>
    <w:rsid w:val="00F37D90"/>
    <w:rsid w:val="00F4132D"/>
    <w:rsid w:val="00F420D5"/>
    <w:rsid w:val="00F42DFB"/>
    <w:rsid w:val="00F43F51"/>
    <w:rsid w:val="00F44012"/>
    <w:rsid w:val="00F443EB"/>
    <w:rsid w:val="00F447C7"/>
    <w:rsid w:val="00F451EA"/>
    <w:rsid w:val="00F4530D"/>
    <w:rsid w:val="00F45447"/>
    <w:rsid w:val="00F456C6"/>
    <w:rsid w:val="00F4577B"/>
    <w:rsid w:val="00F463A1"/>
    <w:rsid w:val="00F46496"/>
    <w:rsid w:val="00F46A66"/>
    <w:rsid w:val="00F474D0"/>
    <w:rsid w:val="00F47524"/>
    <w:rsid w:val="00F50179"/>
    <w:rsid w:val="00F515EE"/>
    <w:rsid w:val="00F51C7C"/>
    <w:rsid w:val="00F52AB5"/>
    <w:rsid w:val="00F55ABF"/>
    <w:rsid w:val="00F56511"/>
    <w:rsid w:val="00F57369"/>
    <w:rsid w:val="00F57390"/>
    <w:rsid w:val="00F57818"/>
    <w:rsid w:val="00F6194E"/>
    <w:rsid w:val="00F619C2"/>
    <w:rsid w:val="00F61CAE"/>
    <w:rsid w:val="00F623AC"/>
    <w:rsid w:val="00F624EE"/>
    <w:rsid w:val="00F632F5"/>
    <w:rsid w:val="00F63AD5"/>
    <w:rsid w:val="00F6412A"/>
    <w:rsid w:val="00F649AA"/>
    <w:rsid w:val="00F6583D"/>
    <w:rsid w:val="00F65893"/>
    <w:rsid w:val="00F6619C"/>
    <w:rsid w:val="00F66A4A"/>
    <w:rsid w:val="00F70E8D"/>
    <w:rsid w:val="00F71E22"/>
    <w:rsid w:val="00F71E5C"/>
    <w:rsid w:val="00F72142"/>
    <w:rsid w:val="00F72AE7"/>
    <w:rsid w:val="00F73719"/>
    <w:rsid w:val="00F73941"/>
    <w:rsid w:val="00F75424"/>
    <w:rsid w:val="00F81A7A"/>
    <w:rsid w:val="00F833BA"/>
    <w:rsid w:val="00F83C22"/>
    <w:rsid w:val="00F84C74"/>
    <w:rsid w:val="00F84FD0"/>
    <w:rsid w:val="00F859A8"/>
    <w:rsid w:val="00F86D87"/>
    <w:rsid w:val="00F8778D"/>
    <w:rsid w:val="00F90CC0"/>
    <w:rsid w:val="00F9105D"/>
    <w:rsid w:val="00F9108B"/>
    <w:rsid w:val="00F91349"/>
    <w:rsid w:val="00F91891"/>
    <w:rsid w:val="00F92A48"/>
    <w:rsid w:val="00F93A8A"/>
    <w:rsid w:val="00F93C6C"/>
    <w:rsid w:val="00F95248"/>
    <w:rsid w:val="00F956A9"/>
    <w:rsid w:val="00F960F0"/>
    <w:rsid w:val="00F963ED"/>
    <w:rsid w:val="00F96473"/>
    <w:rsid w:val="00F966CF"/>
    <w:rsid w:val="00F96CAE"/>
    <w:rsid w:val="00F970CA"/>
    <w:rsid w:val="00F97519"/>
    <w:rsid w:val="00F9753F"/>
    <w:rsid w:val="00F97C99"/>
    <w:rsid w:val="00FA0283"/>
    <w:rsid w:val="00FA14F1"/>
    <w:rsid w:val="00FA246F"/>
    <w:rsid w:val="00FA2EF9"/>
    <w:rsid w:val="00FA3614"/>
    <w:rsid w:val="00FA5A6D"/>
    <w:rsid w:val="00FA662D"/>
    <w:rsid w:val="00FA6690"/>
    <w:rsid w:val="00FA73B1"/>
    <w:rsid w:val="00FB0171"/>
    <w:rsid w:val="00FB0422"/>
    <w:rsid w:val="00FB0CB9"/>
    <w:rsid w:val="00FB0F52"/>
    <w:rsid w:val="00FB2225"/>
    <w:rsid w:val="00FB231D"/>
    <w:rsid w:val="00FB2A36"/>
    <w:rsid w:val="00FB322B"/>
    <w:rsid w:val="00FB45F1"/>
    <w:rsid w:val="00FB48DE"/>
    <w:rsid w:val="00FB4A72"/>
    <w:rsid w:val="00FB54E8"/>
    <w:rsid w:val="00FB6ABE"/>
    <w:rsid w:val="00FB7054"/>
    <w:rsid w:val="00FB7A63"/>
    <w:rsid w:val="00FC17B7"/>
    <w:rsid w:val="00FC238C"/>
    <w:rsid w:val="00FC2CB7"/>
    <w:rsid w:val="00FC4018"/>
    <w:rsid w:val="00FC4090"/>
    <w:rsid w:val="00FC43D7"/>
    <w:rsid w:val="00FC4446"/>
    <w:rsid w:val="00FC4559"/>
    <w:rsid w:val="00FC52CC"/>
    <w:rsid w:val="00FC55B4"/>
    <w:rsid w:val="00FC5FF5"/>
    <w:rsid w:val="00FC6108"/>
    <w:rsid w:val="00FC652B"/>
    <w:rsid w:val="00FC6A31"/>
    <w:rsid w:val="00FC7E52"/>
    <w:rsid w:val="00FD00E6"/>
    <w:rsid w:val="00FD09A1"/>
    <w:rsid w:val="00FD2A7C"/>
    <w:rsid w:val="00FD3511"/>
    <w:rsid w:val="00FD3C49"/>
    <w:rsid w:val="00FD455D"/>
    <w:rsid w:val="00FD4B2C"/>
    <w:rsid w:val="00FD59EB"/>
    <w:rsid w:val="00FD6444"/>
    <w:rsid w:val="00FD6C48"/>
    <w:rsid w:val="00FD7299"/>
    <w:rsid w:val="00FD75AB"/>
    <w:rsid w:val="00FE05DC"/>
    <w:rsid w:val="00FE0EF7"/>
    <w:rsid w:val="00FE155B"/>
    <w:rsid w:val="00FE1FBE"/>
    <w:rsid w:val="00FE275F"/>
    <w:rsid w:val="00FE3054"/>
    <w:rsid w:val="00FE3901"/>
    <w:rsid w:val="00FE39D3"/>
    <w:rsid w:val="00FE4108"/>
    <w:rsid w:val="00FE4BCE"/>
    <w:rsid w:val="00FE4F93"/>
    <w:rsid w:val="00FE54AE"/>
    <w:rsid w:val="00FE576A"/>
    <w:rsid w:val="00FE76A3"/>
    <w:rsid w:val="00FE7E79"/>
    <w:rsid w:val="00FF07E1"/>
    <w:rsid w:val="00FF084B"/>
    <w:rsid w:val="00FF1196"/>
    <w:rsid w:val="00FF3E7D"/>
    <w:rsid w:val="00FF5449"/>
    <w:rsid w:val="00FF5A32"/>
    <w:rsid w:val="00FF5B99"/>
    <w:rsid w:val="00FF730C"/>
    <w:rsid w:val="00FF73F4"/>
    <w:rsid w:val="00FF7978"/>
    <w:rsid w:val="00FF7CE4"/>
    <w:rsid w:val="00FF7E39"/>
    <w:rsid w:val="010F7FF3"/>
    <w:rsid w:val="045C427E"/>
    <w:rsid w:val="081D2FF5"/>
    <w:rsid w:val="1EA64BD4"/>
    <w:rsid w:val="1EDD447B"/>
    <w:rsid w:val="20B41C4A"/>
    <w:rsid w:val="39213966"/>
    <w:rsid w:val="3AB460D8"/>
    <w:rsid w:val="4274397E"/>
    <w:rsid w:val="4B844397"/>
    <w:rsid w:val="537445D1"/>
    <w:rsid w:val="54CD4A28"/>
    <w:rsid w:val="6125657E"/>
    <w:rsid w:val="61357F2E"/>
    <w:rsid w:val="66B751B0"/>
    <w:rsid w:val="676B1CEC"/>
    <w:rsid w:val="68982ED4"/>
    <w:rsid w:val="71AD3C31"/>
    <w:rsid w:val="71F32AD4"/>
    <w:rsid w:val="77143D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uiPriority="0" w:name="toc 8"/>
    <w:lsdException w:uiPriority="0" w:name="toc 9"/>
    <w:lsdException w:qFormat="1" w:unhideWhenUsed="0" w:uiPriority="0" w:semiHidden="0" w:name="Normal Indent"/>
    <w:lsdException w:qFormat="1" w:unhideWhenUsed="0" w:uiPriority="0" w:name="footnote text"/>
    <w:lsdException w:qFormat="1"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qFormat="1" w:unhideWhenUsed="0" w:uiPriority="0" w:name="table of figures"/>
    <w:lsdException w:uiPriority="99" w:name="envelope address"/>
    <w:lsdException w:uiPriority="99" w:name="envelope return"/>
    <w:lsdException w:qFormat="1" w:unhideWhenUsed="0" w:uiPriority="0"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Calibri" w:hAnsi="Calibri" w:eastAsia="宋体" w:cs="Times New Roman"/>
      <w:kern w:val="2"/>
      <w:sz w:val="21"/>
      <w:szCs w:val="21"/>
      <w:lang w:val="en-US" w:eastAsia="zh-CN" w:bidi="ar-SA"/>
    </w:rPr>
  </w:style>
  <w:style w:type="paragraph" w:styleId="2">
    <w:name w:val="heading 1"/>
    <w:basedOn w:val="1"/>
    <w:next w:val="1"/>
    <w:link w:val="38"/>
    <w:autoRedefine/>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9"/>
    <w:autoRedefine/>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40"/>
    <w:autoRedefine/>
    <w:qFormat/>
    <w:uiPriority w:val="0"/>
    <w:pPr>
      <w:keepNext/>
      <w:keepLines/>
      <w:spacing w:before="260" w:after="260" w:line="416" w:lineRule="auto"/>
      <w:outlineLvl w:val="2"/>
    </w:pPr>
    <w:rPr>
      <w:b/>
      <w:bCs/>
      <w:sz w:val="32"/>
      <w:szCs w:val="32"/>
    </w:rPr>
  </w:style>
  <w:style w:type="paragraph" w:styleId="5">
    <w:name w:val="heading 4"/>
    <w:basedOn w:val="1"/>
    <w:next w:val="1"/>
    <w:link w:val="41"/>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42"/>
    <w:qFormat/>
    <w:uiPriority w:val="0"/>
    <w:pPr>
      <w:keepNext/>
      <w:keepLines/>
      <w:adjustRightInd/>
      <w:spacing w:before="280" w:after="290" w:line="376" w:lineRule="auto"/>
      <w:outlineLvl w:val="4"/>
    </w:pPr>
    <w:rPr>
      <w:b/>
      <w:bCs/>
      <w:sz w:val="28"/>
      <w:szCs w:val="28"/>
    </w:rPr>
  </w:style>
  <w:style w:type="paragraph" w:styleId="7">
    <w:name w:val="heading 6"/>
    <w:basedOn w:val="1"/>
    <w:next w:val="1"/>
    <w:link w:val="43"/>
    <w:qFormat/>
    <w:uiPriority w:val="0"/>
    <w:pPr>
      <w:keepNext/>
      <w:keepLines/>
      <w:adjustRightInd/>
      <w:spacing w:before="240" w:after="64" w:line="320" w:lineRule="auto"/>
      <w:outlineLvl w:val="5"/>
    </w:pPr>
    <w:rPr>
      <w:rFonts w:ascii="Arial" w:hAnsi="Arial" w:eastAsia="黑体"/>
      <w:b/>
      <w:bCs/>
      <w:sz w:val="24"/>
      <w:szCs w:val="24"/>
    </w:rPr>
  </w:style>
  <w:style w:type="paragraph" w:styleId="8">
    <w:name w:val="heading 7"/>
    <w:basedOn w:val="1"/>
    <w:next w:val="1"/>
    <w:link w:val="44"/>
    <w:qFormat/>
    <w:uiPriority w:val="0"/>
    <w:pPr>
      <w:keepNext/>
      <w:keepLines/>
      <w:adjustRightInd/>
      <w:spacing w:before="240" w:after="64" w:line="320" w:lineRule="auto"/>
      <w:outlineLvl w:val="6"/>
    </w:pPr>
    <w:rPr>
      <w:b/>
      <w:bCs/>
      <w:sz w:val="24"/>
      <w:szCs w:val="24"/>
    </w:rPr>
  </w:style>
  <w:style w:type="paragraph" w:styleId="9">
    <w:name w:val="heading 8"/>
    <w:basedOn w:val="1"/>
    <w:next w:val="1"/>
    <w:link w:val="45"/>
    <w:autoRedefine/>
    <w:qFormat/>
    <w:uiPriority w:val="0"/>
    <w:pPr>
      <w:keepNext/>
      <w:keepLines/>
      <w:adjustRightInd/>
      <w:spacing w:before="240" w:after="64" w:line="320" w:lineRule="auto"/>
      <w:outlineLvl w:val="7"/>
    </w:pPr>
    <w:rPr>
      <w:rFonts w:ascii="Arial" w:hAnsi="Arial" w:eastAsia="黑体"/>
      <w:sz w:val="24"/>
      <w:szCs w:val="24"/>
    </w:rPr>
  </w:style>
  <w:style w:type="paragraph" w:styleId="10">
    <w:name w:val="heading 9"/>
    <w:basedOn w:val="1"/>
    <w:next w:val="1"/>
    <w:link w:val="46"/>
    <w:qFormat/>
    <w:uiPriority w:val="0"/>
    <w:pPr>
      <w:keepNext/>
      <w:keepLines/>
      <w:adjustRightInd/>
      <w:spacing w:before="240" w:after="64" w:line="320" w:lineRule="auto"/>
      <w:outlineLvl w:val="8"/>
    </w:pPr>
    <w:rPr>
      <w:rFonts w:ascii="Arial" w:hAnsi="Arial" w:eastAsia="黑体"/>
    </w:rPr>
  </w:style>
  <w:style w:type="character" w:default="1" w:styleId="31">
    <w:name w:val="Default Paragraph Font"/>
    <w:unhideWhenUsed/>
    <w:uiPriority w:val="1"/>
  </w:style>
  <w:style w:type="table" w:default="1" w:styleId="29">
    <w:name w:val="Normal Table"/>
    <w:autoRedefine/>
    <w:semiHidden/>
    <w:unhideWhenUsed/>
    <w:qFormat/>
    <w:uiPriority w:val="99"/>
    <w:tblPr>
      <w:tblCellMar>
        <w:top w:w="0" w:type="dxa"/>
        <w:left w:w="108" w:type="dxa"/>
        <w:bottom w:w="0" w:type="dxa"/>
        <w:right w:w="108" w:type="dxa"/>
      </w:tblCellMar>
    </w:tblPr>
  </w:style>
  <w:style w:type="paragraph" w:styleId="11">
    <w:name w:val="toc 7"/>
    <w:basedOn w:val="1"/>
    <w:next w:val="1"/>
    <w:autoRedefine/>
    <w:unhideWhenUsed/>
    <w:qFormat/>
    <w:uiPriority w:val="39"/>
    <w:pPr>
      <w:tabs>
        <w:tab w:val="right" w:leader="dot" w:pos="9344"/>
      </w:tabs>
      <w:spacing w:line="300" w:lineRule="exact"/>
      <w:ind w:left="1259"/>
    </w:pPr>
    <w:rPr>
      <w:rFonts w:ascii="宋体"/>
    </w:rPr>
  </w:style>
  <w:style w:type="paragraph" w:styleId="12">
    <w:name w:val="Normal Indent"/>
    <w:basedOn w:val="1"/>
    <w:autoRedefine/>
    <w:qFormat/>
    <w:uiPriority w:val="0"/>
    <w:pPr>
      <w:ind w:firstLine="420"/>
    </w:pPr>
  </w:style>
  <w:style w:type="paragraph" w:styleId="13">
    <w:name w:val="annotation text"/>
    <w:basedOn w:val="1"/>
    <w:link w:val="235"/>
    <w:autoRedefine/>
    <w:semiHidden/>
    <w:unhideWhenUsed/>
    <w:qFormat/>
    <w:uiPriority w:val="99"/>
    <w:pPr>
      <w:jc w:val="left"/>
    </w:pPr>
  </w:style>
  <w:style w:type="paragraph" w:styleId="14">
    <w:name w:val="Body Text"/>
    <w:basedOn w:val="1"/>
    <w:link w:val="90"/>
    <w:autoRedefine/>
    <w:qFormat/>
    <w:uiPriority w:val="0"/>
    <w:pPr>
      <w:spacing w:after="120"/>
    </w:pPr>
  </w:style>
  <w:style w:type="paragraph" w:styleId="15">
    <w:name w:val="toc 5"/>
    <w:basedOn w:val="1"/>
    <w:next w:val="1"/>
    <w:autoRedefine/>
    <w:unhideWhenUsed/>
    <w:qFormat/>
    <w:uiPriority w:val="39"/>
    <w:pPr>
      <w:ind w:left="839"/>
    </w:pPr>
    <w:rPr>
      <w:rFonts w:ascii="宋体"/>
    </w:rPr>
  </w:style>
  <w:style w:type="paragraph" w:styleId="16">
    <w:name w:val="toc 3"/>
    <w:basedOn w:val="1"/>
    <w:next w:val="1"/>
    <w:autoRedefine/>
    <w:unhideWhenUsed/>
    <w:qFormat/>
    <w:uiPriority w:val="39"/>
    <w:pPr>
      <w:spacing w:line="300" w:lineRule="exact"/>
      <w:ind w:left="420"/>
    </w:pPr>
    <w:rPr>
      <w:rFonts w:ascii="宋体"/>
    </w:rPr>
  </w:style>
  <w:style w:type="paragraph" w:styleId="17">
    <w:name w:val="Date"/>
    <w:basedOn w:val="1"/>
    <w:next w:val="1"/>
    <w:link w:val="237"/>
    <w:autoRedefine/>
    <w:semiHidden/>
    <w:unhideWhenUsed/>
    <w:qFormat/>
    <w:uiPriority w:val="99"/>
    <w:pPr>
      <w:ind w:left="100" w:leftChars="2500"/>
    </w:pPr>
  </w:style>
  <w:style w:type="paragraph" w:styleId="18">
    <w:name w:val="Balloon Text"/>
    <w:basedOn w:val="1"/>
    <w:link w:val="49"/>
    <w:semiHidden/>
    <w:unhideWhenUsed/>
    <w:qFormat/>
    <w:uiPriority w:val="99"/>
    <w:rPr>
      <w:sz w:val="18"/>
      <w:szCs w:val="18"/>
    </w:rPr>
  </w:style>
  <w:style w:type="paragraph" w:styleId="19">
    <w:name w:val="footer"/>
    <w:basedOn w:val="1"/>
    <w:link w:val="48"/>
    <w:autoRedefine/>
    <w:qFormat/>
    <w:uiPriority w:val="99"/>
    <w:pPr>
      <w:tabs>
        <w:tab w:val="center" w:pos="4153"/>
        <w:tab w:val="right" w:pos="8306"/>
      </w:tabs>
      <w:adjustRightInd/>
      <w:snapToGrid w:val="0"/>
      <w:jc w:val="right"/>
    </w:pPr>
    <w:rPr>
      <w:rFonts w:ascii="宋体"/>
      <w:sz w:val="18"/>
      <w:szCs w:val="18"/>
    </w:rPr>
  </w:style>
  <w:style w:type="paragraph" w:styleId="20">
    <w:name w:val="header"/>
    <w:basedOn w:val="1"/>
    <w:link w:val="47"/>
    <w:autoRedefine/>
    <w:qFormat/>
    <w:uiPriority w:val="99"/>
    <w:pPr>
      <w:tabs>
        <w:tab w:val="center" w:pos="4153"/>
        <w:tab w:val="right" w:pos="8306"/>
      </w:tabs>
      <w:adjustRightInd/>
      <w:snapToGrid w:val="0"/>
      <w:jc w:val="center"/>
    </w:pPr>
    <w:rPr>
      <w:sz w:val="18"/>
      <w:szCs w:val="18"/>
    </w:rPr>
  </w:style>
  <w:style w:type="paragraph" w:styleId="21">
    <w:name w:val="toc 1"/>
    <w:basedOn w:val="1"/>
    <w:next w:val="1"/>
    <w:autoRedefine/>
    <w:unhideWhenUsed/>
    <w:qFormat/>
    <w:uiPriority w:val="39"/>
    <w:rPr>
      <w:rFonts w:ascii="宋体"/>
    </w:rPr>
  </w:style>
  <w:style w:type="paragraph" w:styleId="22">
    <w:name w:val="toc 4"/>
    <w:basedOn w:val="1"/>
    <w:next w:val="1"/>
    <w:autoRedefine/>
    <w:unhideWhenUsed/>
    <w:qFormat/>
    <w:uiPriority w:val="39"/>
    <w:pPr>
      <w:tabs>
        <w:tab w:val="right" w:leader="dot" w:pos="9344"/>
      </w:tabs>
      <w:spacing w:line="300" w:lineRule="exact"/>
      <w:ind w:left="629"/>
    </w:pPr>
    <w:rPr>
      <w:rFonts w:ascii="宋体"/>
    </w:rPr>
  </w:style>
  <w:style w:type="paragraph" w:styleId="23">
    <w:name w:val="footnote text"/>
    <w:basedOn w:val="1"/>
    <w:next w:val="1"/>
    <w:link w:val="103"/>
    <w:autoRedefine/>
    <w:semiHidden/>
    <w:qFormat/>
    <w:uiPriority w:val="0"/>
    <w:pPr>
      <w:adjustRightInd/>
      <w:snapToGrid w:val="0"/>
      <w:spacing w:line="300" w:lineRule="exact"/>
      <w:ind w:left="400" w:leftChars="200" w:hanging="200" w:hangingChars="200"/>
      <w:jc w:val="left"/>
    </w:pPr>
    <w:rPr>
      <w:rFonts w:ascii="宋体"/>
      <w:sz w:val="18"/>
      <w:szCs w:val="18"/>
    </w:rPr>
  </w:style>
  <w:style w:type="paragraph" w:styleId="24">
    <w:name w:val="toc 6"/>
    <w:basedOn w:val="1"/>
    <w:next w:val="1"/>
    <w:autoRedefine/>
    <w:unhideWhenUsed/>
    <w:qFormat/>
    <w:uiPriority w:val="39"/>
    <w:pPr>
      <w:spacing w:line="300" w:lineRule="exact"/>
      <w:ind w:left="1049"/>
    </w:pPr>
    <w:rPr>
      <w:rFonts w:ascii="宋体"/>
    </w:rPr>
  </w:style>
  <w:style w:type="paragraph" w:styleId="25">
    <w:name w:val="table of figures"/>
    <w:basedOn w:val="1"/>
    <w:next w:val="1"/>
    <w:autoRedefine/>
    <w:semiHidden/>
    <w:qFormat/>
    <w:uiPriority w:val="0"/>
    <w:pPr>
      <w:adjustRightInd/>
      <w:jc w:val="left"/>
    </w:pPr>
    <w:rPr>
      <w:szCs w:val="24"/>
    </w:rPr>
  </w:style>
  <w:style w:type="paragraph" w:styleId="26">
    <w:name w:val="toc 2"/>
    <w:basedOn w:val="1"/>
    <w:next w:val="1"/>
    <w:autoRedefine/>
    <w:unhideWhenUsed/>
    <w:qFormat/>
    <w:uiPriority w:val="39"/>
    <w:pPr>
      <w:tabs>
        <w:tab w:val="right" w:leader="dot" w:pos="9344"/>
      </w:tabs>
      <w:spacing w:line="300" w:lineRule="exact"/>
      <w:ind w:left="210"/>
    </w:pPr>
    <w:rPr>
      <w:rFonts w:ascii="宋体"/>
    </w:rPr>
  </w:style>
  <w:style w:type="paragraph" w:styleId="27">
    <w:name w:val="Title"/>
    <w:basedOn w:val="1"/>
    <w:link w:val="52"/>
    <w:qFormat/>
    <w:uiPriority w:val="0"/>
    <w:pPr>
      <w:spacing w:before="240" w:after="60"/>
      <w:jc w:val="center"/>
      <w:outlineLvl w:val="0"/>
    </w:pPr>
    <w:rPr>
      <w:rFonts w:ascii="Arial" w:hAnsi="Arial" w:cs="Arial"/>
      <w:b/>
      <w:bCs/>
      <w:sz w:val="32"/>
      <w:szCs w:val="32"/>
    </w:rPr>
  </w:style>
  <w:style w:type="paragraph" w:styleId="28">
    <w:name w:val="annotation subject"/>
    <w:basedOn w:val="13"/>
    <w:next w:val="13"/>
    <w:link w:val="236"/>
    <w:autoRedefine/>
    <w:semiHidden/>
    <w:unhideWhenUsed/>
    <w:qFormat/>
    <w:uiPriority w:val="99"/>
    <w:rPr>
      <w:b/>
      <w:bCs/>
    </w:rPr>
  </w:style>
  <w:style w:type="table" w:styleId="30">
    <w:name w:val="Table Grid"/>
    <w:basedOn w:val="2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autoRedefine/>
    <w:qFormat/>
    <w:uiPriority w:val="22"/>
    <w:rPr>
      <w:b/>
      <w:bCs/>
    </w:rPr>
  </w:style>
  <w:style w:type="character" w:styleId="33">
    <w:name w:val="page number"/>
    <w:autoRedefine/>
    <w:qFormat/>
    <w:uiPriority w:val="0"/>
    <w:rPr>
      <w:rFonts w:ascii="宋体" w:hAnsi="Times New Roman" w:eastAsia="宋体"/>
      <w:sz w:val="18"/>
    </w:rPr>
  </w:style>
  <w:style w:type="character" w:styleId="34">
    <w:name w:val="Emphasis"/>
    <w:qFormat/>
    <w:uiPriority w:val="20"/>
    <w:rPr>
      <w:i/>
      <w:iCs/>
    </w:rPr>
  </w:style>
  <w:style w:type="character" w:styleId="35">
    <w:name w:val="Hyperlink"/>
    <w:qFormat/>
    <w:uiPriority w:val="99"/>
    <w:rPr>
      <w:rFonts w:ascii="宋体" w:hAnsi="Times New Roman" w:eastAsia="宋体"/>
      <w:color w:val="auto"/>
      <w:spacing w:val="0"/>
      <w:w w:val="100"/>
      <w:position w:val="0"/>
      <w:sz w:val="21"/>
      <w:u w:val="none"/>
      <w:vertAlign w:val="baseline"/>
    </w:rPr>
  </w:style>
  <w:style w:type="character" w:styleId="36">
    <w:name w:val="annotation reference"/>
    <w:basedOn w:val="31"/>
    <w:autoRedefine/>
    <w:semiHidden/>
    <w:unhideWhenUsed/>
    <w:qFormat/>
    <w:uiPriority w:val="99"/>
    <w:rPr>
      <w:sz w:val="21"/>
      <w:szCs w:val="21"/>
    </w:rPr>
  </w:style>
  <w:style w:type="character" w:styleId="37">
    <w:name w:val="footnote reference"/>
    <w:autoRedefine/>
    <w:semiHidden/>
    <w:qFormat/>
    <w:uiPriority w:val="0"/>
    <w:rPr>
      <w:rFonts w:ascii="宋体" w:hAnsi="宋体" w:eastAsia="宋体" w:cs="Times New Roman"/>
      <w:spacing w:val="0"/>
      <w:sz w:val="18"/>
      <w:vertAlign w:val="superscript"/>
    </w:rPr>
  </w:style>
  <w:style w:type="character" w:customStyle="1" w:styleId="38">
    <w:name w:val="标题 1 Char"/>
    <w:link w:val="2"/>
    <w:autoRedefine/>
    <w:qFormat/>
    <w:uiPriority w:val="0"/>
    <w:rPr>
      <w:b/>
      <w:bCs/>
      <w:kern w:val="44"/>
      <w:sz w:val="44"/>
      <w:szCs w:val="44"/>
    </w:rPr>
  </w:style>
  <w:style w:type="character" w:customStyle="1" w:styleId="39">
    <w:name w:val="标题 2 Char"/>
    <w:link w:val="3"/>
    <w:autoRedefine/>
    <w:qFormat/>
    <w:uiPriority w:val="0"/>
    <w:rPr>
      <w:rFonts w:ascii="Arial" w:hAnsi="Arial" w:eastAsia="黑体"/>
      <w:b/>
      <w:bCs/>
      <w:kern w:val="2"/>
      <w:sz w:val="32"/>
      <w:szCs w:val="32"/>
    </w:rPr>
  </w:style>
  <w:style w:type="character" w:customStyle="1" w:styleId="40">
    <w:name w:val="标题 3 Char"/>
    <w:link w:val="4"/>
    <w:autoRedefine/>
    <w:qFormat/>
    <w:uiPriority w:val="0"/>
    <w:rPr>
      <w:b/>
      <w:bCs/>
      <w:kern w:val="2"/>
      <w:sz w:val="32"/>
      <w:szCs w:val="32"/>
    </w:rPr>
  </w:style>
  <w:style w:type="character" w:customStyle="1" w:styleId="41">
    <w:name w:val="标题 4 Char"/>
    <w:link w:val="5"/>
    <w:autoRedefine/>
    <w:qFormat/>
    <w:uiPriority w:val="0"/>
    <w:rPr>
      <w:rFonts w:ascii="Arial" w:hAnsi="Arial" w:eastAsia="黑体"/>
      <w:b/>
      <w:bCs/>
      <w:kern w:val="2"/>
      <w:sz w:val="28"/>
      <w:szCs w:val="28"/>
    </w:rPr>
  </w:style>
  <w:style w:type="character" w:customStyle="1" w:styleId="42">
    <w:name w:val="标题 5 Char"/>
    <w:link w:val="6"/>
    <w:autoRedefine/>
    <w:qFormat/>
    <w:uiPriority w:val="0"/>
    <w:rPr>
      <w:b/>
      <w:bCs/>
      <w:kern w:val="2"/>
      <w:sz w:val="28"/>
      <w:szCs w:val="28"/>
    </w:rPr>
  </w:style>
  <w:style w:type="character" w:customStyle="1" w:styleId="43">
    <w:name w:val="标题 6 Char"/>
    <w:link w:val="7"/>
    <w:autoRedefine/>
    <w:qFormat/>
    <w:uiPriority w:val="0"/>
    <w:rPr>
      <w:rFonts w:ascii="Arial" w:hAnsi="Arial" w:eastAsia="黑体"/>
      <w:b/>
      <w:bCs/>
      <w:kern w:val="2"/>
      <w:sz w:val="24"/>
      <w:szCs w:val="24"/>
    </w:rPr>
  </w:style>
  <w:style w:type="character" w:customStyle="1" w:styleId="44">
    <w:name w:val="标题 7 Char"/>
    <w:link w:val="8"/>
    <w:autoRedefine/>
    <w:qFormat/>
    <w:uiPriority w:val="0"/>
    <w:rPr>
      <w:b/>
      <w:bCs/>
      <w:kern w:val="2"/>
      <w:sz w:val="24"/>
      <w:szCs w:val="24"/>
    </w:rPr>
  </w:style>
  <w:style w:type="character" w:customStyle="1" w:styleId="45">
    <w:name w:val="标题 8 Char"/>
    <w:link w:val="9"/>
    <w:autoRedefine/>
    <w:qFormat/>
    <w:uiPriority w:val="0"/>
    <w:rPr>
      <w:rFonts w:ascii="Arial" w:hAnsi="Arial" w:eastAsia="黑体"/>
      <w:kern w:val="2"/>
      <w:sz w:val="24"/>
      <w:szCs w:val="24"/>
    </w:rPr>
  </w:style>
  <w:style w:type="character" w:customStyle="1" w:styleId="46">
    <w:name w:val="标题 9 Char"/>
    <w:link w:val="10"/>
    <w:autoRedefine/>
    <w:qFormat/>
    <w:uiPriority w:val="0"/>
    <w:rPr>
      <w:rFonts w:ascii="Arial" w:hAnsi="Arial" w:eastAsia="黑体"/>
      <w:kern w:val="2"/>
      <w:sz w:val="21"/>
      <w:szCs w:val="21"/>
    </w:rPr>
  </w:style>
  <w:style w:type="character" w:customStyle="1" w:styleId="47">
    <w:name w:val="页眉 Char"/>
    <w:link w:val="20"/>
    <w:autoRedefine/>
    <w:qFormat/>
    <w:uiPriority w:val="99"/>
    <w:rPr>
      <w:kern w:val="2"/>
      <w:sz w:val="18"/>
      <w:szCs w:val="18"/>
    </w:rPr>
  </w:style>
  <w:style w:type="character" w:customStyle="1" w:styleId="48">
    <w:name w:val="页脚 Char"/>
    <w:link w:val="19"/>
    <w:autoRedefine/>
    <w:qFormat/>
    <w:uiPriority w:val="99"/>
    <w:rPr>
      <w:rFonts w:ascii="宋体"/>
      <w:kern w:val="2"/>
      <w:sz w:val="18"/>
      <w:szCs w:val="18"/>
    </w:rPr>
  </w:style>
  <w:style w:type="character" w:customStyle="1" w:styleId="49">
    <w:name w:val="批注框文本 Char"/>
    <w:link w:val="18"/>
    <w:autoRedefine/>
    <w:semiHidden/>
    <w:qFormat/>
    <w:uiPriority w:val="99"/>
    <w:rPr>
      <w:kern w:val="2"/>
      <w:sz w:val="18"/>
      <w:szCs w:val="18"/>
    </w:rPr>
  </w:style>
  <w:style w:type="paragraph" w:styleId="50">
    <w:name w:val="Quote"/>
    <w:basedOn w:val="1"/>
    <w:next w:val="1"/>
    <w:link w:val="51"/>
    <w:autoRedefine/>
    <w:qFormat/>
    <w:uiPriority w:val="29"/>
    <w:rPr>
      <w:i/>
      <w:iCs/>
      <w:color w:val="000000"/>
    </w:rPr>
  </w:style>
  <w:style w:type="character" w:customStyle="1" w:styleId="51">
    <w:name w:val="引用 Char"/>
    <w:link w:val="50"/>
    <w:autoRedefine/>
    <w:qFormat/>
    <w:uiPriority w:val="29"/>
    <w:rPr>
      <w:i/>
      <w:iCs/>
      <w:color w:val="000000"/>
      <w:kern w:val="2"/>
      <w:sz w:val="21"/>
      <w:szCs w:val="21"/>
    </w:rPr>
  </w:style>
  <w:style w:type="character" w:customStyle="1" w:styleId="52">
    <w:name w:val="标题 Char"/>
    <w:link w:val="27"/>
    <w:autoRedefine/>
    <w:qFormat/>
    <w:uiPriority w:val="0"/>
    <w:rPr>
      <w:rFonts w:ascii="Arial" w:hAnsi="Arial" w:cs="Arial"/>
      <w:b/>
      <w:bCs/>
      <w:kern w:val="2"/>
      <w:sz w:val="32"/>
      <w:szCs w:val="32"/>
    </w:rPr>
  </w:style>
  <w:style w:type="paragraph" w:customStyle="1" w:styleId="53">
    <w:name w:val="标准标志"/>
    <w:next w:val="1"/>
    <w:autoRedefine/>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54">
    <w:name w:val="标准称谓"/>
    <w:next w:val="1"/>
    <w:autoRedefine/>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55">
    <w:name w:val="标准文件_页脚偶数页"/>
    <w:autoRedefine/>
    <w:qFormat/>
    <w:uiPriority w:val="0"/>
    <w:pPr>
      <w:ind w:left="198"/>
    </w:pPr>
    <w:rPr>
      <w:rFonts w:ascii="宋体" w:hAnsi="Times New Roman" w:eastAsia="宋体" w:cs="Times New Roman"/>
      <w:sz w:val="18"/>
      <w:lang w:val="en-US" w:eastAsia="zh-CN" w:bidi="ar-SA"/>
    </w:rPr>
  </w:style>
  <w:style w:type="paragraph" w:customStyle="1" w:styleId="56">
    <w:name w:val="标准文件_页脚奇数页"/>
    <w:autoRedefine/>
    <w:qFormat/>
    <w:uiPriority w:val="0"/>
    <w:pPr>
      <w:ind w:right="227"/>
      <w:jc w:val="right"/>
    </w:pPr>
    <w:rPr>
      <w:rFonts w:ascii="宋体" w:hAnsi="Times New Roman" w:eastAsia="宋体" w:cs="Times New Roman"/>
      <w:sz w:val="18"/>
      <w:lang w:val="en-US" w:eastAsia="zh-CN" w:bidi="ar-SA"/>
    </w:rPr>
  </w:style>
  <w:style w:type="paragraph" w:customStyle="1" w:styleId="57">
    <w:name w:val="标准书眉一"/>
    <w:autoRedefine/>
    <w:qFormat/>
    <w:uiPriority w:val="0"/>
    <w:pPr>
      <w:jc w:val="both"/>
    </w:pPr>
    <w:rPr>
      <w:rFonts w:ascii="Times New Roman" w:hAnsi="Times New Roman" w:eastAsia="宋体" w:cs="Times New Roman"/>
      <w:lang w:val="en-US" w:eastAsia="zh-CN" w:bidi="ar-SA"/>
    </w:rPr>
  </w:style>
  <w:style w:type="paragraph" w:customStyle="1" w:styleId="58">
    <w:name w:val="标准文件_ICS"/>
    <w:basedOn w:val="1"/>
    <w:autoRedefine/>
    <w:qFormat/>
    <w:uiPriority w:val="0"/>
    <w:pPr>
      <w:spacing w:line="0" w:lineRule="atLeast"/>
    </w:pPr>
    <w:rPr>
      <w:rFonts w:ascii="黑体" w:hAnsi="宋体" w:eastAsia="黑体"/>
    </w:rPr>
  </w:style>
  <w:style w:type="paragraph" w:customStyle="1" w:styleId="59">
    <w:name w:val="标准文件_标准正文"/>
    <w:basedOn w:val="1"/>
    <w:next w:val="60"/>
    <w:autoRedefine/>
    <w:qFormat/>
    <w:uiPriority w:val="0"/>
    <w:pPr>
      <w:snapToGrid w:val="0"/>
      <w:ind w:firstLine="200" w:firstLineChars="200"/>
    </w:pPr>
    <w:rPr>
      <w:kern w:val="0"/>
    </w:rPr>
  </w:style>
  <w:style w:type="paragraph" w:customStyle="1" w:styleId="60">
    <w:name w:val="标准文件_段"/>
    <w:link w:val="188"/>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1">
    <w:name w:val="标准文件_版本"/>
    <w:basedOn w:val="59"/>
    <w:autoRedefine/>
    <w:qFormat/>
    <w:uiPriority w:val="0"/>
    <w:pPr>
      <w:adjustRightInd/>
      <w:snapToGrid/>
      <w:ind w:firstLine="0" w:firstLineChars="0"/>
    </w:pPr>
    <w:rPr>
      <w:rFonts w:ascii="宋体" w:hAnsi="宋体"/>
      <w:kern w:val="2"/>
    </w:rPr>
  </w:style>
  <w:style w:type="paragraph" w:customStyle="1" w:styleId="62">
    <w:name w:val="标准文件_标准部门"/>
    <w:basedOn w:val="1"/>
    <w:autoRedefine/>
    <w:qFormat/>
    <w:uiPriority w:val="0"/>
    <w:pPr>
      <w:jc w:val="center"/>
    </w:pPr>
    <w:rPr>
      <w:rFonts w:ascii="黑体" w:eastAsia="黑体"/>
      <w:kern w:val="0"/>
      <w:sz w:val="44"/>
    </w:rPr>
  </w:style>
  <w:style w:type="paragraph" w:customStyle="1" w:styleId="63">
    <w:name w:val="标准文件_标准代替"/>
    <w:basedOn w:val="1"/>
    <w:next w:val="1"/>
    <w:autoRedefine/>
    <w:qFormat/>
    <w:uiPriority w:val="0"/>
    <w:pPr>
      <w:spacing w:line="310" w:lineRule="exact"/>
      <w:jc w:val="right"/>
    </w:pPr>
    <w:rPr>
      <w:rFonts w:ascii="宋体" w:hAnsi="宋体"/>
      <w:kern w:val="0"/>
    </w:rPr>
  </w:style>
  <w:style w:type="paragraph" w:customStyle="1" w:styleId="64">
    <w:name w:val="标准文件_标准名称标题"/>
    <w:basedOn w:val="1"/>
    <w:next w:val="1"/>
    <w:autoRedefine/>
    <w:qFormat/>
    <w:uiPriority w:val="0"/>
    <w:pPr>
      <w:widowControl/>
      <w:shd w:val="clear" w:color="FFFFFF" w:fill="FFFFFF"/>
      <w:adjustRightInd/>
      <w:spacing w:before="640" w:after="100"/>
      <w:jc w:val="center"/>
    </w:pPr>
    <w:rPr>
      <w:rFonts w:ascii="黑体" w:eastAsia="黑体"/>
      <w:kern w:val="0"/>
      <w:sz w:val="32"/>
    </w:rPr>
  </w:style>
  <w:style w:type="paragraph" w:customStyle="1" w:styleId="65">
    <w:name w:val="标准文件_页眉奇数页"/>
    <w:next w:val="1"/>
    <w:autoRedefine/>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66">
    <w:name w:val="标准文件_页眉偶数页"/>
    <w:basedOn w:val="65"/>
    <w:next w:val="1"/>
    <w:autoRedefine/>
    <w:qFormat/>
    <w:uiPriority w:val="0"/>
    <w:pPr>
      <w:jc w:val="left"/>
    </w:pPr>
  </w:style>
  <w:style w:type="paragraph" w:customStyle="1" w:styleId="67">
    <w:name w:val="标准文件_参考文献标题"/>
    <w:basedOn w:val="1"/>
    <w:next w:val="1"/>
    <w:autoRedefine/>
    <w:qFormat/>
    <w:uiPriority w:val="0"/>
    <w:pPr>
      <w:widowControl/>
      <w:shd w:val="clear" w:color="FFFFFF" w:fill="FFFFFF"/>
      <w:adjustRightInd/>
      <w:spacing w:before="560" w:after="50" w:afterLines="50"/>
      <w:jc w:val="center"/>
      <w:outlineLvl w:val="0"/>
    </w:pPr>
    <w:rPr>
      <w:rFonts w:ascii="黑体" w:eastAsia="黑体"/>
      <w:kern w:val="0"/>
    </w:rPr>
  </w:style>
  <w:style w:type="paragraph" w:customStyle="1" w:styleId="68">
    <w:name w:val="标准文件_参考文献条目"/>
    <w:autoRedefine/>
    <w:qFormat/>
    <w:uiPriority w:val="0"/>
    <w:pPr>
      <w:numPr>
        <w:ilvl w:val="0"/>
        <w:numId w:val="1"/>
      </w:numPr>
    </w:pPr>
    <w:rPr>
      <w:rFonts w:ascii="宋体" w:hAnsi="Times New Roman" w:eastAsia="宋体" w:cs="Times New Roman"/>
      <w:lang w:val="en-US" w:eastAsia="zh-CN" w:bidi="ar-SA"/>
    </w:rPr>
  </w:style>
  <w:style w:type="paragraph" w:customStyle="1" w:styleId="69">
    <w:name w:val="标准文件_二级条标题"/>
    <w:next w:val="60"/>
    <w:autoRedefine/>
    <w:qFormat/>
    <w:uiPriority w:val="0"/>
    <w:pPr>
      <w:widowControl w:val="0"/>
      <w:numPr>
        <w:ilvl w:val="3"/>
        <w:numId w:val="2"/>
      </w:numPr>
      <w:spacing w:before="50" w:beforeLines="50" w:after="50" w:afterLines="50"/>
      <w:ind w:left="0"/>
      <w:jc w:val="both"/>
      <w:outlineLvl w:val="2"/>
    </w:pPr>
    <w:rPr>
      <w:rFonts w:ascii="黑体" w:hAnsi="Times New Roman" w:eastAsia="黑体" w:cs="Times New Roman"/>
      <w:sz w:val="21"/>
      <w:lang w:val="en-US" w:eastAsia="zh-CN" w:bidi="ar-SA"/>
    </w:rPr>
  </w:style>
  <w:style w:type="character" w:customStyle="1" w:styleId="70">
    <w:name w:val="标准文件_发布"/>
    <w:autoRedefine/>
    <w:qFormat/>
    <w:uiPriority w:val="0"/>
    <w:rPr>
      <w:rFonts w:ascii="黑体" w:eastAsia="黑体"/>
      <w:spacing w:val="0"/>
      <w:w w:val="100"/>
      <w:position w:val="3"/>
      <w:sz w:val="28"/>
    </w:rPr>
  </w:style>
  <w:style w:type="paragraph" w:customStyle="1" w:styleId="71">
    <w:name w:val="标准文件_方框数字列项"/>
    <w:basedOn w:val="60"/>
    <w:autoRedefine/>
    <w:qFormat/>
    <w:uiPriority w:val="0"/>
    <w:pPr>
      <w:numPr>
        <w:ilvl w:val="0"/>
        <w:numId w:val="3"/>
      </w:numPr>
      <w:ind w:firstLine="0" w:firstLineChars="0"/>
    </w:pPr>
  </w:style>
  <w:style w:type="paragraph" w:customStyle="1" w:styleId="72">
    <w:name w:val="标准文件_封面标准编号"/>
    <w:basedOn w:val="1"/>
    <w:next w:val="63"/>
    <w:autoRedefine/>
    <w:qFormat/>
    <w:uiPriority w:val="0"/>
    <w:pPr>
      <w:spacing w:line="310" w:lineRule="exact"/>
      <w:jc w:val="right"/>
    </w:pPr>
    <w:rPr>
      <w:rFonts w:ascii="黑体" w:eastAsia="黑体"/>
      <w:kern w:val="0"/>
      <w:sz w:val="28"/>
    </w:rPr>
  </w:style>
  <w:style w:type="paragraph" w:customStyle="1" w:styleId="73">
    <w:name w:val="标准文件_封面标准分类号"/>
    <w:basedOn w:val="1"/>
    <w:autoRedefine/>
    <w:qFormat/>
    <w:uiPriority w:val="0"/>
    <w:rPr>
      <w:rFonts w:ascii="黑体" w:eastAsia="黑体"/>
      <w:b/>
      <w:kern w:val="0"/>
      <w:sz w:val="28"/>
    </w:rPr>
  </w:style>
  <w:style w:type="paragraph" w:customStyle="1" w:styleId="74">
    <w:name w:val="标准文件_封面标准名称"/>
    <w:basedOn w:val="1"/>
    <w:autoRedefine/>
    <w:qFormat/>
    <w:uiPriority w:val="0"/>
    <w:pPr>
      <w:jc w:val="center"/>
    </w:pPr>
    <w:rPr>
      <w:rFonts w:ascii="黑体" w:eastAsia="黑体"/>
      <w:kern w:val="0"/>
      <w:sz w:val="52"/>
    </w:rPr>
  </w:style>
  <w:style w:type="paragraph" w:customStyle="1" w:styleId="75">
    <w:name w:val="标准文件_封面标准英文名称"/>
    <w:basedOn w:val="1"/>
    <w:autoRedefine/>
    <w:qFormat/>
    <w:uiPriority w:val="0"/>
    <w:pPr>
      <w:jc w:val="center"/>
    </w:pPr>
    <w:rPr>
      <w:rFonts w:ascii="黑体" w:eastAsia="黑体"/>
      <w:b/>
      <w:sz w:val="28"/>
    </w:rPr>
  </w:style>
  <w:style w:type="paragraph" w:customStyle="1" w:styleId="76">
    <w:name w:val="标准文件_封面发布日期"/>
    <w:basedOn w:val="1"/>
    <w:autoRedefine/>
    <w:qFormat/>
    <w:uiPriority w:val="0"/>
    <w:pPr>
      <w:spacing w:line="310" w:lineRule="exact"/>
    </w:pPr>
    <w:rPr>
      <w:rFonts w:ascii="黑体" w:eastAsia="黑体"/>
      <w:kern w:val="0"/>
      <w:sz w:val="28"/>
    </w:rPr>
  </w:style>
  <w:style w:type="paragraph" w:customStyle="1" w:styleId="77">
    <w:name w:val="标准文件_封面密级"/>
    <w:basedOn w:val="1"/>
    <w:autoRedefine/>
    <w:qFormat/>
    <w:uiPriority w:val="0"/>
    <w:rPr>
      <w:rFonts w:eastAsia="黑体"/>
      <w:sz w:val="32"/>
    </w:rPr>
  </w:style>
  <w:style w:type="paragraph" w:customStyle="1" w:styleId="78">
    <w:name w:val="标准文件_封面实施日期"/>
    <w:basedOn w:val="1"/>
    <w:autoRedefine/>
    <w:qFormat/>
    <w:uiPriority w:val="0"/>
    <w:pPr>
      <w:spacing w:line="310" w:lineRule="exact"/>
      <w:jc w:val="right"/>
    </w:pPr>
    <w:rPr>
      <w:rFonts w:ascii="黑体" w:eastAsia="黑体"/>
      <w:sz w:val="28"/>
    </w:rPr>
  </w:style>
  <w:style w:type="paragraph" w:customStyle="1" w:styleId="79">
    <w:name w:val="标准文件_封面抬头"/>
    <w:basedOn w:val="60"/>
    <w:autoRedefine/>
    <w:qFormat/>
    <w:uiPriority w:val="0"/>
    <w:pPr>
      <w:adjustRightInd w:val="0"/>
      <w:spacing w:line="800" w:lineRule="exact"/>
      <w:ind w:firstLine="0" w:firstLineChars="0"/>
      <w:jc w:val="distribute"/>
    </w:pPr>
    <w:rPr>
      <w:rFonts w:ascii="黑体" w:eastAsia="黑体"/>
      <w:b/>
      <w:sz w:val="64"/>
    </w:rPr>
  </w:style>
  <w:style w:type="paragraph" w:customStyle="1" w:styleId="80">
    <w:name w:val="标准文件_附录标识"/>
    <w:next w:val="60"/>
    <w:autoRedefine/>
    <w:qFormat/>
    <w:uiPriority w:val="0"/>
    <w:pPr>
      <w:numPr>
        <w:ilvl w:val="0"/>
        <w:numId w:val="4"/>
      </w:numPr>
      <w:shd w:val="clear" w:color="FFFFFF" w:fill="FFFFFF"/>
      <w:tabs>
        <w:tab w:val="left" w:pos="6406"/>
      </w:tabs>
      <w:spacing w:before="560" w:after="50" w:afterLines="50"/>
      <w:jc w:val="center"/>
      <w:outlineLvl w:val="0"/>
    </w:pPr>
    <w:rPr>
      <w:rFonts w:ascii="黑体" w:hAnsi="Times New Roman" w:eastAsia="黑体" w:cs="Times New Roman"/>
      <w:sz w:val="21"/>
      <w:lang w:val="en-US" w:eastAsia="zh-CN" w:bidi="ar-SA"/>
    </w:rPr>
  </w:style>
  <w:style w:type="paragraph" w:customStyle="1" w:styleId="81">
    <w:name w:val="标准文件_附录表标题"/>
    <w:next w:val="60"/>
    <w:autoRedefine/>
    <w:qFormat/>
    <w:uiPriority w:val="0"/>
    <w:pPr>
      <w:numPr>
        <w:ilvl w:val="1"/>
        <w:numId w:val="5"/>
      </w:numPr>
      <w:adjustRightInd w:val="0"/>
      <w:snapToGrid w:val="0"/>
      <w:spacing w:before="50" w:beforeLines="50" w:after="50" w:afterLines="50"/>
      <w:jc w:val="center"/>
      <w:textAlignment w:val="baseline"/>
    </w:pPr>
    <w:rPr>
      <w:rFonts w:ascii="黑体" w:hAnsi="Times New Roman" w:eastAsia="黑体" w:cs="Times New Roman"/>
      <w:kern w:val="21"/>
      <w:sz w:val="21"/>
      <w:lang w:val="en-US" w:eastAsia="zh-CN" w:bidi="ar-SA"/>
    </w:rPr>
  </w:style>
  <w:style w:type="paragraph" w:customStyle="1" w:styleId="82">
    <w:name w:val="标准文件_附录一级条标题"/>
    <w:next w:val="60"/>
    <w:autoRedefine/>
    <w:qFormat/>
    <w:uiPriority w:val="0"/>
    <w:pPr>
      <w:widowControl w:val="0"/>
      <w:numPr>
        <w:ilvl w:val="1"/>
        <w:numId w:val="4"/>
      </w:numPr>
      <w:spacing w:before="50" w:beforeLines="50" w:after="50" w:afterLines="50"/>
      <w:jc w:val="both"/>
      <w:outlineLvl w:val="2"/>
    </w:pPr>
    <w:rPr>
      <w:rFonts w:ascii="黑体" w:hAnsi="Times New Roman" w:eastAsia="黑体" w:cs="Times New Roman"/>
      <w:kern w:val="21"/>
      <w:sz w:val="21"/>
      <w:lang w:val="en-US" w:eastAsia="zh-CN" w:bidi="ar-SA"/>
    </w:rPr>
  </w:style>
  <w:style w:type="paragraph" w:customStyle="1" w:styleId="83">
    <w:name w:val="标准文件_附录二级条标题"/>
    <w:basedOn w:val="82"/>
    <w:next w:val="60"/>
    <w:autoRedefine/>
    <w:qFormat/>
    <w:uiPriority w:val="0"/>
    <w:pPr>
      <w:widowControl/>
      <w:numPr>
        <w:ilvl w:val="2"/>
      </w:numPr>
      <w:wordWrap w:val="0"/>
      <w:overflowPunct w:val="0"/>
      <w:autoSpaceDE w:val="0"/>
      <w:autoSpaceDN w:val="0"/>
      <w:textAlignment w:val="baseline"/>
      <w:outlineLvl w:val="3"/>
    </w:pPr>
  </w:style>
  <w:style w:type="paragraph" w:customStyle="1" w:styleId="84">
    <w:name w:val="标准文件_附录公式"/>
    <w:basedOn w:val="59"/>
    <w:next w:val="59"/>
    <w:autoRedefine/>
    <w:qFormat/>
    <w:uiPriority w:val="0"/>
    <w:pPr>
      <w:tabs>
        <w:tab w:val="center" w:pos="4678"/>
        <w:tab w:val="right" w:leader="middleDot" w:pos="9356"/>
      </w:tabs>
      <w:ind w:right="-51" w:firstLine="0" w:firstLineChars="0"/>
    </w:pPr>
    <w:rPr>
      <w:rFonts w:ascii="宋体" w:hAnsi="宋体"/>
    </w:rPr>
  </w:style>
  <w:style w:type="paragraph" w:customStyle="1" w:styleId="85">
    <w:name w:val="标准文件_附录三级条标题"/>
    <w:next w:val="60"/>
    <w:autoRedefine/>
    <w:qFormat/>
    <w:uiPriority w:val="0"/>
    <w:pPr>
      <w:widowControl w:val="0"/>
      <w:numPr>
        <w:ilvl w:val="3"/>
        <w:numId w:val="4"/>
      </w:numPr>
      <w:spacing w:before="50" w:beforeLines="50" w:after="50" w:afterLines="50"/>
      <w:jc w:val="both"/>
      <w:outlineLvl w:val="4"/>
    </w:pPr>
    <w:rPr>
      <w:rFonts w:ascii="黑体" w:hAnsi="Times New Roman" w:eastAsia="黑体" w:cs="Times New Roman"/>
      <w:kern w:val="21"/>
      <w:sz w:val="21"/>
      <w:lang w:val="en-US" w:eastAsia="zh-CN" w:bidi="ar-SA"/>
    </w:rPr>
  </w:style>
  <w:style w:type="paragraph" w:customStyle="1" w:styleId="86">
    <w:name w:val="标准文件_附录四级条标题"/>
    <w:next w:val="60"/>
    <w:autoRedefine/>
    <w:qFormat/>
    <w:uiPriority w:val="0"/>
    <w:pPr>
      <w:widowControl w:val="0"/>
      <w:numPr>
        <w:ilvl w:val="4"/>
        <w:numId w:val="4"/>
      </w:numPr>
      <w:spacing w:before="50" w:beforeLines="50" w:after="50" w:afterLines="50"/>
      <w:jc w:val="both"/>
      <w:outlineLvl w:val="5"/>
    </w:pPr>
    <w:rPr>
      <w:rFonts w:ascii="黑体" w:hAnsi="Times New Roman" w:eastAsia="黑体" w:cs="Times New Roman"/>
      <w:kern w:val="21"/>
      <w:sz w:val="21"/>
      <w:lang w:val="en-US" w:eastAsia="zh-CN" w:bidi="ar-SA"/>
    </w:rPr>
  </w:style>
  <w:style w:type="paragraph" w:customStyle="1" w:styleId="87">
    <w:name w:val="标准文件_附录图标题"/>
    <w:next w:val="60"/>
    <w:autoRedefine/>
    <w:qFormat/>
    <w:uiPriority w:val="0"/>
    <w:pPr>
      <w:numPr>
        <w:ilvl w:val="1"/>
        <w:numId w:val="6"/>
      </w:numPr>
      <w:adjustRightInd w:val="0"/>
      <w:snapToGrid w:val="0"/>
      <w:spacing w:before="50" w:beforeLines="50" w:after="50" w:afterLines="50"/>
      <w:jc w:val="center"/>
    </w:pPr>
    <w:rPr>
      <w:rFonts w:ascii="黑体" w:hAnsi="Times New Roman" w:eastAsia="黑体" w:cs="Times New Roman"/>
      <w:sz w:val="21"/>
      <w:lang w:val="en-US" w:eastAsia="zh-CN" w:bidi="ar-SA"/>
    </w:rPr>
  </w:style>
  <w:style w:type="paragraph" w:customStyle="1" w:styleId="88">
    <w:name w:val="标准文件_附录五级条标题"/>
    <w:next w:val="60"/>
    <w:autoRedefine/>
    <w:qFormat/>
    <w:uiPriority w:val="0"/>
    <w:pPr>
      <w:widowControl w:val="0"/>
      <w:numPr>
        <w:ilvl w:val="5"/>
        <w:numId w:val="4"/>
      </w:numPr>
      <w:spacing w:before="50" w:beforeLines="50" w:after="50" w:afterLines="50"/>
      <w:jc w:val="both"/>
      <w:outlineLvl w:val="6"/>
    </w:pPr>
    <w:rPr>
      <w:rFonts w:ascii="黑体" w:hAnsi="Times New Roman" w:eastAsia="黑体" w:cs="Times New Roman"/>
      <w:kern w:val="21"/>
      <w:sz w:val="21"/>
      <w:lang w:val="en-US" w:eastAsia="zh-CN" w:bidi="ar-SA"/>
    </w:rPr>
  </w:style>
  <w:style w:type="paragraph" w:customStyle="1" w:styleId="89">
    <w:name w:val="标准文件_附录英文标识"/>
    <w:next w:val="14"/>
    <w:autoRedefine/>
    <w:qFormat/>
    <w:uiPriority w:val="0"/>
    <w:pPr>
      <w:numPr>
        <w:ilvl w:val="0"/>
        <w:numId w:val="7"/>
      </w:numPr>
      <w:tabs>
        <w:tab w:val="left" w:pos="6406"/>
      </w:tabs>
      <w:spacing w:before="220" w:after="320"/>
      <w:jc w:val="center"/>
      <w:outlineLvl w:val="0"/>
    </w:pPr>
    <w:rPr>
      <w:rFonts w:ascii="黑体" w:hAnsi="Times New Roman" w:eastAsia="黑体" w:cs="Times New Roman"/>
      <w:sz w:val="21"/>
      <w:lang w:val="en-US" w:eastAsia="zh-CN" w:bidi="ar-SA"/>
    </w:rPr>
  </w:style>
  <w:style w:type="character" w:customStyle="1" w:styleId="90">
    <w:name w:val="正文文本 Char"/>
    <w:link w:val="14"/>
    <w:autoRedefine/>
    <w:qFormat/>
    <w:uiPriority w:val="0"/>
    <w:rPr>
      <w:kern w:val="2"/>
      <w:sz w:val="21"/>
      <w:szCs w:val="21"/>
    </w:rPr>
  </w:style>
  <w:style w:type="paragraph" w:customStyle="1" w:styleId="91">
    <w:name w:val="标准文件_附录章标题"/>
    <w:next w:val="60"/>
    <w:autoRedefine/>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92">
    <w:name w:val="标准文件_公式后的破折号"/>
    <w:basedOn w:val="60"/>
    <w:next w:val="60"/>
    <w:autoRedefine/>
    <w:qFormat/>
    <w:uiPriority w:val="0"/>
    <w:pPr>
      <w:ind w:left="488" w:leftChars="200" w:hanging="289" w:hangingChars="290"/>
    </w:pPr>
  </w:style>
  <w:style w:type="paragraph" w:customStyle="1" w:styleId="93">
    <w:name w:val="标准文件_前言、引言标题"/>
    <w:next w:val="1"/>
    <w:autoRedefine/>
    <w:qFormat/>
    <w:uiPriority w:val="0"/>
    <w:pPr>
      <w:numPr>
        <w:ilvl w:val="0"/>
        <w:numId w:val="8"/>
      </w:numPr>
      <w:shd w:val="clear" w:color="FFFFFF" w:fill="FFFFFF"/>
      <w:spacing w:before="480" w:after="150" w:afterLines="150"/>
      <w:jc w:val="center"/>
      <w:outlineLvl w:val="0"/>
    </w:pPr>
    <w:rPr>
      <w:rFonts w:ascii="黑体" w:hAnsi="Times New Roman" w:eastAsia="黑体" w:cs="Times New Roman"/>
      <w:sz w:val="32"/>
      <w:lang w:val="en-US" w:eastAsia="zh-CN" w:bidi="ar-SA"/>
    </w:rPr>
  </w:style>
  <w:style w:type="paragraph" w:customStyle="1" w:styleId="94">
    <w:name w:val="标准文件_目次、标准名称标题"/>
    <w:basedOn w:val="93"/>
    <w:next w:val="60"/>
    <w:autoRedefine/>
    <w:qFormat/>
    <w:uiPriority w:val="0"/>
    <w:pPr>
      <w:spacing w:line="460" w:lineRule="exact"/>
      <w:ind w:left="0" w:firstLine="0"/>
    </w:pPr>
  </w:style>
  <w:style w:type="paragraph" w:customStyle="1" w:styleId="95">
    <w:name w:val="标准文件_目录标题"/>
    <w:basedOn w:val="1"/>
    <w:qFormat/>
    <w:uiPriority w:val="0"/>
    <w:pPr>
      <w:spacing w:before="480" w:after="150" w:afterLines="150"/>
      <w:jc w:val="center"/>
    </w:pPr>
    <w:rPr>
      <w:rFonts w:ascii="黑体" w:eastAsia="黑体"/>
      <w:sz w:val="32"/>
    </w:rPr>
  </w:style>
  <w:style w:type="paragraph" w:customStyle="1" w:styleId="96">
    <w:name w:val="标准文件_破折号列项"/>
    <w:autoRedefine/>
    <w:qFormat/>
    <w:uiPriority w:val="0"/>
    <w:pPr>
      <w:numPr>
        <w:ilvl w:val="0"/>
        <w:numId w:val="9"/>
      </w:numPr>
      <w:adjustRightInd w:val="0"/>
      <w:snapToGrid w:val="0"/>
      <w:ind w:firstLine="200" w:firstLineChars="200"/>
    </w:pPr>
    <w:rPr>
      <w:rFonts w:ascii="Times New Roman" w:hAnsi="Times New Roman" w:eastAsia="宋体" w:cs="Times New Roman"/>
      <w:sz w:val="21"/>
      <w:lang w:val="en-US" w:eastAsia="zh-CN" w:bidi="ar-SA"/>
    </w:rPr>
  </w:style>
  <w:style w:type="paragraph" w:customStyle="1" w:styleId="97">
    <w:name w:val="标准文件_破折号列项（二级）"/>
    <w:basedOn w:val="96"/>
    <w:autoRedefine/>
    <w:qFormat/>
    <w:uiPriority w:val="0"/>
    <w:pPr>
      <w:numPr>
        <w:numId w:val="10"/>
      </w:numPr>
    </w:pPr>
  </w:style>
  <w:style w:type="paragraph" w:customStyle="1" w:styleId="98">
    <w:name w:val="标准文件_三级条标题"/>
    <w:basedOn w:val="69"/>
    <w:next w:val="60"/>
    <w:autoRedefine/>
    <w:qFormat/>
    <w:uiPriority w:val="0"/>
    <w:pPr>
      <w:widowControl/>
      <w:numPr>
        <w:ilvl w:val="4"/>
      </w:numPr>
      <w:ind w:left="0"/>
      <w:outlineLvl w:val="3"/>
    </w:pPr>
  </w:style>
  <w:style w:type="character" w:customStyle="1" w:styleId="99">
    <w:name w:val="不明显参考1"/>
    <w:autoRedefine/>
    <w:qFormat/>
    <w:uiPriority w:val="31"/>
    <w:rPr>
      <w:smallCaps/>
      <w:color w:val="C0504D"/>
      <w:u w:val="single"/>
    </w:rPr>
  </w:style>
  <w:style w:type="paragraph" w:customStyle="1" w:styleId="100">
    <w:name w:val="标准文件_示例后续"/>
    <w:basedOn w:val="1"/>
    <w:autoRedefine/>
    <w:qFormat/>
    <w:uiPriority w:val="0"/>
    <w:pPr>
      <w:adjustRightInd/>
      <w:ind w:firstLine="200" w:firstLineChars="200"/>
    </w:pPr>
    <w:rPr>
      <w:sz w:val="18"/>
      <w:szCs w:val="24"/>
    </w:rPr>
  </w:style>
  <w:style w:type="paragraph" w:customStyle="1" w:styleId="101">
    <w:name w:val="标准文件_数字编号列项"/>
    <w:autoRedefine/>
    <w:qFormat/>
    <w:uiPriority w:val="0"/>
    <w:pPr>
      <w:numPr>
        <w:ilvl w:val="0"/>
        <w:numId w:val="11"/>
      </w:numPr>
      <w:jc w:val="both"/>
    </w:pPr>
    <w:rPr>
      <w:rFonts w:ascii="宋体" w:hAnsi="宋体" w:eastAsia="宋体" w:cs="Times New Roman"/>
      <w:sz w:val="21"/>
      <w:lang w:val="en-US" w:eastAsia="zh-CN" w:bidi="ar-SA"/>
    </w:rPr>
  </w:style>
  <w:style w:type="paragraph" w:customStyle="1" w:styleId="102">
    <w:name w:val="标准文件_四级条标题"/>
    <w:next w:val="60"/>
    <w:autoRedefine/>
    <w:qFormat/>
    <w:uiPriority w:val="0"/>
    <w:pPr>
      <w:widowControl w:val="0"/>
      <w:numPr>
        <w:ilvl w:val="5"/>
        <w:numId w:val="2"/>
      </w:numPr>
      <w:spacing w:before="50" w:beforeLines="50" w:after="50" w:afterLines="50"/>
      <w:jc w:val="both"/>
      <w:outlineLvl w:val="4"/>
    </w:pPr>
    <w:rPr>
      <w:rFonts w:ascii="黑体" w:hAnsi="Times New Roman" w:eastAsia="黑体" w:cs="Times New Roman"/>
      <w:sz w:val="21"/>
      <w:lang w:val="en-US" w:eastAsia="zh-CN" w:bidi="ar-SA"/>
    </w:rPr>
  </w:style>
  <w:style w:type="character" w:customStyle="1" w:styleId="103">
    <w:name w:val="脚注文本 Char"/>
    <w:link w:val="23"/>
    <w:autoRedefine/>
    <w:semiHidden/>
    <w:qFormat/>
    <w:uiPriority w:val="0"/>
    <w:rPr>
      <w:rFonts w:ascii="宋体"/>
      <w:kern w:val="2"/>
      <w:sz w:val="18"/>
      <w:szCs w:val="18"/>
    </w:rPr>
  </w:style>
  <w:style w:type="paragraph" w:customStyle="1" w:styleId="104">
    <w:name w:val="标准文件_条文脚注"/>
    <w:basedOn w:val="23"/>
    <w:autoRedefine/>
    <w:qFormat/>
    <w:uiPriority w:val="0"/>
    <w:pPr>
      <w:adjustRightInd w:val="0"/>
      <w:spacing w:line="240" w:lineRule="auto"/>
      <w:ind w:left="0" w:leftChars="0" w:firstLine="200" w:firstLineChars="200"/>
      <w:jc w:val="both"/>
    </w:pPr>
    <w:rPr>
      <w:rFonts w:hAnsi="宋体"/>
    </w:rPr>
  </w:style>
  <w:style w:type="paragraph" w:customStyle="1" w:styleId="105">
    <w:name w:val="标准文件_图表脚注"/>
    <w:basedOn w:val="1"/>
    <w:next w:val="60"/>
    <w:autoRedefine/>
    <w:qFormat/>
    <w:uiPriority w:val="0"/>
    <w:pPr>
      <w:numPr>
        <w:ilvl w:val="0"/>
        <w:numId w:val="12"/>
      </w:numPr>
      <w:jc w:val="left"/>
    </w:pPr>
    <w:rPr>
      <w:rFonts w:ascii="宋体" w:hAnsi="宋体"/>
      <w:sz w:val="18"/>
    </w:rPr>
  </w:style>
  <w:style w:type="character" w:customStyle="1" w:styleId="106">
    <w:name w:val="标准文件_图表脚注内容"/>
    <w:autoRedefine/>
    <w:qFormat/>
    <w:uiPriority w:val="0"/>
    <w:rPr>
      <w:rFonts w:ascii="宋体" w:hAnsi="宋体" w:eastAsia="宋体" w:cs="Times New Roman"/>
      <w:spacing w:val="0"/>
      <w:sz w:val="18"/>
      <w:vertAlign w:val="superscript"/>
    </w:rPr>
  </w:style>
  <w:style w:type="paragraph" w:customStyle="1" w:styleId="107">
    <w:name w:val="标准文件_五级条标题"/>
    <w:next w:val="60"/>
    <w:autoRedefine/>
    <w:qFormat/>
    <w:uiPriority w:val="0"/>
    <w:pPr>
      <w:widowControl w:val="0"/>
      <w:numPr>
        <w:ilvl w:val="6"/>
        <w:numId w:val="2"/>
      </w:numPr>
      <w:spacing w:before="50" w:beforeLines="50" w:after="50" w:afterLines="50"/>
      <w:jc w:val="both"/>
      <w:outlineLvl w:val="5"/>
    </w:pPr>
    <w:rPr>
      <w:rFonts w:ascii="黑体" w:hAnsi="Times New Roman" w:eastAsia="黑体" w:cs="Times New Roman"/>
      <w:sz w:val="21"/>
      <w:lang w:val="en-US" w:eastAsia="zh-CN" w:bidi="ar-SA"/>
    </w:rPr>
  </w:style>
  <w:style w:type="paragraph" w:customStyle="1" w:styleId="108">
    <w:name w:val="标准文件_章标题"/>
    <w:next w:val="60"/>
    <w:autoRedefine/>
    <w:qFormat/>
    <w:uiPriority w:val="0"/>
    <w:pPr>
      <w:numPr>
        <w:ilvl w:val="1"/>
        <w:numId w:val="2"/>
      </w:numPr>
      <w:spacing w:before="100" w:beforeLines="100" w:after="100" w:afterLines="100"/>
      <w:ind w:left="0"/>
      <w:jc w:val="both"/>
      <w:outlineLvl w:val="0"/>
    </w:pPr>
    <w:rPr>
      <w:rFonts w:ascii="黑体" w:hAnsi="Times New Roman" w:eastAsia="黑体" w:cs="Times New Roman"/>
      <w:sz w:val="21"/>
      <w:lang w:val="en-US" w:eastAsia="zh-CN" w:bidi="ar-SA"/>
    </w:rPr>
  </w:style>
  <w:style w:type="paragraph" w:customStyle="1" w:styleId="109">
    <w:name w:val="标准文件_一级条标题"/>
    <w:basedOn w:val="108"/>
    <w:next w:val="60"/>
    <w:autoRedefine/>
    <w:qFormat/>
    <w:uiPriority w:val="0"/>
    <w:pPr>
      <w:numPr>
        <w:ilvl w:val="2"/>
      </w:numPr>
      <w:spacing w:before="50" w:beforeLines="50" w:after="50" w:afterLines="50"/>
      <w:ind w:left="4252"/>
      <w:outlineLvl w:val="1"/>
    </w:pPr>
  </w:style>
  <w:style w:type="paragraph" w:customStyle="1" w:styleId="110">
    <w:name w:val="标准文件_一致程度"/>
    <w:basedOn w:val="1"/>
    <w:autoRedefine/>
    <w:qFormat/>
    <w:uiPriority w:val="0"/>
    <w:pPr>
      <w:spacing w:line="440" w:lineRule="exact"/>
      <w:jc w:val="center"/>
    </w:pPr>
    <w:rPr>
      <w:sz w:val="28"/>
    </w:rPr>
  </w:style>
  <w:style w:type="paragraph" w:customStyle="1" w:styleId="111">
    <w:name w:val="标准文件_引言标题"/>
    <w:next w:val="1"/>
    <w:autoRedefine/>
    <w:qFormat/>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12">
    <w:name w:val="标准文件_英文图表脚注"/>
    <w:basedOn w:val="59"/>
    <w:autoRedefine/>
    <w:qFormat/>
    <w:uiPriority w:val="0"/>
    <w:pPr>
      <w:widowControl/>
      <w:adjustRightInd/>
      <w:snapToGrid/>
      <w:ind w:left="79" w:hanging="79" w:hangingChars="80"/>
    </w:pPr>
    <w:rPr>
      <w:rFonts w:ascii="宋体" w:hAnsi="宋体"/>
    </w:rPr>
  </w:style>
  <w:style w:type="paragraph" w:customStyle="1" w:styleId="113">
    <w:name w:val="标准文件_数字编号列项（二级）"/>
    <w:autoRedefine/>
    <w:qFormat/>
    <w:uiPriority w:val="0"/>
    <w:pPr>
      <w:numPr>
        <w:ilvl w:val="1"/>
        <w:numId w:val="13"/>
      </w:numPr>
      <w:jc w:val="both"/>
    </w:pPr>
    <w:rPr>
      <w:rFonts w:ascii="宋体" w:hAnsi="Times New Roman" w:eastAsia="宋体" w:cs="Times New Roman"/>
      <w:sz w:val="21"/>
      <w:lang w:val="en-US" w:eastAsia="zh-CN" w:bidi="ar-SA"/>
    </w:rPr>
  </w:style>
  <w:style w:type="paragraph" w:customStyle="1" w:styleId="114">
    <w:name w:val="标准文件_英文注："/>
    <w:basedOn w:val="1"/>
    <w:next w:val="60"/>
    <w:autoRedefine/>
    <w:qFormat/>
    <w:uiPriority w:val="0"/>
    <w:pPr>
      <w:numPr>
        <w:ilvl w:val="0"/>
        <w:numId w:val="14"/>
      </w:numPr>
      <w:tabs>
        <w:tab w:val="left" w:pos="420"/>
      </w:tabs>
      <w:autoSpaceDE w:val="0"/>
      <w:autoSpaceDN w:val="0"/>
    </w:pPr>
    <w:rPr>
      <w:rFonts w:ascii="宋体" w:hAnsi="宋体"/>
      <w:kern w:val="0"/>
      <w:sz w:val="18"/>
      <w:szCs w:val="20"/>
    </w:rPr>
  </w:style>
  <w:style w:type="paragraph" w:customStyle="1" w:styleId="115">
    <w:name w:val="标准文件_英文注×："/>
    <w:basedOn w:val="1"/>
    <w:autoRedefine/>
    <w:qFormat/>
    <w:uiPriority w:val="0"/>
    <w:pPr>
      <w:numPr>
        <w:ilvl w:val="0"/>
        <w:numId w:val="15"/>
      </w:numPr>
      <w:tabs>
        <w:tab w:val="left" w:pos="210"/>
      </w:tabs>
      <w:autoSpaceDE w:val="0"/>
      <w:autoSpaceDN w:val="0"/>
    </w:pPr>
    <w:rPr>
      <w:rFonts w:ascii="宋体" w:hAnsi="宋体"/>
      <w:kern w:val="0"/>
      <w:szCs w:val="20"/>
    </w:rPr>
  </w:style>
  <w:style w:type="paragraph" w:customStyle="1" w:styleId="116">
    <w:name w:val="标准文件_正文表标题"/>
    <w:next w:val="60"/>
    <w:autoRedefine/>
    <w:qFormat/>
    <w:uiPriority w:val="0"/>
    <w:pPr>
      <w:numPr>
        <w:ilvl w:val="0"/>
        <w:numId w:val="16"/>
      </w:numPr>
      <w:tabs>
        <w:tab w:val="left" w:pos="0"/>
      </w:tabs>
      <w:spacing w:before="50" w:beforeLines="50" w:after="50" w:afterLines="50"/>
      <w:jc w:val="center"/>
    </w:pPr>
    <w:rPr>
      <w:rFonts w:ascii="黑体" w:hAnsi="Times New Roman" w:eastAsia="黑体" w:cs="Times New Roman"/>
      <w:sz w:val="21"/>
      <w:lang w:val="en-US" w:eastAsia="zh-CN" w:bidi="ar-SA"/>
    </w:rPr>
  </w:style>
  <w:style w:type="paragraph" w:customStyle="1" w:styleId="117">
    <w:name w:val="标准文件_正文公式"/>
    <w:basedOn w:val="1"/>
    <w:next w:val="59"/>
    <w:autoRedefine/>
    <w:qFormat/>
    <w:uiPriority w:val="0"/>
    <w:pPr>
      <w:tabs>
        <w:tab w:val="center" w:pos="4678"/>
        <w:tab w:val="right" w:leader="middleDot" w:pos="9356"/>
      </w:tabs>
    </w:pPr>
    <w:rPr>
      <w:rFonts w:ascii="宋体" w:hAnsi="宋体"/>
    </w:rPr>
  </w:style>
  <w:style w:type="paragraph" w:customStyle="1" w:styleId="118">
    <w:name w:val="标准文件_正文图标题"/>
    <w:next w:val="60"/>
    <w:autoRedefine/>
    <w:qFormat/>
    <w:uiPriority w:val="0"/>
    <w:pPr>
      <w:numPr>
        <w:ilvl w:val="0"/>
        <w:numId w:val="17"/>
      </w:numPr>
      <w:spacing w:before="50" w:beforeLines="50" w:after="50" w:afterLines="50"/>
      <w:jc w:val="center"/>
    </w:pPr>
    <w:rPr>
      <w:rFonts w:ascii="黑体" w:hAnsi="Times New Roman" w:eastAsia="黑体" w:cs="Times New Roman"/>
      <w:sz w:val="21"/>
      <w:lang w:val="en-US" w:eastAsia="zh-CN" w:bidi="ar-SA"/>
    </w:rPr>
  </w:style>
  <w:style w:type="paragraph" w:customStyle="1" w:styleId="119">
    <w:name w:val="标准文件_正文英文表标题"/>
    <w:next w:val="60"/>
    <w:autoRedefine/>
    <w:qFormat/>
    <w:uiPriority w:val="0"/>
    <w:pPr>
      <w:numPr>
        <w:ilvl w:val="0"/>
        <w:numId w:val="18"/>
      </w:numPr>
      <w:jc w:val="center"/>
    </w:pPr>
    <w:rPr>
      <w:rFonts w:ascii="黑体" w:hAnsi="Times New Roman" w:eastAsia="黑体" w:cs="Times New Roman"/>
      <w:sz w:val="21"/>
      <w:lang w:val="en-US" w:eastAsia="zh-CN" w:bidi="ar-SA"/>
    </w:rPr>
  </w:style>
  <w:style w:type="paragraph" w:customStyle="1" w:styleId="120">
    <w:name w:val="标准文件_正文英文图标题"/>
    <w:next w:val="60"/>
    <w:autoRedefine/>
    <w:qFormat/>
    <w:uiPriority w:val="0"/>
    <w:pPr>
      <w:numPr>
        <w:ilvl w:val="0"/>
        <w:numId w:val="19"/>
      </w:numPr>
      <w:jc w:val="center"/>
    </w:pPr>
    <w:rPr>
      <w:rFonts w:ascii="黑体" w:hAnsi="Times New Roman" w:eastAsia="黑体" w:cs="Times New Roman"/>
      <w:sz w:val="21"/>
      <w:lang w:val="en-US" w:eastAsia="zh-CN" w:bidi="ar-SA"/>
    </w:rPr>
  </w:style>
  <w:style w:type="paragraph" w:customStyle="1" w:styleId="121">
    <w:name w:val="标准文件_编号列项（三级）"/>
    <w:qFormat/>
    <w:uiPriority w:val="0"/>
    <w:pPr>
      <w:numPr>
        <w:ilvl w:val="2"/>
        <w:numId w:val="13"/>
      </w:numPr>
    </w:pPr>
    <w:rPr>
      <w:rFonts w:ascii="宋体" w:hAnsi="Times New Roman" w:eastAsia="宋体" w:cs="Times New Roman"/>
      <w:sz w:val="21"/>
      <w:lang w:val="en-US" w:eastAsia="zh-CN" w:bidi="ar-SA"/>
    </w:rPr>
  </w:style>
  <w:style w:type="paragraph" w:customStyle="1" w:styleId="122">
    <w:name w:val="二级无标题条"/>
    <w:basedOn w:val="1"/>
    <w:autoRedefine/>
    <w:qFormat/>
    <w:uiPriority w:val="0"/>
    <w:pPr>
      <w:numPr>
        <w:ilvl w:val="3"/>
        <w:numId w:val="20"/>
      </w:numPr>
      <w:adjustRightInd/>
    </w:pPr>
    <w:rPr>
      <w:rFonts w:ascii="宋体" w:hAnsi="宋体"/>
      <w:szCs w:val="24"/>
    </w:rPr>
  </w:style>
  <w:style w:type="paragraph" w:customStyle="1" w:styleId="123">
    <w:name w:val="发布部门"/>
    <w:next w:val="60"/>
    <w:autoRedefine/>
    <w:qFormat/>
    <w:uiPriority w:val="0"/>
    <w:pPr>
      <w:framePr w:w="7433" w:h="585" w:hRule="exact" w:hSpace="180" w:vSpace="180" w:wrap="around" w:vAnchor="margin" w:hAnchor="margin" w:xAlign="center" w:y="14401" w:anchorLock="1"/>
      <w:jc w:val="center"/>
    </w:pPr>
    <w:rPr>
      <w:rFonts w:ascii="宋体" w:hAnsi="Times New Roman" w:eastAsia="宋体" w:cs="Times New Roman"/>
      <w:b/>
      <w:w w:val="135"/>
      <w:sz w:val="36"/>
      <w:lang w:val="en-US" w:eastAsia="zh-CN" w:bidi="ar-SA"/>
    </w:rPr>
  </w:style>
  <w:style w:type="paragraph" w:customStyle="1" w:styleId="124">
    <w:name w:val="发布日期"/>
    <w:autoRedefine/>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25">
    <w:name w:val="封面标准代替信息"/>
    <w:basedOn w:val="1"/>
    <w:autoRedefine/>
    <w:qFormat/>
    <w:uiPriority w:val="0"/>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126">
    <w:name w:val="封面标准名称"/>
    <w:autoRedefine/>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27">
    <w:name w:val="封面标准文稿编辑信息"/>
    <w:autoRedefine/>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28">
    <w:name w:val="封面标准文稿类别"/>
    <w:autoRedefine/>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29">
    <w:name w:val="封面标准英文名称"/>
    <w:qFormat/>
    <w:uiPriority w:val="0"/>
    <w:pPr>
      <w:widowControl w:val="0"/>
      <w:spacing w:line="360" w:lineRule="exact"/>
      <w:jc w:val="center"/>
    </w:pPr>
    <w:rPr>
      <w:rFonts w:ascii="Times New Roman" w:hAnsi="Times New Roman" w:eastAsia="宋体" w:cs="Times New Roman"/>
      <w:sz w:val="28"/>
      <w:lang w:val="en-US" w:eastAsia="zh-CN" w:bidi="ar-SA"/>
    </w:rPr>
  </w:style>
  <w:style w:type="paragraph" w:customStyle="1" w:styleId="130">
    <w:name w:val="封面一致性程度标识"/>
    <w:autoRedefine/>
    <w:qFormat/>
    <w:uiPriority w:val="0"/>
    <w:pPr>
      <w:spacing w:before="440" w:line="440" w:lineRule="exact"/>
      <w:jc w:val="center"/>
    </w:pPr>
    <w:rPr>
      <w:rFonts w:ascii="Times New Roman" w:hAnsi="Times New Roman" w:eastAsia="宋体" w:cs="Times New Roman"/>
      <w:sz w:val="28"/>
      <w:lang w:val="en-US" w:eastAsia="zh-CN" w:bidi="ar-SA"/>
    </w:rPr>
  </w:style>
  <w:style w:type="paragraph" w:customStyle="1" w:styleId="131">
    <w:name w:val="封面正文"/>
    <w:autoRedefine/>
    <w:qFormat/>
    <w:uiPriority w:val="0"/>
    <w:pPr>
      <w:jc w:val="both"/>
    </w:pPr>
    <w:rPr>
      <w:rFonts w:ascii="Times New Roman" w:hAnsi="Times New Roman" w:eastAsia="宋体" w:cs="Times New Roman"/>
      <w:lang w:val="en-US" w:eastAsia="zh-CN" w:bidi="ar-SA"/>
    </w:rPr>
  </w:style>
  <w:style w:type="paragraph" w:customStyle="1" w:styleId="132">
    <w:name w:val="附录二级无标题条"/>
    <w:basedOn w:val="1"/>
    <w:next w:val="60"/>
    <w:autoRedefine/>
    <w:qFormat/>
    <w:uiPriority w:val="0"/>
    <w:pPr>
      <w:widowControl/>
      <w:wordWrap w:val="0"/>
      <w:overflowPunct w:val="0"/>
      <w:autoSpaceDE w:val="0"/>
      <w:autoSpaceDN w:val="0"/>
      <w:adjustRightInd/>
      <w:textAlignment w:val="baseline"/>
      <w:outlineLvl w:val="3"/>
    </w:pPr>
    <w:rPr>
      <w:rFonts w:ascii="宋体" w:hAnsi="宋体"/>
      <w:kern w:val="21"/>
    </w:rPr>
  </w:style>
  <w:style w:type="paragraph" w:customStyle="1" w:styleId="133">
    <w:name w:val="附录三级无标题条"/>
    <w:basedOn w:val="132"/>
    <w:next w:val="60"/>
    <w:qFormat/>
    <w:uiPriority w:val="0"/>
    <w:pPr>
      <w:outlineLvl w:val="4"/>
    </w:pPr>
  </w:style>
  <w:style w:type="paragraph" w:customStyle="1" w:styleId="134">
    <w:name w:val="附录四级无标题条"/>
    <w:basedOn w:val="133"/>
    <w:next w:val="60"/>
    <w:autoRedefine/>
    <w:qFormat/>
    <w:uiPriority w:val="0"/>
    <w:pPr>
      <w:outlineLvl w:val="5"/>
    </w:pPr>
  </w:style>
  <w:style w:type="paragraph" w:customStyle="1" w:styleId="135">
    <w:name w:val="附录图"/>
    <w:next w:val="60"/>
    <w:autoRedefine/>
    <w:qFormat/>
    <w:uiPriority w:val="0"/>
    <w:pPr>
      <w:wordWrap w:val="0"/>
      <w:overflowPunct w:val="0"/>
      <w:autoSpaceDE w:val="0"/>
      <w:spacing w:before="50" w:beforeLines="50" w:after="50" w:afterLines="50"/>
      <w:jc w:val="center"/>
      <w:textAlignment w:val="baseline"/>
      <w:outlineLvl w:val="1"/>
    </w:pPr>
    <w:rPr>
      <w:rFonts w:ascii="黑体" w:hAnsi="Times New Roman" w:eastAsia="黑体" w:cs="Times New Roman"/>
      <w:kern w:val="21"/>
      <w:sz w:val="21"/>
      <w:lang w:val="en-US" w:eastAsia="zh-CN" w:bidi="ar-SA"/>
    </w:rPr>
  </w:style>
  <w:style w:type="paragraph" w:customStyle="1" w:styleId="136">
    <w:name w:val="标准文件_一级项"/>
    <w:autoRedefine/>
    <w:qFormat/>
    <w:uiPriority w:val="0"/>
    <w:pPr>
      <w:numPr>
        <w:ilvl w:val="0"/>
        <w:numId w:val="21"/>
      </w:numPr>
    </w:pPr>
    <w:rPr>
      <w:rFonts w:ascii="宋体" w:hAnsi="Times New Roman" w:eastAsia="宋体" w:cs="Times New Roman"/>
      <w:sz w:val="21"/>
      <w:lang w:val="en-US" w:eastAsia="zh-CN" w:bidi="ar-SA"/>
    </w:rPr>
  </w:style>
  <w:style w:type="paragraph" w:customStyle="1" w:styleId="137">
    <w:name w:val="附录五级无标题条"/>
    <w:basedOn w:val="134"/>
    <w:next w:val="60"/>
    <w:qFormat/>
    <w:uiPriority w:val="0"/>
    <w:pPr>
      <w:outlineLvl w:val="6"/>
    </w:pPr>
  </w:style>
  <w:style w:type="paragraph" w:customStyle="1" w:styleId="138">
    <w:name w:val="附录性质"/>
    <w:basedOn w:val="1"/>
    <w:autoRedefine/>
    <w:qFormat/>
    <w:uiPriority w:val="0"/>
    <w:pPr>
      <w:widowControl/>
      <w:adjustRightInd/>
      <w:jc w:val="center"/>
    </w:pPr>
    <w:rPr>
      <w:rFonts w:ascii="黑体" w:eastAsia="黑体"/>
    </w:rPr>
  </w:style>
  <w:style w:type="paragraph" w:customStyle="1" w:styleId="139">
    <w:name w:val="附录一级无标题条"/>
    <w:basedOn w:val="91"/>
    <w:next w:val="60"/>
    <w:autoRedefine/>
    <w:qFormat/>
    <w:uiPriority w:val="0"/>
    <w:pPr>
      <w:autoSpaceDN w:val="0"/>
      <w:outlineLvl w:val="2"/>
    </w:pPr>
    <w:rPr>
      <w:rFonts w:ascii="宋体" w:hAnsi="宋体" w:eastAsia="宋体"/>
    </w:rPr>
  </w:style>
  <w:style w:type="character" w:customStyle="1" w:styleId="140">
    <w:name w:val="个人答复风格"/>
    <w:qFormat/>
    <w:uiPriority w:val="0"/>
    <w:rPr>
      <w:rFonts w:ascii="Arial" w:hAnsi="Arial" w:eastAsia="宋体" w:cs="Arial"/>
      <w:color w:val="auto"/>
      <w:spacing w:val="0"/>
      <w:sz w:val="20"/>
    </w:rPr>
  </w:style>
  <w:style w:type="character" w:customStyle="1" w:styleId="141">
    <w:name w:val="个人撰写风格"/>
    <w:autoRedefine/>
    <w:qFormat/>
    <w:uiPriority w:val="0"/>
    <w:rPr>
      <w:rFonts w:ascii="Arial" w:hAnsi="Arial" w:eastAsia="宋体" w:cs="Arial"/>
      <w:color w:val="auto"/>
      <w:spacing w:val="0"/>
      <w:sz w:val="20"/>
    </w:rPr>
  </w:style>
  <w:style w:type="paragraph" w:customStyle="1" w:styleId="142">
    <w:name w:val="脚注后续"/>
    <w:autoRedefine/>
    <w:qFormat/>
    <w:uiPriority w:val="0"/>
    <w:pPr>
      <w:ind w:left="350" w:leftChars="350"/>
      <w:jc w:val="both"/>
    </w:pPr>
    <w:rPr>
      <w:rFonts w:ascii="宋体" w:hAnsi="Times New Roman" w:eastAsia="宋体" w:cs="Times New Roman"/>
      <w:sz w:val="18"/>
      <w:lang w:val="en-US" w:eastAsia="zh-CN" w:bidi="ar-SA"/>
    </w:rPr>
  </w:style>
  <w:style w:type="paragraph" w:customStyle="1" w:styleId="143">
    <w:name w:val="列项——"/>
    <w:autoRedefine/>
    <w:qFormat/>
    <w:uiPriority w:val="0"/>
    <w:pPr>
      <w:widowControl w:val="0"/>
      <w:numPr>
        <w:ilvl w:val="0"/>
        <w:numId w:val="22"/>
      </w:numPr>
      <w:jc w:val="both"/>
    </w:pPr>
    <w:rPr>
      <w:rFonts w:ascii="宋体" w:hAnsi="宋体" w:eastAsia="宋体" w:cs="Times New Roman"/>
      <w:sz w:val="21"/>
      <w:lang w:val="en-US" w:eastAsia="zh-CN" w:bidi="ar-SA"/>
    </w:rPr>
  </w:style>
  <w:style w:type="paragraph" w:customStyle="1" w:styleId="144">
    <w:name w:val="列项·"/>
    <w:basedOn w:val="60"/>
    <w:autoRedefine/>
    <w:qFormat/>
    <w:uiPriority w:val="0"/>
    <w:pPr>
      <w:tabs>
        <w:tab w:val="left" w:pos="840"/>
      </w:tabs>
    </w:pPr>
  </w:style>
  <w:style w:type="paragraph" w:customStyle="1" w:styleId="145">
    <w:name w:val="目次、索引正文"/>
    <w:autoRedefine/>
    <w:qFormat/>
    <w:uiPriority w:val="0"/>
    <w:pPr>
      <w:spacing w:line="320" w:lineRule="exact"/>
      <w:jc w:val="both"/>
    </w:pPr>
    <w:rPr>
      <w:rFonts w:ascii="宋体" w:hAnsi="Times New Roman" w:eastAsia="宋体" w:cs="Times New Roman"/>
      <w:sz w:val="21"/>
      <w:lang w:val="en-US" w:eastAsia="zh-CN" w:bidi="ar-SA"/>
    </w:rPr>
  </w:style>
  <w:style w:type="paragraph" w:customStyle="1" w:styleId="146">
    <w:name w:val="目录 21"/>
    <w:basedOn w:val="1"/>
    <w:next w:val="1"/>
    <w:autoRedefine/>
    <w:semiHidden/>
    <w:qFormat/>
    <w:uiPriority w:val="0"/>
    <w:pPr>
      <w:adjustRightInd/>
      <w:jc w:val="left"/>
    </w:pPr>
    <w:rPr>
      <w:bCs/>
      <w:iCs/>
    </w:rPr>
  </w:style>
  <w:style w:type="paragraph" w:customStyle="1" w:styleId="147">
    <w:name w:val="目录 31"/>
    <w:basedOn w:val="1"/>
    <w:next w:val="1"/>
    <w:autoRedefine/>
    <w:semiHidden/>
    <w:qFormat/>
    <w:uiPriority w:val="0"/>
    <w:rPr>
      <w:rFonts w:ascii="宋体" w:hAnsi="宋体"/>
      <w:iCs/>
    </w:rPr>
  </w:style>
  <w:style w:type="paragraph" w:customStyle="1" w:styleId="148">
    <w:name w:val="目录 41"/>
    <w:basedOn w:val="1"/>
    <w:next w:val="1"/>
    <w:autoRedefine/>
    <w:semiHidden/>
    <w:qFormat/>
    <w:uiPriority w:val="0"/>
    <w:pPr>
      <w:adjustRightInd/>
      <w:jc w:val="left"/>
    </w:pPr>
  </w:style>
  <w:style w:type="paragraph" w:customStyle="1" w:styleId="149">
    <w:name w:val="目录 51"/>
    <w:basedOn w:val="1"/>
    <w:next w:val="1"/>
    <w:autoRedefine/>
    <w:semiHidden/>
    <w:qFormat/>
    <w:uiPriority w:val="0"/>
    <w:rPr>
      <w:rFonts w:ascii="宋体" w:hAnsi="宋体"/>
    </w:rPr>
  </w:style>
  <w:style w:type="paragraph" w:customStyle="1" w:styleId="150">
    <w:name w:val="目录 61"/>
    <w:basedOn w:val="1"/>
    <w:next w:val="1"/>
    <w:autoRedefine/>
    <w:semiHidden/>
    <w:qFormat/>
    <w:uiPriority w:val="0"/>
    <w:pPr>
      <w:adjustRightInd/>
      <w:jc w:val="left"/>
    </w:pPr>
  </w:style>
  <w:style w:type="paragraph" w:customStyle="1" w:styleId="151">
    <w:name w:val="目录 71"/>
    <w:basedOn w:val="150"/>
    <w:autoRedefine/>
    <w:semiHidden/>
    <w:qFormat/>
    <w:uiPriority w:val="0"/>
    <w:pPr>
      <w:ind w:left="1260"/>
    </w:pPr>
  </w:style>
  <w:style w:type="paragraph" w:customStyle="1" w:styleId="152">
    <w:name w:val="目录 81"/>
    <w:basedOn w:val="151"/>
    <w:autoRedefine/>
    <w:semiHidden/>
    <w:qFormat/>
    <w:uiPriority w:val="0"/>
    <w:pPr>
      <w:ind w:left="1470"/>
    </w:pPr>
  </w:style>
  <w:style w:type="paragraph" w:customStyle="1" w:styleId="153">
    <w:name w:val="目录 91"/>
    <w:basedOn w:val="152"/>
    <w:autoRedefine/>
    <w:semiHidden/>
    <w:qFormat/>
    <w:uiPriority w:val="0"/>
    <w:pPr>
      <w:ind w:left="1680"/>
    </w:pPr>
  </w:style>
  <w:style w:type="paragraph" w:customStyle="1" w:styleId="154">
    <w:name w:val="其他标准称谓"/>
    <w:autoRedefine/>
    <w:qFormat/>
    <w:uiPriority w:val="0"/>
    <w:pPr>
      <w:spacing w:line="0" w:lineRule="atLeast"/>
      <w:jc w:val="distribute"/>
    </w:pPr>
    <w:rPr>
      <w:rFonts w:ascii="黑体" w:hAnsi="宋体" w:eastAsia="黑体" w:cs="Times New Roman"/>
      <w:sz w:val="52"/>
      <w:lang w:val="en-US" w:eastAsia="zh-CN" w:bidi="ar-SA"/>
    </w:rPr>
  </w:style>
  <w:style w:type="paragraph" w:customStyle="1" w:styleId="155">
    <w:name w:val="其他发布部门"/>
    <w:basedOn w:val="123"/>
    <w:autoRedefine/>
    <w:qFormat/>
    <w:uiPriority w:val="0"/>
    <w:pPr>
      <w:framePr w:wrap="around"/>
      <w:spacing w:line="0" w:lineRule="atLeast"/>
    </w:pPr>
    <w:rPr>
      <w:rFonts w:ascii="黑体" w:eastAsia="黑体"/>
      <w:b w:val="0"/>
    </w:rPr>
  </w:style>
  <w:style w:type="paragraph" w:customStyle="1" w:styleId="156">
    <w:name w:val="前言标题"/>
    <w:next w:val="1"/>
    <w:autoRedefine/>
    <w:qFormat/>
    <w:uiPriority w:val="0"/>
    <w:pPr>
      <w:numPr>
        <w:ilvl w:val="0"/>
        <w:numId w:val="2"/>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57">
    <w:name w:val="三级无标题条"/>
    <w:basedOn w:val="1"/>
    <w:autoRedefine/>
    <w:qFormat/>
    <w:uiPriority w:val="0"/>
    <w:pPr>
      <w:numPr>
        <w:ilvl w:val="4"/>
        <w:numId w:val="20"/>
      </w:numPr>
      <w:adjustRightInd/>
    </w:pPr>
    <w:rPr>
      <w:rFonts w:ascii="宋体" w:hAnsi="宋体"/>
      <w:szCs w:val="24"/>
    </w:rPr>
  </w:style>
  <w:style w:type="paragraph" w:customStyle="1" w:styleId="158">
    <w:name w:val="实施日期"/>
    <w:basedOn w:val="124"/>
    <w:autoRedefine/>
    <w:qFormat/>
    <w:uiPriority w:val="0"/>
    <w:pPr>
      <w:framePr w:hSpace="0" w:wrap="around" w:xAlign="right"/>
      <w:jc w:val="right"/>
    </w:pPr>
  </w:style>
  <w:style w:type="paragraph" w:customStyle="1" w:styleId="159">
    <w:name w:val="四级无标题条"/>
    <w:basedOn w:val="1"/>
    <w:autoRedefine/>
    <w:qFormat/>
    <w:uiPriority w:val="0"/>
    <w:pPr>
      <w:numPr>
        <w:ilvl w:val="5"/>
        <w:numId w:val="20"/>
      </w:numPr>
      <w:adjustRightInd/>
    </w:pPr>
    <w:rPr>
      <w:rFonts w:ascii="宋体" w:hAnsi="宋体"/>
      <w:szCs w:val="24"/>
    </w:rPr>
  </w:style>
  <w:style w:type="paragraph" w:customStyle="1" w:styleId="160">
    <w:name w:val="文献分类号"/>
    <w:autoRedefine/>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61">
    <w:name w:val="无标题条"/>
    <w:next w:val="60"/>
    <w:autoRedefine/>
    <w:qFormat/>
    <w:uiPriority w:val="0"/>
    <w:pPr>
      <w:jc w:val="both"/>
    </w:pPr>
    <w:rPr>
      <w:rFonts w:ascii="宋体" w:hAnsi="宋体" w:eastAsia="宋体" w:cs="Times New Roman"/>
      <w:sz w:val="21"/>
      <w:lang w:val="en-US" w:eastAsia="zh-CN" w:bidi="ar-SA"/>
    </w:rPr>
  </w:style>
  <w:style w:type="paragraph" w:customStyle="1" w:styleId="162">
    <w:name w:val="五级无标题条"/>
    <w:basedOn w:val="1"/>
    <w:autoRedefine/>
    <w:qFormat/>
    <w:uiPriority w:val="0"/>
    <w:pPr>
      <w:numPr>
        <w:ilvl w:val="6"/>
        <w:numId w:val="20"/>
      </w:numPr>
      <w:adjustRightInd/>
    </w:pPr>
    <w:rPr>
      <w:szCs w:val="24"/>
    </w:rPr>
  </w:style>
  <w:style w:type="paragraph" w:customStyle="1" w:styleId="163">
    <w:name w:val="一级无标题条"/>
    <w:basedOn w:val="1"/>
    <w:autoRedefine/>
    <w:qFormat/>
    <w:uiPriority w:val="0"/>
    <w:pPr>
      <w:numPr>
        <w:ilvl w:val="2"/>
        <w:numId w:val="20"/>
      </w:numPr>
      <w:adjustRightInd/>
      <w:spacing w:before="10" w:after="10"/>
    </w:pPr>
    <w:rPr>
      <w:rFonts w:ascii="宋体" w:hAnsi="宋体"/>
      <w:szCs w:val="24"/>
    </w:rPr>
  </w:style>
  <w:style w:type="paragraph" w:customStyle="1" w:styleId="164">
    <w:name w:val="注:后续"/>
    <w:autoRedefine/>
    <w:qFormat/>
    <w:uiPriority w:val="0"/>
    <w:pPr>
      <w:spacing w:line="300" w:lineRule="exact"/>
      <w:ind w:left="600" w:leftChars="400" w:hanging="200" w:hangingChars="200"/>
      <w:jc w:val="both"/>
    </w:pPr>
    <w:rPr>
      <w:rFonts w:ascii="宋体" w:hAnsi="Times New Roman" w:eastAsia="宋体" w:cs="Times New Roman"/>
      <w:sz w:val="18"/>
      <w:lang w:val="en-US" w:eastAsia="zh-CN" w:bidi="ar-SA"/>
    </w:rPr>
  </w:style>
  <w:style w:type="paragraph" w:customStyle="1" w:styleId="165">
    <w:name w:val="注×:后续"/>
    <w:basedOn w:val="164"/>
    <w:autoRedefine/>
    <w:qFormat/>
    <w:uiPriority w:val="0"/>
    <w:pPr>
      <w:ind w:left="1406" w:leftChars="0" w:hanging="499" w:firstLineChars="0"/>
    </w:pPr>
  </w:style>
  <w:style w:type="paragraph" w:customStyle="1" w:styleId="166">
    <w:name w:val="标准文件_一级无标题"/>
    <w:basedOn w:val="109"/>
    <w:autoRedefine/>
    <w:qFormat/>
    <w:uiPriority w:val="0"/>
    <w:pPr>
      <w:spacing w:before="0" w:beforeLines="0" w:after="0" w:afterLines="0"/>
      <w:outlineLvl w:val="9"/>
    </w:pPr>
    <w:rPr>
      <w:rFonts w:ascii="宋体" w:eastAsia="宋体"/>
    </w:rPr>
  </w:style>
  <w:style w:type="paragraph" w:customStyle="1" w:styleId="167">
    <w:name w:val="标准文件_五级无标题"/>
    <w:basedOn w:val="107"/>
    <w:autoRedefine/>
    <w:qFormat/>
    <w:uiPriority w:val="0"/>
    <w:pPr>
      <w:spacing w:before="0" w:beforeLines="0" w:after="0" w:afterLines="0"/>
      <w:outlineLvl w:val="9"/>
    </w:pPr>
    <w:rPr>
      <w:rFonts w:ascii="宋体" w:eastAsia="宋体"/>
    </w:rPr>
  </w:style>
  <w:style w:type="paragraph" w:customStyle="1" w:styleId="168">
    <w:name w:val="标准文件_三级无标题"/>
    <w:basedOn w:val="98"/>
    <w:autoRedefine/>
    <w:qFormat/>
    <w:uiPriority w:val="0"/>
    <w:pPr>
      <w:spacing w:before="0" w:beforeLines="0" w:after="0" w:afterLines="0"/>
      <w:outlineLvl w:val="9"/>
    </w:pPr>
    <w:rPr>
      <w:rFonts w:ascii="宋体" w:eastAsia="宋体"/>
    </w:rPr>
  </w:style>
  <w:style w:type="paragraph" w:customStyle="1" w:styleId="169">
    <w:name w:val="标准文件_二级无标题"/>
    <w:basedOn w:val="69"/>
    <w:autoRedefine/>
    <w:qFormat/>
    <w:uiPriority w:val="0"/>
    <w:pPr>
      <w:spacing w:before="0" w:beforeLines="0" w:after="0" w:afterLines="0"/>
      <w:outlineLvl w:val="9"/>
    </w:pPr>
    <w:rPr>
      <w:rFonts w:ascii="宋体" w:eastAsia="宋体"/>
    </w:rPr>
  </w:style>
  <w:style w:type="paragraph" w:customStyle="1" w:styleId="170">
    <w:name w:val="标准_四级无标题"/>
    <w:basedOn w:val="102"/>
    <w:next w:val="60"/>
    <w:autoRedefine/>
    <w:qFormat/>
    <w:uiPriority w:val="0"/>
    <w:rPr>
      <w:rFonts w:eastAsia="宋体"/>
    </w:rPr>
  </w:style>
  <w:style w:type="paragraph" w:customStyle="1" w:styleId="171">
    <w:name w:val="标准文件_四级无标题"/>
    <w:basedOn w:val="102"/>
    <w:autoRedefine/>
    <w:qFormat/>
    <w:uiPriority w:val="0"/>
    <w:pPr>
      <w:spacing w:before="0" w:beforeLines="0" w:after="0" w:afterLines="0"/>
      <w:outlineLvl w:val="9"/>
    </w:pPr>
    <w:rPr>
      <w:rFonts w:ascii="宋体" w:hAnsi="黑体" w:eastAsia="宋体"/>
      <w:szCs w:val="52"/>
    </w:rPr>
  </w:style>
  <w:style w:type="paragraph" w:customStyle="1" w:styleId="172">
    <w:name w:val="标准文件_大写罗马数字编号列项"/>
    <w:basedOn w:val="60"/>
    <w:autoRedefine/>
    <w:qFormat/>
    <w:uiPriority w:val="0"/>
    <w:pPr>
      <w:numPr>
        <w:ilvl w:val="0"/>
        <w:numId w:val="23"/>
      </w:numPr>
      <w:ind w:firstLine="0" w:firstLineChars="0"/>
    </w:pPr>
    <w:rPr>
      <w:rFonts w:ascii="Times New Roman" w:cs="Arial"/>
      <w:szCs w:val="28"/>
    </w:rPr>
  </w:style>
  <w:style w:type="paragraph" w:customStyle="1" w:styleId="173">
    <w:name w:val="标准文件_小写罗马数字编号列项"/>
    <w:basedOn w:val="60"/>
    <w:autoRedefine/>
    <w:qFormat/>
    <w:uiPriority w:val="0"/>
    <w:pPr>
      <w:numPr>
        <w:ilvl w:val="0"/>
        <w:numId w:val="24"/>
      </w:numPr>
      <w:ind w:firstLine="0" w:firstLineChars="0"/>
    </w:pPr>
    <w:rPr>
      <w:rFonts w:cs="Arial"/>
      <w:szCs w:val="28"/>
    </w:rPr>
  </w:style>
  <w:style w:type="paragraph" w:customStyle="1" w:styleId="174">
    <w:name w:val="标准文件_附录标题"/>
    <w:basedOn w:val="80"/>
    <w:autoRedefine/>
    <w:qFormat/>
    <w:uiPriority w:val="0"/>
    <w:pPr>
      <w:numPr>
        <w:numId w:val="0"/>
      </w:numPr>
      <w:spacing w:after="280"/>
      <w:outlineLvl w:val="9"/>
    </w:pPr>
  </w:style>
  <w:style w:type="paragraph" w:customStyle="1" w:styleId="175">
    <w:name w:val="标准文件_二级项"/>
    <w:autoRedefine/>
    <w:qFormat/>
    <w:uiPriority w:val="0"/>
    <w:rPr>
      <w:rFonts w:ascii="宋体" w:hAnsi="Times New Roman" w:eastAsia="宋体" w:cs="Times New Roman"/>
      <w:sz w:val="21"/>
      <w:lang w:val="en-US" w:eastAsia="zh-CN" w:bidi="ar-SA"/>
    </w:rPr>
  </w:style>
  <w:style w:type="paragraph" w:customStyle="1" w:styleId="176">
    <w:name w:val="标准文件_三级项"/>
    <w:basedOn w:val="1"/>
    <w:autoRedefine/>
    <w:qFormat/>
    <w:uiPriority w:val="0"/>
    <w:pPr>
      <w:numPr>
        <w:ilvl w:val="2"/>
        <w:numId w:val="21"/>
      </w:numPr>
      <w:spacing w:line="536870612" w:lineRule="auto"/>
    </w:pPr>
    <w:rPr>
      <w:rFonts w:ascii="Times New Roman" w:hAnsi="Times New Roman"/>
    </w:rPr>
  </w:style>
  <w:style w:type="paragraph" w:customStyle="1" w:styleId="177">
    <w:name w:val="图表脚注说明"/>
    <w:basedOn w:val="1"/>
    <w:next w:val="60"/>
    <w:autoRedefine/>
    <w:qFormat/>
    <w:uiPriority w:val="0"/>
    <w:pPr>
      <w:numPr>
        <w:ilvl w:val="0"/>
        <w:numId w:val="25"/>
      </w:numPr>
      <w:adjustRightInd/>
    </w:pPr>
    <w:rPr>
      <w:rFonts w:ascii="宋体" w:hAnsi="Times New Roman"/>
      <w:sz w:val="18"/>
      <w:szCs w:val="18"/>
    </w:rPr>
  </w:style>
  <w:style w:type="paragraph" w:customStyle="1" w:styleId="178">
    <w:name w:val="标准文件_字母编号列项（一级）"/>
    <w:autoRedefine/>
    <w:qFormat/>
    <w:uiPriority w:val="0"/>
    <w:pPr>
      <w:numPr>
        <w:ilvl w:val="0"/>
        <w:numId w:val="13"/>
      </w:numPr>
      <w:jc w:val="both"/>
    </w:pPr>
    <w:rPr>
      <w:rFonts w:ascii="宋体" w:hAnsi="Times New Roman" w:eastAsia="宋体" w:cs="Times New Roman"/>
      <w:sz w:val="21"/>
      <w:lang w:val="en-US" w:eastAsia="zh-CN" w:bidi="ar-SA"/>
    </w:rPr>
  </w:style>
  <w:style w:type="paragraph" w:customStyle="1" w:styleId="179">
    <w:name w:val="标准文件_索引字母"/>
    <w:next w:val="60"/>
    <w:autoRedefine/>
    <w:qFormat/>
    <w:uiPriority w:val="0"/>
    <w:pPr>
      <w:jc w:val="center"/>
    </w:pPr>
    <w:rPr>
      <w:rFonts w:ascii="宋体" w:hAnsi="宋体" w:eastAsia="Times New Roman" w:cs="Times New Roman"/>
      <w:b/>
      <w:kern w:val="2"/>
      <w:sz w:val="21"/>
      <w:lang w:val="en-US" w:eastAsia="zh-CN" w:bidi="ar-SA"/>
    </w:rPr>
  </w:style>
  <w:style w:type="paragraph" w:customStyle="1" w:styleId="180">
    <w:name w:val="标准文件_附录前"/>
    <w:next w:val="60"/>
    <w:autoRedefine/>
    <w:qFormat/>
    <w:uiPriority w:val="0"/>
    <w:pPr>
      <w:spacing w:line="20" w:lineRule="atLeast"/>
      <w:ind w:firstLine="200"/>
    </w:pPr>
    <w:rPr>
      <w:rFonts w:ascii="宋体" w:hAnsi="宋体" w:eastAsia="宋体" w:cs="Times New Roman"/>
      <w:kern w:val="2"/>
      <w:sz w:val="10"/>
      <w:lang w:val="en-US" w:eastAsia="zh-CN" w:bidi="ar-SA"/>
    </w:rPr>
  </w:style>
  <w:style w:type="paragraph" w:customStyle="1" w:styleId="181">
    <w:name w:val="标准文件_正文标准名称"/>
    <w:autoRedefine/>
    <w:qFormat/>
    <w:uiPriority w:val="0"/>
    <w:pPr>
      <w:spacing w:before="560" w:after="640" w:line="400" w:lineRule="exact"/>
      <w:jc w:val="center"/>
    </w:pPr>
    <w:rPr>
      <w:rFonts w:ascii="黑体" w:hAnsi="黑体" w:eastAsia="黑体" w:cs="Times New Roman"/>
      <w:kern w:val="2"/>
      <w:sz w:val="32"/>
      <w:szCs w:val="32"/>
      <w:lang w:val="en-US" w:eastAsia="zh-CN" w:bidi="ar-SA"/>
    </w:rPr>
  </w:style>
  <w:style w:type="paragraph" w:customStyle="1" w:styleId="182">
    <w:name w:val="标准文件_表格"/>
    <w:basedOn w:val="60"/>
    <w:autoRedefine/>
    <w:qFormat/>
    <w:uiPriority w:val="0"/>
    <w:pPr>
      <w:ind w:firstLine="0" w:firstLineChars="0"/>
      <w:jc w:val="center"/>
    </w:pPr>
    <w:rPr>
      <w:sz w:val="18"/>
    </w:rPr>
  </w:style>
  <w:style w:type="paragraph" w:customStyle="1" w:styleId="183">
    <w:name w:val="标准文件_注："/>
    <w:next w:val="60"/>
    <w:autoRedefine/>
    <w:qFormat/>
    <w:uiPriority w:val="0"/>
    <w:pPr>
      <w:widowControl w:val="0"/>
      <w:numPr>
        <w:ilvl w:val="0"/>
        <w:numId w:val="26"/>
      </w:numPr>
      <w:autoSpaceDE w:val="0"/>
      <w:autoSpaceDN w:val="0"/>
      <w:jc w:val="both"/>
    </w:pPr>
    <w:rPr>
      <w:rFonts w:ascii="宋体" w:hAnsi="Times New Roman" w:eastAsia="宋体" w:cs="Times New Roman"/>
      <w:sz w:val="18"/>
      <w:szCs w:val="18"/>
      <w:lang w:val="en-US" w:eastAsia="zh-CN" w:bidi="ar-SA"/>
    </w:rPr>
  </w:style>
  <w:style w:type="paragraph" w:customStyle="1" w:styleId="184">
    <w:name w:val="标准文件_注×："/>
    <w:autoRedefine/>
    <w:qFormat/>
    <w:uiPriority w:val="0"/>
    <w:pPr>
      <w:widowControl w:val="0"/>
      <w:numPr>
        <w:ilvl w:val="0"/>
        <w:numId w:val="27"/>
      </w:numPr>
      <w:autoSpaceDE w:val="0"/>
      <w:autoSpaceDN w:val="0"/>
      <w:jc w:val="both"/>
    </w:pPr>
    <w:rPr>
      <w:rFonts w:ascii="宋体" w:hAnsi="Times New Roman" w:eastAsia="宋体" w:cs="Times New Roman"/>
      <w:sz w:val="18"/>
      <w:szCs w:val="18"/>
      <w:lang w:val="en-US" w:eastAsia="zh-CN" w:bidi="ar-SA"/>
    </w:rPr>
  </w:style>
  <w:style w:type="paragraph" w:customStyle="1" w:styleId="185">
    <w:name w:val="标准文件_示例："/>
    <w:next w:val="186"/>
    <w:autoRedefine/>
    <w:qFormat/>
    <w:uiPriority w:val="0"/>
    <w:pPr>
      <w:widowControl w:val="0"/>
      <w:numPr>
        <w:ilvl w:val="0"/>
        <w:numId w:val="28"/>
      </w:numPr>
      <w:jc w:val="both"/>
    </w:pPr>
    <w:rPr>
      <w:rFonts w:ascii="宋体" w:hAnsi="Times New Roman" w:eastAsia="宋体" w:cs="Times New Roman"/>
      <w:sz w:val="18"/>
      <w:szCs w:val="18"/>
      <w:lang w:val="en-US" w:eastAsia="zh-CN" w:bidi="ar-SA"/>
    </w:rPr>
  </w:style>
  <w:style w:type="paragraph" w:customStyle="1" w:styleId="186">
    <w:name w:val="标准文件_示例内容"/>
    <w:basedOn w:val="60"/>
    <w:autoRedefine/>
    <w:qFormat/>
    <w:uiPriority w:val="0"/>
    <w:pPr>
      <w:ind w:firstLine="420"/>
    </w:pPr>
    <w:rPr>
      <w:sz w:val="18"/>
    </w:rPr>
  </w:style>
  <w:style w:type="paragraph" w:customStyle="1" w:styleId="187">
    <w:name w:val="标准文件_示例×："/>
    <w:basedOn w:val="1"/>
    <w:next w:val="186"/>
    <w:autoRedefine/>
    <w:qFormat/>
    <w:uiPriority w:val="0"/>
    <w:pPr>
      <w:widowControl/>
      <w:numPr>
        <w:ilvl w:val="0"/>
        <w:numId w:val="29"/>
      </w:numPr>
      <w:adjustRightInd/>
    </w:pPr>
    <w:rPr>
      <w:rFonts w:ascii="宋体" w:hAnsi="Times New Roman"/>
      <w:kern w:val="0"/>
      <w:sz w:val="18"/>
      <w:szCs w:val="18"/>
    </w:rPr>
  </w:style>
  <w:style w:type="character" w:customStyle="1" w:styleId="188">
    <w:name w:val="标准文件_段 Char"/>
    <w:link w:val="60"/>
    <w:autoRedefine/>
    <w:qFormat/>
    <w:uiPriority w:val="0"/>
    <w:rPr>
      <w:rFonts w:ascii="宋体" w:hAnsi="Times New Roman"/>
      <w:sz w:val="21"/>
    </w:rPr>
  </w:style>
  <w:style w:type="paragraph" w:customStyle="1" w:styleId="189">
    <w:name w:val="标准文件_表格续"/>
    <w:basedOn w:val="60"/>
    <w:next w:val="60"/>
    <w:autoRedefine/>
    <w:qFormat/>
    <w:uiPriority w:val="0"/>
    <w:pPr>
      <w:jc w:val="center"/>
    </w:pPr>
    <w:rPr>
      <w:rFonts w:ascii="黑体" w:hAnsi="黑体" w:eastAsia="黑体"/>
    </w:rPr>
  </w:style>
  <w:style w:type="character" w:styleId="190">
    <w:name w:val="Placeholder Text"/>
    <w:basedOn w:val="31"/>
    <w:autoRedefine/>
    <w:semiHidden/>
    <w:qFormat/>
    <w:uiPriority w:val="99"/>
    <w:rPr>
      <w:color w:val="808080"/>
    </w:rPr>
  </w:style>
  <w:style w:type="paragraph" w:customStyle="1" w:styleId="191">
    <w:name w:val="标准文件_二级项2"/>
    <w:basedOn w:val="60"/>
    <w:autoRedefine/>
    <w:qFormat/>
    <w:uiPriority w:val="0"/>
    <w:pPr>
      <w:numPr>
        <w:ilvl w:val="1"/>
        <w:numId w:val="21"/>
      </w:numPr>
      <w:ind w:firstLine="0" w:firstLineChars="0"/>
    </w:pPr>
  </w:style>
  <w:style w:type="paragraph" w:customStyle="1" w:styleId="192">
    <w:name w:val="标准文件_三级项2"/>
    <w:basedOn w:val="60"/>
    <w:autoRedefine/>
    <w:qFormat/>
    <w:uiPriority w:val="0"/>
    <w:pPr>
      <w:numPr>
        <w:ilvl w:val="0"/>
        <w:numId w:val="30"/>
      </w:numPr>
      <w:spacing w:line="300" w:lineRule="exact"/>
      <w:ind w:firstLineChars="0"/>
    </w:pPr>
    <w:rPr>
      <w:rFonts w:ascii="Times New Roman"/>
    </w:rPr>
  </w:style>
  <w:style w:type="paragraph" w:customStyle="1" w:styleId="193">
    <w:name w:val="标准文件_一级项2"/>
    <w:basedOn w:val="60"/>
    <w:autoRedefine/>
    <w:qFormat/>
    <w:uiPriority w:val="0"/>
    <w:pPr>
      <w:numPr>
        <w:ilvl w:val="0"/>
        <w:numId w:val="31"/>
      </w:numPr>
      <w:spacing w:line="300" w:lineRule="exact"/>
      <w:ind w:firstLineChars="0"/>
    </w:pPr>
    <w:rPr>
      <w:rFonts w:ascii="Times New Roman"/>
    </w:rPr>
  </w:style>
  <w:style w:type="paragraph" w:customStyle="1" w:styleId="194">
    <w:name w:val="标准文件_提示"/>
    <w:basedOn w:val="60"/>
    <w:next w:val="60"/>
    <w:autoRedefine/>
    <w:qFormat/>
    <w:uiPriority w:val="0"/>
    <w:pPr>
      <w:ind w:firstLine="420"/>
    </w:pPr>
    <w:rPr>
      <w:rFonts w:ascii="黑体" w:eastAsia="黑体"/>
    </w:rPr>
  </w:style>
  <w:style w:type="character" w:customStyle="1" w:styleId="195">
    <w:name w:val="标准文件_来源"/>
    <w:basedOn w:val="31"/>
    <w:autoRedefine/>
    <w:qFormat/>
    <w:uiPriority w:val="1"/>
    <w:rPr>
      <w:rFonts w:eastAsia="宋体"/>
      <w:sz w:val="21"/>
    </w:rPr>
  </w:style>
  <w:style w:type="paragraph" w:customStyle="1" w:styleId="196">
    <w:name w:val="标准文件_图表说明"/>
    <w:autoRedefine/>
    <w:qFormat/>
    <w:uiPriority w:val="0"/>
    <w:pPr>
      <w:spacing w:line="276" w:lineRule="auto"/>
      <w:ind w:firstLine="420"/>
    </w:pPr>
    <w:rPr>
      <w:rFonts w:ascii="宋体" w:hAnsi="宋体" w:eastAsia="宋体" w:cs="Times New Roman"/>
      <w:kern w:val="2"/>
      <w:sz w:val="18"/>
      <w:lang w:val="en-US" w:eastAsia="zh-CN" w:bidi="ar-SA"/>
    </w:rPr>
  </w:style>
  <w:style w:type="paragraph" w:customStyle="1" w:styleId="197">
    <w:name w:val="其他发布日期"/>
    <w:basedOn w:val="124"/>
    <w:autoRedefine/>
    <w:qFormat/>
    <w:uiPriority w:val="0"/>
    <w:pPr>
      <w:framePr w:w="3997" w:h="471" w:hRule="exact" w:hSpace="0" w:vSpace="181" w:wrap="around" w:vAnchor="page" w:hAnchor="page" w:x="1419" w:y="14097"/>
    </w:pPr>
  </w:style>
  <w:style w:type="paragraph" w:customStyle="1" w:styleId="198">
    <w:name w:val="其他实施日期"/>
    <w:basedOn w:val="158"/>
    <w:autoRedefine/>
    <w:qFormat/>
    <w:uiPriority w:val="0"/>
    <w:pPr>
      <w:framePr w:w="3997" w:h="471" w:hRule="exact" w:vSpace="181" w:wrap="around" w:vAnchor="page" w:hAnchor="page" w:x="7089" w:y="14097"/>
    </w:pPr>
  </w:style>
  <w:style w:type="paragraph" w:customStyle="1" w:styleId="199">
    <w:name w:val="标准文件_文件编号"/>
    <w:basedOn w:val="60"/>
    <w:autoRedefine/>
    <w:qFormat/>
    <w:uiPriority w:val="0"/>
    <w:pPr>
      <w:framePr w:w="9356" w:h="624" w:hRule="exact" w:hSpace="181" w:vSpace="181" w:wrap="auto" w:vAnchor="page" w:hAnchor="page" w:x="1419" w:y="3284"/>
      <w:wordWrap w:val="0"/>
      <w:spacing w:line="280" w:lineRule="exact"/>
      <w:ind w:firstLine="0" w:firstLineChars="0"/>
      <w:jc w:val="right"/>
    </w:pPr>
    <w:rPr>
      <w:rFonts w:ascii="黑体" w:eastAsia="黑体"/>
      <w:bCs/>
      <w:sz w:val="28"/>
      <w:szCs w:val="28"/>
    </w:rPr>
  </w:style>
  <w:style w:type="paragraph" w:customStyle="1" w:styleId="200">
    <w:name w:val="标准文件_替换文件编号"/>
    <w:basedOn w:val="199"/>
    <w:autoRedefine/>
    <w:qFormat/>
    <w:uiPriority w:val="0"/>
    <w:pPr>
      <w:spacing w:before="57"/>
    </w:pPr>
    <w:rPr>
      <w:sz w:val="21"/>
    </w:rPr>
  </w:style>
  <w:style w:type="paragraph" w:customStyle="1" w:styleId="201">
    <w:name w:val="标准文件_文件名称"/>
    <w:basedOn w:val="60"/>
    <w:next w:val="60"/>
    <w:autoRedefine/>
    <w:qFormat/>
    <w:uiPriority w:val="0"/>
    <w:pPr>
      <w:framePr w:w="9639" w:h="6976" w:hRule="exact" w:wrap="auto" w:vAnchor="page" w:hAnchor="page" w:y="6408"/>
      <w:autoSpaceDE/>
      <w:autoSpaceDN/>
      <w:spacing w:line="700" w:lineRule="exact"/>
      <w:ind w:firstLine="0" w:firstLineChars="0"/>
      <w:jc w:val="center"/>
    </w:pPr>
    <w:rPr>
      <w:rFonts w:ascii="黑体" w:hAnsi="黑体" w:eastAsia="黑体"/>
      <w:bCs/>
      <w:sz w:val="52"/>
    </w:rPr>
  </w:style>
  <w:style w:type="paragraph" w:customStyle="1" w:styleId="202">
    <w:name w:val="标准文件_附录图标号"/>
    <w:basedOn w:val="60"/>
    <w:next w:val="60"/>
    <w:autoRedefine/>
    <w:qFormat/>
    <w:uiPriority w:val="0"/>
    <w:pPr>
      <w:numPr>
        <w:ilvl w:val="0"/>
        <w:numId w:val="6"/>
      </w:numPr>
      <w:spacing w:line="14" w:lineRule="exact"/>
      <w:ind w:firstLine="0" w:firstLineChars="0"/>
      <w:jc w:val="center"/>
    </w:pPr>
    <w:rPr>
      <w:rFonts w:ascii="黑体" w:hAnsi="黑体" w:eastAsia="黑体"/>
      <w:vanish/>
      <w:sz w:val="2"/>
      <w:szCs w:val="21"/>
    </w:rPr>
  </w:style>
  <w:style w:type="paragraph" w:customStyle="1" w:styleId="203">
    <w:name w:val="标准文件_附录表标号"/>
    <w:basedOn w:val="60"/>
    <w:next w:val="60"/>
    <w:autoRedefine/>
    <w:qFormat/>
    <w:uiPriority w:val="0"/>
    <w:pPr>
      <w:numPr>
        <w:ilvl w:val="0"/>
        <w:numId w:val="5"/>
      </w:numPr>
      <w:spacing w:line="14" w:lineRule="exact"/>
      <w:ind w:firstLine="0" w:firstLineChars="0"/>
      <w:jc w:val="center"/>
    </w:pPr>
    <w:rPr>
      <w:rFonts w:eastAsia="黑体"/>
      <w:vanish/>
      <w:sz w:val="2"/>
    </w:rPr>
  </w:style>
  <w:style w:type="paragraph" w:customStyle="1" w:styleId="204">
    <w:name w:val="标准文件_引言一级条标题"/>
    <w:basedOn w:val="60"/>
    <w:next w:val="60"/>
    <w:autoRedefine/>
    <w:qFormat/>
    <w:uiPriority w:val="0"/>
    <w:pPr>
      <w:numPr>
        <w:ilvl w:val="1"/>
        <w:numId w:val="8"/>
      </w:numPr>
      <w:spacing w:before="50" w:beforeLines="50" w:after="50" w:afterLines="50"/>
      <w:ind w:firstLineChars="0"/>
    </w:pPr>
    <w:rPr>
      <w:rFonts w:ascii="黑体" w:eastAsia="黑体"/>
    </w:rPr>
  </w:style>
  <w:style w:type="paragraph" w:customStyle="1" w:styleId="205">
    <w:name w:val="标准文件_引言二级条标题"/>
    <w:basedOn w:val="60"/>
    <w:next w:val="60"/>
    <w:autoRedefine/>
    <w:qFormat/>
    <w:uiPriority w:val="0"/>
    <w:pPr>
      <w:numPr>
        <w:ilvl w:val="2"/>
        <w:numId w:val="8"/>
      </w:numPr>
      <w:spacing w:before="50" w:beforeLines="50" w:after="50" w:afterLines="50"/>
      <w:ind w:firstLineChars="0"/>
    </w:pPr>
    <w:rPr>
      <w:rFonts w:ascii="黑体" w:eastAsia="黑体"/>
    </w:rPr>
  </w:style>
  <w:style w:type="paragraph" w:customStyle="1" w:styleId="206">
    <w:name w:val="标准文件_引言三级条标题"/>
    <w:basedOn w:val="60"/>
    <w:next w:val="60"/>
    <w:autoRedefine/>
    <w:qFormat/>
    <w:uiPriority w:val="0"/>
    <w:pPr>
      <w:numPr>
        <w:ilvl w:val="3"/>
        <w:numId w:val="8"/>
      </w:numPr>
      <w:spacing w:before="50" w:beforeLines="50" w:after="50" w:afterLines="50"/>
      <w:ind w:firstLineChars="0"/>
    </w:pPr>
    <w:rPr>
      <w:rFonts w:ascii="黑体" w:eastAsia="黑体"/>
    </w:rPr>
  </w:style>
  <w:style w:type="paragraph" w:customStyle="1" w:styleId="207">
    <w:name w:val="标准文件_引言四级条标题"/>
    <w:basedOn w:val="60"/>
    <w:next w:val="60"/>
    <w:autoRedefine/>
    <w:qFormat/>
    <w:uiPriority w:val="0"/>
    <w:pPr>
      <w:numPr>
        <w:ilvl w:val="4"/>
        <w:numId w:val="8"/>
      </w:numPr>
      <w:spacing w:before="50" w:beforeLines="50" w:after="50" w:afterLines="50"/>
      <w:ind w:firstLineChars="0"/>
    </w:pPr>
    <w:rPr>
      <w:rFonts w:ascii="黑体" w:eastAsia="黑体"/>
    </w:rPr>
  </w:style>
  <w:style w:type="paragraph" w:customStyle="1" w:styleId="208">
    <w:name w:val="标准文件_引言五级条标题"/>
    <w:basedOn w:val="60"/>
    <w:next w:val="60"/>
    <w:autoRedefine/>
    <w:qFormat/>
    <w:uiPriority w:val="0"/>
    <w:pPr>
      <w:numPr>
        <w:ilvl w:val="5"/>
        <w:numId w:val="8"/>
      </w:numPr>
      <w:spacing w:before="50" w:beforeLines="50" w:after="50" w:afterLines="50"/>
      <w:ind w:firstLineChars="0"/>
    </w:pPr>
    <w:rPr>
      <w:rFonts w:ascii="黑体" w:eastAsia="黑体"/>
    </w:rPr>
  </w:style>
  <w:style w:type="paragraph" w:customStyle="1" w:styleId="209">
    <w:name w:val="标准文件_注后"/>
    <w:basedOn w:val="60"/>
    <w:autoRedefine/>
    <w:qFormat/>
    <w:uiPriority w:val="0"/>
    <w:pPr>
      <w:ind w:left="811" w:firstLine="0" w:firstLineChars="0"/>
    </w:pPr>
    <w:rPr>
      <w:sz w:val="18"/>
    </w:rPr>
  </w:style>
  <w:style w:type="paragraph" w:customStyle="1" w:styleId="210">
    <w:name w:val="标准文件_注X后"/>
    <w:basedOn w:val="60"/>
    <w:autoRedefine/>
    <w:qFormat/>
    <w:uiPriority w:val="0"/>
    <w:pPr>
      <w:ind w:left="811" w:firstLine="0" w:firstLineChars="0"/>
    </w:pPr>
    <w:rPr>
      <w:sz w:val="18"/>
    </w:rPr>
  </w:style>
  <w:style w:type="paragraph" w:customStyle="1" w:styleId="211">
    <w:name w:val="标准文件_示例后"/>
    <w:basedOn w:val="60"/>
    <w:autoRedefine/>
    <w:qFormat/>
    <w:uiPriority w:val="0"/>
    <w:pPr>
      <w:ind w:left="964" w:firstLine="0" w:firstLineChars="0"/>
    </w:pPr>
    <w:rPr>
      <w:sz w:val="18"/>
    </w:rPr>
  </w:style>
  <w:style w:type="paragraph" w:customStyle="1" w:styleId="212">
    <w:name w:val="标准文件_示例X后"/>
    <w:basedOn w:val="60"/>
    <w:link w:val="213"/>
    <w:autoRedefine/>
    <w:qFormat/>
    <w:uiPriority w:val="0"/>
    <w:pPr>
      <w:ind w:left="1049" w:firstLine="0" w:firstLineChars="0"/>
    </w:pPr>
    <w:rPr>
      <w:sz w:val="18"/>
    </w:rPr>
  </w:style>
  <w:style w:type="character" w:customStyle="1" w:styleId="213">
    <w:name w:val="标准文件_示例X后 字符"/>
    <w:basedOn w:val="188"/>
    <w:link w:val="212"/>
    <w:autoRedefine/>
    <w:qFormat/>
    <w:uiPriority w:val="0"/>
    <w:rPr>
      <w:rFonts w:ascii="宋体" w:hAnsi="Times New Roman"/>
      <w:sz w:val="18"/>
    </w:rPr>
  </w:style>
  <w:style w:type="paragraph" w:customStyle="1" w:styleId="214">
    <w:name w:val="标准文件_索引项"/>
    <w:basedOn w:val="60"/>
    <w:next w:val="60"/>
    <w:autoRedefine/>
    <w:qFormat/>
    <w:uiPriority w:val="0"/>
    <w:pPr>
      <w:tabs>
        <w:tab w:val="right" w:leader="dot" w:pos="9356"/>
      </w:tabs>
      <w:ind w:left="210" w:hanging="210" w:firstLineChars="0"/>
      <w:jc w:val="left"/>
    </w:pPr>
  </w:style>
  <w:style w:type="paragraph" w:customStyle="1" w:styleId="215">
    <w:name w:val="标准文件_附录一级无标题"/>
    <w:basedOn w:val="82"/>
    <w:autoRedefine/>
    <w:qFormat/>
    <w:uiPriority w:val="0"/>
    <w:pPr>
      <w:spacing w:before="0" w:beforeLines="0" w:after="0" w:afterLines="0" w:line="276" w:lineRule="auto"/>
      <w:outlineLvl w:val="9"/>
    </w:pPr>
    <w:rPr>
      <w:rFonts w:ascii="宋体" w:eastAsia="宋体"/>
    </w:rPr>
  </w:style>
  <w:style w:type="paragraph" w:customStyle="1" w:styleId="216">
    <w:name w:val="标准文件_附录二级无标题"/>
    <w:basedOn w:val="83"/>
    <w:autoRedefine/>
    <w:qFormat/>
    <w:uiPriority w:val="0"/>
    <w:pPr>
      <w:spacing w:before="0" w:beforeLines="0" w:after="0" w:afterLines="0" w:line="276" w:lineRule="auto"/>
      <w:outlineLvl w:val="9"/>
    </w:pPr>
    <w:rPr>
      <w:rFonts w:ascii="宋体" w:eastAsia="宋体"/>
    </w:rPr>
  </w:style>
  <w:style w:type="paragraph" w:customStyle="1" w:styleId="217">
    <w:name w:val="标准文件_附录三级无标题"/>
    <w:basedOn w:val="85"/>
    <w:autoRedefine/>
    <w:qFormat/>
    <w:uiPriority w:val="0"/>
    <w:pPr>
      <w:spacing w:before="0" w:beforeLines="0" w:after="0" w:afterLines="0" w:line="276" w:lineRule="auto"/>
      <w:outlineLvl w:val="9"/>
    </w:pPr>
    <w:rPr>
      <w:rFonts w:ascii="宋体" w:eastAsia="宋体"/>
    </w:rPr>
  </w:style>
  <w:style w:type="paragraph" w:customStyle="1" w:styleId="218">
    <w:name w:val="标准文件_附录四级无标题"/>
    <w:basedOn w:val="86"/>
    <w:autoRedefine/>
    <w:qFormat/>
    <w:uiPriority w:val="0"/>
    <w:pPr>
      <w:spacing w:before="0" w:beforeLines="0" w:after="0" w:afterLines="0" w:line="276" w:lineRule="auto"/>
      <w:outlineLvl w:val="9"/>
    </w:pPr>
    <w:rPr>
      <w:rFonts w:ascii="宋体" w:eastAsia="宋体"/>
    </w:rPr>
  </w:style>
  <w:style w:type="paragraph" w:customStyle="1" w:styleId="219">
    <w:name w:val="标准文件_附录五级无标题"/>
    <w:basedOn w:val="88"/>
    <w:autoRedefine/>
    <w:qFormat/>
    <w:uiPriority w:val="0"/>
    <w:pPr>
      <w:spacing w:before="0" w:beforeLines="0" w:after="0" w:afterLines="0" w:line="276" w:lineRule="auto"/>
      <w:outlineLvl w:val="9"/>
    </w:pPr>
    <w:rPr>
      <w:rFonts w:ascii="宋体" w:eastAsia="宋体"/>
    </w:rPr>
  </w:style>
  <w:style w:type="paragraph" w:customStyle="1" w:styleId="220">
    <w:name w:val="标准文件_引言一级无标题"/>
    <w:basedOn w:val="204"/>
    <w:next w:val="60"/>
    <w:autoRedefine/>
    <w:qFormat/>
    <w:uiPriority w:val="0"/>
    <w:pPr>
      <w:spacing w:before="0" w:beforeLines="0" w:after="0" w:afterLines="0" w:line="276" w:lineRule="auto"/>
    </w:pPr>
    <w:rPr>
      <w:rFonts w:ascii="宋体" w:eastAsia="宋体"/>
    </w:rPr>
  </w:style>
  <w:style w:type="paragraph" w:customStyle="1" w:styleId="221">
    <w:name w:val="标准文件_引言二级无标题"/>
    <w:basedOn w:val="205"/>
    <w:next w:val="60"/>
    <w:autoRedefine/>
    <w:qFormat/>
    <w:uiPriority w:val="0"/>
    <w:pPr>
      <w:spacing w:before="0" w:beforeLines="0" w:after="0" w:afterLines="0" w:line="276" w:lineRule="auto"/>
    </w:pPr>
    <w:rPr>
      <w:rFonts w:ascii="宋体" w:eastAsia="宋体"/>
    </w:rPr>
  </w:style>
  <w:style w:type="paragraph" w:customStyle="1" w:styleId="222">
    <w:name w:val="标准文件_引言三级无标题"/>
    <w:basedOn w:val="206"/>
    <w:autoRedefine/>
    <w:qFormat/>
    <w:uiPriority w:val="0"/>
    <w:pPr>
      <w:spacing w:before="0" w:beforeLines="0" w:after="0" w:afterLines="0" w:line="276" w:lineRule="auto"/>
    </w:pPr>
    <w:rPr>
      <w:rFonts w:ascii="宋体" w:eastAsia="宋体"/>
    </w:rPr>
  </w:style>
  <w:style w:type="paragraph" w:customStyle="1" w:styleId="223">
    <w:name w:val="标准文件_引言四级无标题"/>
    <w:basedOn w:val="207"/>
    <w:next w:val="60"/>
    <w:autoRedefine/>
    <w:qFormat/>
    <w:uiPriority w:val="0"/>
    <w:pPr>
      <w:spacing w:before="0" w:beforeLines="0" w:after="0" w:afterLines="0" w:line="276" w:lineRule="auto"/>
    </w:pPr>
    <w:rPr>
      <w:rFonts w:ascii="宋体" w:eastAsia="宋体"/>
    </w:rPr>
  </w:style>
  <w:style w:type="paragraph" w:customStyle="1" w:styleId="224">
    <w:name w:val="标准文件_引言五级无标题"/>
    <w:basedOn w:val="208"/>
    <w:next w:val="60"/>
    <w:autoRedefine/>
    <w:qFormat/>
    <w:uiPriority w:val="0"/>
    <w:pPr>
      <w:spacing w:before="0" w:beforeLines="0" w:after="0" w:afterLines="0" w:line="276" w:lineRule="auto"/>
    </w:pPr>
    <w:rPr>
      <w:rFonts w:ascii="宋体" w:eastAsia="宋体"/>
    </w:rPr>
  </w:style>
  <w:style w:type="paragraph" w:customStyle="1" w:styleId="225">
    <w:name w:val="标准文件_索引标题"/>
    <w:basedOn w:val="67"/>
    <w:next w:val="60"/>
    <w:autoRedefine/>
    <w:qFormat/>
    <w:uiPriority w:val="0"/>
    <w:rPr>
      <w:rFonts w:hAnsi="黑体"/>
    </w:rPr>
  </w:style>
  <w:style w:type="paragraph" w:customStyle="1" w:styleId="226">
    <w:name w:val="标准文件_脚注内容"/>
    <w:basedOn w:val="60"/>
    <w:autoRedefine/>
    <w:qFormat/>
    <w:uiPriority w:val="0"/>
    <w:pPr>
      <w:ind w:left="400" w:leftChars="200" w:hanging="200" w:hangingChars="200"/>
    </w:pPr>
    <w:rPr>
      <w:sz w:val="15"/>
    </w:rPr>
  </w:style>
  <w:style w:type="paragraph" w:customStyle="1" w:styleId="227">
    <w:name w:val="标准文件_术语条一"/>
    <w:basedOn w:val="166"/>
    <w:next w:val="60"/>
    <w:autoRedefine/>
    <w:qFormat/>
    <w:uiPriority w:val="0"/>
  </w:style>
  <w:style w:type="paragraph" w:customStyle="1" w:styleId="228">
    <w:name w:val="标准文件_术语条二"/>
    <w:basedOn w:val="169"/>
    <w:next w:val="60"/>
    <w:autoRedefine/>
    <w:qFormat/>
    <w:uiPriority w:val="0"/>
  </w:style>
  <w:style w:type="paragraph" w:customStyle="1" w:styleId="229">
    <w:name w:val="标准文件_术语条三"/>
    <w:basedOn w:val="168"/>
    <w:next w:val="60"/>
    <w:autoRedefine/>
    <w:qFormat/>
    <w:uiPriority w:val="0"/>
  </w:style>
  <w:style w:type="paragraph" w:customStyle="1" w:styleId="230">
    <w:name w:val="标准文件_术语条四"/>
    <w:basedOn w:val="171"/>
    <w:next w:val="60"/>
    <w:autoRedefine/>
    <w:qFormat/>
    <w:uiPriority w:val="0"/>
  </w:style>
  <w:style w:type="paragraph" w:customStyle="1" w:styleId="231">
    <w:name w:val="标准文件_术语条五"/>
    <w:basedOn w:val="167"/>
    <w:next w:val="60"/>
    <w:autoRedefine/>
    <w:qFormat/>
    <w:uiPriority w:val="0"/>
  </w:style>
  <w:style w:type="paragraph" w:customStyle="1" w:styleId="232">
    <w:name w:val="Default"/>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33">
    <w:name w:val="发布"/>
    <w:basedOn w:val="31"/>
    <w:autoRedefine/>
    <w:qFormat/>
    <w:uiPriority w:val="0"/>
    <w:rPr>
      <w:rFonts w:ascii="黑体" w:eastAsia="黑体"/>
      <w:spacing w:val="85"/>
      <w:w w:val="100"/>
      <w:position w:val="3"/>
      <w:sz w:val="28"/>
      <w:szCs w:val="28"/>
    </w:rPr>
  </w:style>
  <w:style w:type="paragraph" w:customStyle="1" w:styleId="234">
    <w:name w:val="正文1"/>
    <w:autoRedefine/>
    <w:qFormat/>
    <w:uiPriority w:val="0"/>
    <w:pPr>
      <w:jc w:val="both"/>
    </w:pPr>
    <w:rPr>
      <w:rFonts w:ascii="Calibri" w:hAnsi="Calibri" w:eastAsia="宋体" w:cs="Calibri"/>
      <w:kern w:val="2"/>
      <w:sz w:val="21"/>
      <w:szCs w:val="21"/>
      <w:lang w:val="en-US" w:eastAsia="zh-CN" w:bidi="ar-SA"/>
    </w:rPr>
  </w:style>
  <w:style w:type="character" w:customStyle="1" w:styleId="235">
    <w:name w:val="批注文字 Char"/>
    <w:basedOn w:val="31"/>
    <w:link w:val="13"/>
    <w:autoRedefine/>
    <w:semiHidden/>
    <w:qFormat/>
    <w:uiPriority w:val="99"/>
    <w:rPr>
      <w:kern w:val="2"/>
      <w:sz w:val="21"/>
      <w:szCs w:val="21"/>
    </w:rPr>
  </w:style>
  <w:style w:type="character" w:customStyle="1" w:styleId="236">
    <w:name w:val="批注主题 Char"/>
    <w:basedOn w:val="235"/>
    <w:link w:val="28"/>
    <w:autoRedefine/>
    <w:semiHidden/>
    <w:qFormat/>
    <w:uiPriority w:val="99"/>
    <w:rPr>
      <w:b/>
      <w:bCs/>
      <w:kern w:val="2"/>
      <w:sz w:val="21"/>
      <w:szCs w:val="21"/>
    </w:rPr>
  </w:style>
  <w:style w:type="character" w:customStyle="1" w:styleId="237">
    <w:name w:val="日期 Char"/>
    <w:basedOn w:val="31"/>
    <w:link w:val="17"/>
    <w:autoRedefine/>
    <w:semiHidden/>
    <w:qFormat/>
    <w:uiPriority w:val="99"/>
    <w:rPr>
      <w:kern w:val="2"/>
      <w:sz w:val="21"/>
      <w:szCs w:val="21"/>
    </w:rPr>
  </w:style>
  <w:style w:type="table" w:customStyle="1" w:styleId="238">
    <w:name w:val="网格型1"/>
    <w:basedOn w:val="29"/>
    <w:autoRedefine/>
    <w:qFormat/>
    <w:uiPriority w:val="0"/>
    <w:rPr>
      <w:rFonts w:ascii="Times New Roman" w:hAnsi="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239">
    <w:name w:val="前言、引言标题"/>
    <w:next w:val="1"/>
    <w:autoRedefine/>
    <w:qFormat/>
    <w:uiPriority w:val="0"/>
    <w:p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240">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41">
    <w:name w:val="章标题"/>
    <w:next w:val="240"/>
    <w:autoRedefine/>
    <w:qFormat/>
    <w:uiPriority w:val="0"/>
    <w:pPr>
      <w:spacing w:before="50" w:beforeLines="50" w:after="50" w:afterLines="50"/>
      <w:ind w:left="3970"/>
      <w:jc w:val="both"/>
      <w:outlineLvl w:val="1"/>
    </w:pPr>
    <w:rPr>
      <w:rFonts w:ascii="黑体" w:hAnsi="Times New Roman" w:eastAsia="黑体" w:cs="Times New Roman"/>
      <w:sz w:val="21"/>
      <w:lang w:val="en-US" w:eastAsia="zh-CN" w:bidi="ar-SA"/>
    </w:rPr>
  </w:style>
  <w:style w:type="paragraph" w:customStyle="1" w:styleId="242">
    <w:name w:val="一级条标题"/>
    <w:next w:val="240"/>
    <w:autoRedefine/>
    <w:qFormat/>
    <w:uiPriority w:val="0"/>
    <w:pPr>
      <w:ind w:left="105"/>
      <w:outlineLvl w:val="2"/>
    </w:pPr>
    <w:rPr>
      <w:rFonts w:ascii="Times New Roman" w:hAnsi="Times New Roman" w:eastAsia="黑体" w:cs="Times New Roman"/>
      <w:sz w:val="21"/>
      <w:lang w:val="en-US" w:eastAsia="zh-CN" w:bidi="ar-SA"/>
    </w:rPr>
  </w:style>
  <w:style w:type="paragraph" w:customStyle="1" w:styleId="243">
    <w:name w:val="二级条标题"/>
    <w:basedOn w:val="242"/>
    <w:next w:val="240"/>
    <w:autoRedefine/>
    <w:qFormat/>
    <w:uiPriority w:val="0"/>
    <w:pPr>
      <w:ind w:left="1050"/>
      <w:outlineLvl w:val="3"/>
    </w:pPr>
  </w:style>
  <w:style w:type="paragraph" w:customStyle="1" w:styleId="244">
    <w:name w:val="三级条标题"/>
    <w:basedOn w:val="243"/>
    <w:next w:val="240"/>
    <w:autoRedefine/>
    <w:qFormat/>
    <w:uiPriority w:val="0"/>
    <w:pPr>
      <w:ind w:left="4095"/>
      <w:outlineLvl w:val="4"/>
    </w:pPr>
  </w:style>
  <w:style w:type="paragraph" w:customStyle="1" w:styleId="245">
    <w:name w:val="四级条标题"/>
    <w:basedOn w:val="244"/>
    <w:next w:val="240"/>
    <w:autoRedefine/>
    <w:qFormat/>
    <w:uiPriority w:val="0"/>
    <w:pPr>
      <w:ind w:left="0"/>
      <w:outlineLvl w:val="5"/>
    </w:pPr>
  </w:style>
  <w:style w:type="paragraph" w:customStyle="1" w:styleId="246">
    <w:name w:val="五级条标题"/>
    <w:basedOn w:val="245"/>
    <w:next w:val="240"/>
    <w:autoRedefine/>
    <w:qFormat/>
    <w:uiPriority w:val="0"/>
    <w:pPr>
      <w:outlineLvl w:val="6"/>
    </w:pPr>
  </w:style>
  <w:style w:type="character" w:customStyle="1" w:styleId="247">
    <w:name w:val="Unresolved Mention"/>
    <w:basedOn w:val="31"/>
    <w:autoRedefine/>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5" Type="http://schemas.openxmlformats.org/officeDocument/2006/relationships/glossaryDocument" Target="glossary/document.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7.jpeg"/><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emf"/><Relationship Id="rId27" Type="http://schemas.openxmlformats.org/officeDocument/2006/relationships/image" Target="media/image14.emf"/><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emf"/><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242;&#20307;&#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D1CDCA11DFAA4A67BFA74138A965D4DC"/>
        <w:style w:val=""/>
        <w:category>
          <w:name w:val="常规"/>
          <w:gallery w:val="placeholder"/>
        </w:category>
        <w:types>
          <w:type w:val="bbPlcHdr"/>
        </w:types>
        <w:behaviors>
          <w:behavior w:val="content"/>
        </w:behaviors>
        <w:description w:val=""/>
        <w:guid w:val="{45BC9859-A536-499F-88E7-D5D37C37F1C8}"/>
      </w:docPartPr>
      <w:docPartBody>
        <w:p>
          <w:pPr>
            <w:pStyle w:val="5"/>
          </w:pPr>
          <w:r>
            <w:rPr>
              <w:rStyle w:val="4"/>
              <w:rFonts w:hint="eastAsia"/>
            </w:rPr>
            <w:t>单击或点击此处输入文字。</w:t>
          </w:r>
        </w:p>
      </w:docPartBody>
    </w:docPart>
    <w:docPart>
      <w:docPartPr>
        <w:name w:val="294E225A68F54824A317E8057A46EE02"/>
        <w:style w:val=""/>
        <w:category>
          <w:name w:val="常规"/>
          <w:gallery w:val="placeholder"/>
        </w:category>
        <w:types>
          <w:type w:val="bbPlcHdr"/>
        </w:types>
        <w:behaviors>
          <w:behavior w:val="content"/>
        </w:behaviors>
        <w:description w:val=""/>
        <w:guid w:val="{3298AAED-C1F4-4AC8-B22B-E4E51293ECDD}"/>
      </w:docPartPr>
      <w:docPartBody>
        <w:p>
          <w:pPr>
            <w:pStyle w:val="6"/>
          </w:pPr>
          <w:r>
            <w:rPr>
              <w:rStyle w:val="4"/>
              <w:rFonts w:hint="eastAsia"/>
            </w:rPr>
            <w:t>选择一项。</w:t>
          </w:r>
        </w:p>
      </w:docPartBody>
    </w:docPart>
    <w:docPart>
      <w:docPartPr>
        <w:name w:val="E7E16619EB2E41698B723316B44BFF64"/>
        <w:style w:val=""/>
        <w:category>
          <w:name w:val="常规"/>
          <w:gallery w:val="placeholder"/>
        </w:category>
        <w:types>
          <w:type w:val="bbPlcHdr"/>
        </w:types>
        <w:behaviors>
          <w:behavior w:val="content"/>
        </w:behaviors>
        <w:description w:val=""/>
        <w:guid w:val="{7DA65664-5C80-49E4-A1C1-0D23454ACB9C}"/>
      </w:docPartPr>
      <w:docPartBody>
        <w:p>
          <w:pPr>
            <w:pStyle w:val="7"/>
          </w:pPr>
          <w:r>
            <w:rPr>
              <w:rStyle w:val="4"/>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2E5A"/>
    <w:rsid w:val="00033636"/>
    <w:rsid w:val="0003422B"/>
    <w:rsid w:val="00041DF5"/>
    <w:rsid w:val="00063AB8"/>
    <w:rsid w:val="000856F2"/>
    <w:rsid w:val="00093505"/>
    <w:rsid w:val="000B503F"/>
    <w:rsid w:val="000D4383"/>
    <w:rsid w:val="000E77B2"/>
    <w:rsid w:val="000F6D5E"/>
    <w:rsid w:val="0012295C"/>
    <w:rsid w:val="00140636"/>
    <w:rsid w:val="00166EA4"/>
    <w:rsid w:val="001B5449"/>
    <w:rsid w:val="001B5CD9"/>
    <w:rsid w:val="001C6B57"/>
    <w:rsid w:val="001C7789"/>
    <w:rsid w:val="001D0265"/>
    <w:rsid w:val="00241AD3"/>
    <w:rsid w:val="00282542"/>
    <w:rsid w:val="002927D4"/>
    <w:rsid w:val="002A47EC"/>
    <w:rsid w:val="002C316F"/>
    <w:rsid w:val="002C3FD2"/>
    <w:rsid w:val="002F471B"/>
    <w:rsid w:val="00313A13"/>
    <w:rsid w:val="00314FC7"/>
    <w:rsid w:val="00316C7E"/>
    <w:rsid w:val="00333040"/>
    <w:rsid w:val="00363977"/>
    <w:rsid w:val="0037793C"/>
    <w:rsid w:val="003846FE"/>
    <w:rsid w:val="003E67AA"/>
    <w:rsid w:val="003E6E1C"/>
    <w:rsid w:val="00402C0B"/>
    <w:rsid w:val="0041701F"/>
    <w:rsid w:val="00430860"/>
    <w:rsid w:val="004475C3"/>
    <w:rsid w:val="00450594"/>
    <w:rsid w:val="004734A6"/>
    <w:rsid w:val="00485B29"/>
    <w:rsid w:val="00490454"/>
    <w:rsid w:val="004933B7"/>
    <w:rsid w:val="004B69BB"/>
    <w:rsid w:val="004F3002"/>
    <w:rsid w:val="0051176B"/>
    <w:rsid w:val="005326ED"/>
    <w:rsid w:val="00536115"/>
    <w:rsid w:val="005363CD"/>
    <w:rsid w:val="005426F0"/>
    <w:rsid w:val="00551F5D"/>
    <w:rsid w:val="0056568B"/>
    <w:rsid w:val="00566B97"/>
    <w:rsid w:val="00574855"/>
    <w:rsid w:val="00576C6A"/>
    <w:rsid w:val="00584946"/>
    <w:rsid w:val="005A12B8"/>
    <w:rsid w:val="005B40CD"/>
    <w:rsid w:val="005D3802"/>
    <w:rsid w:val="005E3A75"/>
    <w:rsid w:val="005E439F"/>
    <w:rsid w:val="005E725E"/>
    <w:rsid w:val="006472F3"/>
    <w:rsid w:val="00660E28"/>
    <w:rsid w:val="006614B9"/>
    <w:rsid w:val="006B47BC"/>
    <w:rsid w:val="006F45EF"/>
    <w:rsid w:val="007030F2"/>
    <w:rsid w:val="007160DB"/>
    <w:rsid w:val="007234E5"/>
    <w:rsid w:val="0073435B"/>
    <w:rsid w:val="00742349"/>
    <w:rsid w:val="007A51A9"/>
    <w:rsid w:val="007F6CB5"/>
    <w:rsid w:val="00864A32"/>
    <w:rsid w:val="008C7BBE"/>
    <w:rsid w:val="008D6B91"/>
    <w:rsid w:val="0090235F"/>
    <w:rsid w:val="009030F4"/>
    <w:rsid w:val="0090595D"/>
    <w:rsid w:val="00905FB0"/>
    <w:rsid w:val="00927193"/>
    <w:rsid w:val="0095416E"/>
    <w:rsid w:val="0095792E"/>
    <w:rsid w:val="00972E41"/>
    <w:rsid w:val="0099571B"/>
    <w:rsid w:val="009E5CEF"/>
    <w:rsid w:val="00A21C26"/>
    <w:rsid w:val="00A23F9D"/>
    <w:rsid w:val="00A76DAC"/>
    <w:rsid w:val="00A859AB"/>
    <w:rsid w:val="00A863F7"/>
    <w:rsid w:val="00A92467"/>
    <w:rsid w:val="00AB0CAB"/>
    <w:rsid w:val="00AB1E4D"/>
    <w:rsid w:val="00AC06B9"/>
    <w:rsid w:val="00AD0E4C"/>
    <w:rsid w:val="00AD6DFA"/>
    <w:rsid w:val="00AE07F4"/>
    <w:rsid w:val="00AF55C3"/>
    <w:rsid w:val="00AF56DE"/>
    <w:rsid w:val="00B00361"/>
    <w:rsid w:val="00B07181"/>
    <w:rsid w:val="00B23276"/>
    <w:rsid w:val="00B37742"/>
    <w:rsid w:val="00B45860"/>
    <w:rsid w:val="00B81B01"/>
    <w:rsid w:val="00B843EA"/>
    <w:rsid w:val="00B92E5A"/>
    <w:rsid w:val="00B932A0"/>
    <w:rsid w:val="00BC7A55"/>
    <w:rsid w:val="00BD496F"/>
    <w:rsid w:val="00BE4278"/>
    <w:rsid w:val="00BF2C54"/>
    <w:rsid w:val="00C07D44"/>
    <w:rsid w:val="00C10845"/>
    <w:rsid w:val="00C531D6"/>
    <w:rsid w:val="00C65278"/>
    <w:rsid w:val="00C7506F"/>
    <w:rsid w:val="00C83ABC"/>
    <w:rsid w:val="00C86069"/>
    <w:rsid w:val="00CA25AA"/>
    <w:rsid w:val="00CF7B68"/>
    <w:rsid w:val="00D26F0F"/>
    <w:rsid w:val="00D302C2"/>
    <w:rsid w:val="00D406A5"/>
    <w:rsid w:val="00D431D1"/>
    <w:rsid w:val="00D55331"/>
    <w:rsid w:val="00D7702E"/>
    <w:rsid w:val="00DA5007"/>
    <w:rsid w:val="00DF1F73"/>
    <w:rsid w:val="00DF67C1"/>
    <w:rsid w:val="00E03BEC"/>
    <w:rsid w:val="00E077AE"/>
    <w:rsid w:val="00E20C78"/>
    <w:rsid w:val="00E34787"/>
    <w:rsid w:val="00E568E8"/>
    <w:rsid w:val="00E66E15"/>
    <w:rsid w:val="00E71FB6"/>
    <w:rsid w:val="00E9471E"/>
    <w:rsid w:val="00EA5B35"/>
    <w:rsid w:val="00EE17B2"/>
    <w:rsid w:val="00F14133"/>
    <w:rsid w:val="00F16EEF"/>
    <w:rsid w:val="00F2397F"/>
    <w:rsid w:val="00F4175B"/>
    <w:rsid w:val="00F50F9A"/>
    <w:rsid w:val="00FB73DB"/>
    <w:rsid w:val="00FB755B"/>
    <w:rsid w:val="00FC3D96"/>
    <w:rsid w:val="00FC68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uiPriority="1" w:name="Default Paragraph Font"/>
    <w:lsdException w:uiPriority="99" w:name="Normal Table"/>
    <w:lsdException w:qFormat="1" w:unhideWhenUsed="0" w:uiPriority="99" w:name="Placeholder Text"/>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autoRedefine/>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Placeholder Text"/>
    <w:basedOn w:val="2"/>
    <w:autoRedefine/>
    <w:semiHidden/>
    <w:qFormat/>
    <w:uiPriority w:val="99"/>
    <w:rPr>
      <w:color w:val="808080"/>
    </w:rPr>
  </w:style>
  <w:style w:type="paragraph" w:customStyle="1" w:styleId="5">
    <w:name w:val="D1CDCA11DFAA4A67BFA74138A965D4D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294E225A68F54824A317E8057A46EE0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E7E16619EB2E41698B723316B44BFF64"/>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6E4CA8-770D-4012-967A-06C4014C3369}">
  <ds:schemaRefs/>
</ds:datastoreItem>
</file>

<file path=docProps/app.xml><?xml version="1.0" encoding="utf-8"?>
<Properties xmlns="http://schemas.openxmlformats.org/officeDocument/2006/extended-properties" xmlns:vt="http://schemas.openxmlformats.org/officeDocument/2006/docPropsVTypes">
  <Template>团体标准.dotx</Template>
  <Company>PCMI</Company>
  <Pages>26</Pages>
  <Words>3308</Words>
  <Characters>18861</Characters>
  <Lines>157</Lines>
  <Paragraphs>44</Paragraphs>
  <TotalTime>3</TotalTime>
  <ScaleCrop>false</ScaleCrop>
  <LinksUpToDate>false</LinksUpToDate>
  <CharactersWithSpaces>22125</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2024-01-09T02:08:00Z</dcterms:created>
  <dc:creator>杨玮</dc:creator>
  <dc:description>&lt;config cover="true" show_menu="true" version="1.0.0" doctype="SDKXY"&gt;_x000d_
&lt;/config&gt;</dc:description>
  <cp:lastModifiedBy>WPS_1557801262</cp:lastModifiedBy>
  <cp:lastPrinted>2023-12-12T00:51:00Z</cp:lastPrinted>
  <dcterms:modified xsi:type="dcterms:W3CDTF">2024-01-19T08:44:59Z</dcterms:modified>
  <dc:title>团体标准</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团体标准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1</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ProductBuildVer">
    <vt:lpwstr>2052-12.1.0.16120</vt:lpwstr>
  </property>
  <property fmtid="{D5CDD505-2E9C-101B-9397-08002B2CF9AE}" pid="15" name="ICV">
    <vt:lpwstr>7C103754956E44C4BB84DF6CA9B4AB6A_13</vt:lpwstr>
  </property>
</Properties>
</file>