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9EA7" w14:textId="77777777" w:rsidR="005056D5" w:rsidRDefault="005056D5">
      <w:pPr>
        <w:widowControl/>
        <w:ind w:firstLine="723"/>
        <w:jc w:val="center"/>
        <w:rPr>
          <w:rFonts w:ascii="宋体" w:eastAsia="宋体" w:hAnsi="宋体" w:cs="宋体"/>
          <w:b/>
          <w:kern w:val="0"/>
          <w:sz w:val="36"/>
          <w:szCs w:val="36"/>
        </w:rPr>
      </w:pPr>
    </w:p>
    <w:p w14:paraId="74852D7A" w14:textId="77777777" w:rsidR="005056D5" w:rsidRDefault="005056D5">
      <w:pPr>
        <w:widowControl/>
        <w:ind w:firstLine="723"/>
        <w:jc w:val="center"/>
        <w:rPr>
          <w:rFonts w:ascii="宋体" w:eastAsia="宋体" w:hAnsi="宋体" w:cs="宋体"/>
          <w:b/>
          <w:kern w:val="0"/>
          <w:sz w:val="36"/>
          <w:szCs w:val="36"/>
        </w:rPr>
      </w:pPr>
    </w:p>
    <w:p w14:paraId="342EA618" w14:textId="77777777" w:rsidR="005056D5" w:rsidRDefault="005056D5">
      <w:pPr>
        <w:widowControl/>
        <w:ind w:firstLine="723"/>
        <w:jc w:val="center"/>
        <w:rPr>
          <w:rFonts w:ascii="宋体" w:eastAsia="宋体" w:hAnsi="宋体" w:cs="宋体"/>
          <w:b/>
          <w:kern w:val="0"/>
          <w:sz w:val="36"/>
          <w:szCs w:val="36"/>
        </w:rPr>
      </w:pPr>
    </w:p>
    <w:p w14:paraId="7CA6BB76" w14:textId="77777777" w:rsidR="005056D5" w:rsidRDefault="005056D5">
      <w:pPr>
        <w:widowControl/>
        <w:ind w:firstLine="723"/>
        <w:jc w:val="center"/>
        <w:rPr>
          <w:rFonts w:ascii="宋体" w:eastAsia="宋体" w:hAnsi="宋体" w:cs="宋体"/>
          <w:b/>
          <w:kern w:val="0"/>
          <w:sz w:val="36"/>
          <w:szCs w:val="36"/>
        </w:rPr>
      </w:pPr>
    </w:p>
    <w:p w14:paraId="2372886B" w14:textId="77777777" w:rsidR="005056D5" w:rsidRDefault="005056D5">
      <w:pPr>
        <w:widowControl/>
        <w:ind w:firstLineChars="0" w:firstLine="0"/>
        <w:rPr>
          <w:rFonts w:ascii="宋体" w:eastAsia="宋体" w:hAnsi="宋体" w:cs="宋体"/>
          <w:b/>
          <w:kern w:val="0"/>
          <w:sz w:val="36"/>
          <w:szCs w:val="36"/>
        </w:rPr>
      </w:pPr>
    </w:p>
    <w:p w14:paraId="7BE82FBC" w14:textId="77777777" w:rsidR="005056D5" w:rsidRDefault="00B341E1">
      <w:pPr>
        <w:widowControl/>
        <w:ind w:firstLineChars="300" w:firstLine="1325"/>
        <w:jc w:val="left"/>
        <w:rPr>
          <w:rFonts w:ascii="宋体" w:eastAsia="宋体" w:hAnsi="宋体" w:cs="宋体"/>
          <w:b/>
          <w:kern w:val="0"/>
          <w:sz w:val="36"/>
          <w:szCs w:val="36"/>
        </w:rPr>
      </w:pPr>
      <w:r>
        <w:rPr>
          <w:rFonts w:ascii="Times New Roman" w:eastAsia="宋体" w:hAnsi="Times New Roman" w:cs="Times New Roman" w:hint="eastAsia"/>
          <w:b/>
          <w:bCs/>
          <w:sz w:val="44"/>
          <w:szCs w:val="44"/>
        </w:rPr>
        <w:t>中国体育科学学会团体标准</w:t>
      </w:r>
    </w:p>
    <w:p w14:paraId="157C2859" w14:textId="77777777" w:rsidR="005056D5" w:rsidRDefault="00B341E1">
      <w:pPr>
        <w:ind w:firstLineChars="0" w:firstLine="0"/>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《慢性疾病运动干预中心配置要求》</w:t>
      </w:r>
    </w:p>
    <w:p w14:paraId="5724AB48" w14:textId="77777777" w:rsidR="005056D5" w:rsidRDefault="00B341E1">
      <w:pPr>
        <w:ind w:firstLineChars="0" w:firstLine="0"/>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编制说明</w:t>
      </w:r>
    </w:p>
    <w:p w14:paraId="34CBD7E7" w14:textId="77777777" w:rsidR="005056D5" w:rsidRDefault="005056D5">
      <w:pPr>
        <w:widowControl/>
        <w:ind w:firstLine="723"/>
        <w:jc w:val="center"/>
        <w:rPr>
          <w:rFonts w:ascii="宋体" w:eastAsia="宋体" w:hAnsi="宋体" w:cs="宋体"/>
          <w:b/>
          <w:kern w:val="0"/>
          <w:sz w:val="36"/>
          <w:szCs w:val="36"/>
        </w:rPr>
      </w:pPr>
    </w:p>
    <w:p w14:paraId="0B267E3B" w14:textId="77777777" w:rsidR="005056D5" w:rsidRDefault="005056D5">
      <w:pPr>
        <w:widowControl/>
        <w:ind w:firstLine="723"/>
        <w:jc w:val="center"/>
        <w:rPr>
          <w:rFonts w:ascii="宋体" w:eastAsia="宋体" w:hAnsi="宋体" w:cs="宋体"/>
          <w:b/>
          <w:kern w:val="0"/>
          <w:sz w:val="36"/>
          <w:szCs w:val="36"/>
        </w:rPr>
      </w:pPr>
    </w:p>
    <w:p w14:paraId="5EC55195" w14:textId="77777777" w:rsidR="005056D5" w:rsidRDefault="005056D5">
      <w:pPr>
        <w:widowControl/>
        <w:ind w:firstLine="723"/>
        <w:jc w:val="center"/>
        <w:rPr>
          <w:rFonts w:ascii="宋体" w:eastAsia="宋体" w:hAnsi="宋体" w:cs="宋体"/>
          <w:b/>
          <w:kern w:val="0"/>
          <w:sz w:val="36"/>
          <w:szCs w:val="36"/>
        </w:rPr>
      </w:pPr>
    </w:p>
    <w:p w14:paraId="52D7AB27" w14:textId="77777777" w:rsidR="005056D5" w:rsidRDefault="005056D5">
      <w:pPr>
        <w:widowControl/>
        <w:ind w:firstLine="723"/>
        <w:jc w:val="center"/>
        <w:rPr>
          <w:rFonts w:ascii="宋体" w:eastAsia="宋体" w:hAnsi="宋体" w:cs="宋体"/>
          <w:b/>
          <w:kern w:val="0"/>
          <w:sz w:val="36"/>
          <w:szCs w:val="36"/>
        </w:rPr>
      </w:pPr>
    </w:p>
    <w:p w14:paraId="36CDD1D5" w14:textId="77777777" w:rsidR="005056D5" w:rsidRDefault="005056D5">
      <w:pPr>
        <w:widowControl/>
        <w:ind w:firstLine="723"/>
        <w:jc w:val="center"/>
        <w:rPr>
          <w:rFonts w:ascii="宋体" w:eastAsia="宋体" w:hAnsi="宋体" w:cs="宋体"/>
          <w:b/>
          <w:kern w:val="0"/>
          <w:sz w:val="36"/>
          <w:szCs w:val="36"/>
        </w:rPr>
      </w:pPr>
    </w:p>
    <w:p w14:paraId="10F7A9FB" w14:textId="77777777" w:rsidR="005056D5" w:rsidRDefault="005056D5">
      <w:pPr>
        <w:widowControl/>
        <w:ind w:firstLine="723"/>
        <w:jc w:val="center"/>
        <w:rPr>
          <w:rFonts w:ascii="宋体" w:eastAsia="宋体" w:hAnsi="宋体" w:cs="宋体"/>
          <w:b/>
          <w:kern w:val="0"/>
          <w:sz w:val="36"/>
          <w:szCs w:val="36"/>
        </w:rPr>
      </w:pPr>
    </w:p>
    <w:p w14:paraId="0840AE3F" w14:textId="77777777" w:rsidR="005056D5" w:rsidRDefault="005056D5">
      <w:pPr>
        <w:widowControl/>
        <w:ind w:firstLine="723"/>
        <w:jc w:val="center"/>
        <w:rPr>
          <w:rFonts w:ascii="宋体" w:eastAsia="宋体" w:hAnsi="宋体" w:cs="宋体"/>
          <w:b/>
          <w:kern w:val="0"/>
          <w:sz w:val="36"/>
          <w:szCs w:val="36"/>
        </w:rPr>
      </w:pPr>
    </w:p>
    <w:p w14:paraId="346952DF" w14:textId="77777777" w:rsidR="005056D5" w:rsidRDefault="005056D5">
      <w:pPr>
        <w:widowControl/>
        <w:ind w:firstLine="723"/>
        <w:jc w:val="center"/>
        <w:rPr>
          <w:rFonts w:ascii="宋体" w:eastAsia="宋体" w:hAnsi="宋体" w:cs="宋体"/>
          <w:b/>
          <w:kern w:val="0"/>
          <w:sz w:val="36"/>
          <w:szCs w:val="36"/>
        </w:rPr>
      </w:pPr>
    </w:p>
    <w:p w14:paraId="479D0064" w14:textId="77777777" w:rsidR="005056D5" w:rsidRDefault="005056D5">
      <w:pPr>
        <w:widowControl/>
        <w:ind w:firstLine="723"/>
        <w:jc w:val="center"/>
        <w:rPr>
          <w:rFonts w:ascii="宋体" w:eastAsia="宋体" w:hAnsi="宋体" w:cs="宋体"/>
          <w:b/>
          <w:kern w:val="0"/>
          <w:sz w:val="36"/>
          <w:szCs w:val="36"/>
        </w:rPr>
      </w:pPr>
    </w:p>
    <w:p w14:paraId="6D24CBD3" w14:textId="77777777" w:rsidR="005056D5" w:rsidRDefault="00B341E1">
      <w:pPr>
        <w:ind w:firstLineChars="0" w:firstLine="0"/>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2024</w:t>
      </w:r>
      <w:r>
        <w:rPr>
          <w:rFonts w:ascii="Times New Roman" w:eastAsia="宋体" w:hAnsi="Times New Roman" w:cs="Times New Roman" w:hint="eastAsia"/>
          <w:b/>
          <w:bCs/>
          <w:sz w:val="32"/>
          <w:szCs w:val="32"/>
        </w:rPr>
        <w:t>年</w:t>
      </w:r>
      <w:r>
        <w:rPr>
          <w:rFonts w:ascii="Times New Roman" w:eastAsia="宋体" w:hAnsi="Times New Roman" w:cs="Times New Roman" w:hint="eastAsia"/>
          <w:b/>
          <w:bCs/>
          <w:sz w:val="32"/>
          <w:szCs w:val="32"/>
        </w:rPr>
        <w:t>3</w:t>
      </w:r>
      <w:r>
        <w:rPr>
          <w:rFonts w:ascii="Times New Roman" w:eastAsia="宋体" w:hAnsi="Times New Roman" w:cs="Times New Roman" w:hint="eastAsia"/>
          <w:b/>
          <w:bCs/>
          <w:sz w:val="32"/>
          <w:szCs w:val="32"/>
        </w:rPr>
        <w:t>月</w:t>
      </w:r>
    </w:p>
    <w:p w14:paraId="37AC5324" w14:textId="77777777" w:rsidR="005056D5" w:rsidRDefault="005056D5">
      <w:pPr>
        <w:widowControl/>
        <w:ind w:firstLine="723"/>
        <w:jc w:val="center"/>
        <w:rPr>
          <w:rFonts w:ascii="宋体" w:eastAsia="宋体" w:hAnsi="宋体" w:cs="宋体"/>
          <w:b/>
          <w:kern w:val="0"/>
          <w:sz w:val="36"/>
          <w:szCs w:val="36"/>
        </w:rPr>
      </w:pPr>
    </w:p>
    <w:p w14:paraId="68FE5EB9" w14:textId="77777777" w:rsidR="005056D5" w:rsidRDefault="005056D5">
      <w:pPr>
        <w:widowControl/>
        <w:ind w:firstLine="723"/>
        <w:jc w:val="center"/>
        <w:rPr>
          <w:rFonts w:ascii="宋体" w:eastAsia="宋体" w:hAnsi="宋体" w:cs="宋体"/>
          <w:b/>
          <w:kern w:val="0"/>
          <w:sz w:val="36"/>
          <w:szCs w:val="36"/>
        </w:rPr>
      </w:pPr>
    </w:p>
    <w:p w14:paraId="0184C676" w14:textId="77777777" w:rsidR="005056D5" w:rsidRDefault="005056D5">
      <w:pPr>
        <w:widowControl/>
        <w:ind w:firstLine="723"/>
        <w:jc w:val="center"/>
        <w:rPr>
          <w:rFonts w:ascii="宋体" w:eastAsia="宋体" w:hAnsi="宋体" w:cs="宋体"/>
          <w:b/>
          <w:kern w:val="0"/>
          <w:sz w:val="36"/>
          <w:szCs w:val="36"/>
        </w:rPr>
      </w:pPr>
    </w:p>
    <w:p w14:paraId="5DBE5BE1" w14:textId="77777777" w:rsidR="005056D5" w:rsidRDefault="00B341E1">
      <w:pPr>
        <w:pStyle w:val="1"/>
        <w:spacing w:line="360" w:lineRule="auto"/>
        <w:ind w:firstLine="562"/>
        <w:jc w:val="left"/>
        <w:rPr>
          <w:rFonts w:eastAsia="宋体" w:cs="Times New Roman"/>
          <w:kern w:val="0"/>
          <w:sz w:val="28"/>
          <w:szCs w:val="28"/>
        </w:rPr>
      </w:pPr>
      <w:r>
        <w:rPr>
          <w:rFonts w:eastAsia="宋体" w:cs="Times New Roman" w:hint="eastAsia"/>
          <w:kern w:val="0"/>
          <w:sz w:val="28"/>
          <w:szCs w:val="28"/>
        </w:rPr>
        <w:lastRenderedPageBreak/>
        <w:t>一、工作简况</w:t>
      </w:r>
    </w:p>
    <w:p w14:paraId="6AD7BDB9" w14:textId="77777777" w:rsidR="005056D5" w:rsidRDefault="00B341E1">
      <w:pPr>
        <w:ind w:firstLine="560"/>
      </w:pPr>
      <w:r>
        <w:rPr>
          <w:rFonts w:hint="eastAsia"/>
        </w:rPr>
        <w:t>（一）任务来源</w:t>
      </w:r>
    </w:p>
    <w:p w14:paraId="71965897" w14:textId="77777777" w:rsidR="005056D5" w:rsidRDefault="00B341E1">
      <w:pPr>
        <w:ind w:firstLine="560"/>
      </w:pPr>
      <w:r>
        <w:rPr>
          <w:rFonts w:hint="eastAsia"/>
        </w:rPr>
        <w:t>《全民健身计划</w:t>
      </w:r>
      <w:r>
        <w:rPr>
          <w:rFonts w:hint="eastAsia"/>
        </w:rPr>
        <w:t>(20</w:t>
      </w:r>
      <w:r>
        <w:t>21</w:t>
      </w:r>
      <w:r>
        <w:rPr>
          <w:rFonts w:hint="eastAsia"/>
        </w:rPr>
        <w:t>-20</w:t>
      </w:r>
      <w:r>
        <w:t>25</w:t>
      </w:r>
      <w:r>
        <w:rPr>
          <w:rFonts w:hint="eastAsia"/>
        </w:rPr>
        <w:t>年</w:t>
      </w:r>
      <w:r>
        <w:rPr>
          <w:rFonts w:hint="eastAsia"/>
        </w:rPr>
        <w:t>)</w:t>
      </w:r>
      <w:r>
        <w:rPr>
          <w:rFonts w:hint="eastAsia"/>
        </w:rPr>
        <w:t>》和《“健康中国</w:t>
      </w:r>
      <w:r>
        <w:rPr>
          <w:rFonts w:hint="eastAsia"/>
        </w:rPr>
        <w:t>2030</w:t>
      </w:r>
      <w:r>
        <w:rPr>
          <w:rFonts w:hint="eastAsia"/>
        </w:rPr>
        <w:t>”规划纲要》发布以来，对发挥全民健身在健康促进、慢性病预防和康复等方面的积极作用方面提出了更高的要求，为落实全民健身国家战略，助力健康中国建设，运用运动干预方式，调整和改善老龄化引起的慢性疑难性疾病，提升慢性疾病人群的生活能力和生活质量，进一步加强体医融合和非医疗健康干预，更好地服务高血压、糖尿病、心血管病、关节骨关节炎、颈椎病、腰椎间盘突出、</w:t>
      </w:r>
      <w:r>
        <w:t>筋膜炎</w:t>
      </w:r>
      <w:r>
        <w:rPr>
          <w:rFonts w:hint="eastAsia"/>
        </w:rPr>
        <w:t>以及恶性肿瘤等广大常见慢性疾病人群，“十三五”国家重点研发计划“主动健康和老龄化科技应对重点专项</w:t>
      </w:r>
      <w:r>
        <w:t>-</w:t>
      </w:r>
      <w:r>
        <w:rPr>
          <w:rFonts w:hint="eastAsia"/>
        </w:rPr>
        <w:t>社区科学健身综合应用示范”（项目编号：</w:t>
      </w:r>
      <w:r>
        <w:rPr>
          <w:rFonts w:hint="eastAsia"/>
        </w:rPr>
        <w:t>2020YFC2006700</w:t>
      </w:r>
      <w:r>
        <w:rPr>
          <w:rFonts w:hint="eastAsia"/>
        </w:rPr>
        <w:t>）于</w:t>
      </w:r>
      <w:r>
        <w:rPr>
          <w:rFonts w:hint="eastAsia"/>
        </w:rPr>
        <w:t>2020</w:t>
      </w:r>
      <w:r>
        <w:rPr>
          <w:rFonts w:hint="eastAsia"/>
        </w:rPr>
        <w:t>年在科技部完成立项，本项目中的课题之一“慢性疾病运动干预中心建设模式的集成与示范应用”充分利用运动干预最新科研成果，针对常见慢性疾病人群不同的应用场景，构建常见慢性疾病运动干预体医结合服务新模式，创新建设</w:t>
      </w:r>
      <w:r>
        <w:t>准化程度高、流程清晰、可参考、可复制的</w:t>
      </w:r>
      <w:r>
        <w:rPr>
          <w:rFonts w:hint="eastAsia"/>
        </w:rPr>
        <w:t>慢性疾病运动干预中心。</w:t>
      </w:r>
    </w:p>
    <w:p w14:paraId="2FD198C2" w14:textId="2F67CFB1" w:rsidR="005056D5" w:rsidRDefault="00B341E1">
      <w:pPr>
        <w:pStyle w:val="a8"/>
        <w:ind w:firstLine="560"/>
      </w:pPr>
      <w:bookmarkStart w:id="0" w:name="OLE_LINK1"/>
      <w:r>
        <w:rPr>
          <w:rFonts w:hint="eastAsia"/>
        </w:rPr>
        <w:t>为更好的服务常见慢性疾病人群，进一步推动慢性疾病运动干预中心建设工作，中国医学科学院肿瘤医院、国家体育总局运动医学研究所、北京市朝阳区三环肿瘤医院</w:t>
      </w:r>
      <w:r>
        <w:rPr>
          <w:rFonts w:asciiTheme="minorEastAsia" w:hAnsiTheme="minorEastAsia" w:hint="eastAsia"/>
        </w:rPr>
        <w:t>以及慈铭健康体检管理集团有限公</w:t>
      </w:r>
      <w:r>
        <w:rPr>
          <w:rFonts w:hint="eastAsia"/>
        </w:rPr>
        <w:t>司于</w:t>
      </w:r>
      <w:r>
        <w:rPr>
          <w:rFonts w:hint="eastAsia"/>
        </w:rPr>
        <w:t>2023</w:t>
      </w:r>
      <w:r>
        <w:rPr>
          <w:rFonts w:hint="eastAsia"/>
        </w:rPr>
        <w:t>年向中国体育科学学会标准化工作委员会提交了《慢性疾病运动干预中心配置</w:t>
      </w:r>
      <w:r w:rsidR="00B058C4">
        <w:rPr>
          <w:rFonts w:hint="eastAsia"/>
        </w:rPr>
        <w:t>指南</w:t>
      </w:r>
      <w:r>
        <w:rPr>
          <w:rFonts w:hint="eastAsia"/>
        </w:rPr>
        <w:t>》团体标准制定立项申请，</w:t>
      </w:r>
      <w:r>
        <w:rPr>
          <w:rFonts w:ascii="宋体" w:hAnsi="宋体" w:hint="eastAsia"/>
          <w:kern w:val="0"/>
          <w:szCs w:val="28"/>
        </w:rPr>
        <w:t>2023年7月，经过专家评审，并经标委会审议，通过对《</w:t>
      </w:r>
      <w:r>
        <w:rPr>
          <w:rFonts w:hint="eastAsia"/>
        </w:rPr>
        <w:t>慢性疾病运动干预中心配</w:t>
      </w:r>
      <w:r>
        <w:rPr>
          <w:rFonts w:hint="eastAsia"/>
        </w:rPr>
        <w:lastRenderedPageBreak/>
        <w:t>置</w:t>
      </w:r>
      <w:r w:rsidR="00DC2590">
        <w:rPr>
          <w:rFonts w:hint="eastAsia"/>
        </w:rPr>
        <w:t>指南</w:t>
      </w:r>
      <w:r>
        <w:rPr>
          <w:rFonts w:ascii="宋体" w:hAnsi="宋体" w:hint="eastAsia"/>
          <w:kern w:val="0"/>
          <w:szCs w:val="28"/>
        </w:rPr>
        <w:t>》团体标准立项申请，标准计划项目编号：CSSS-2023-035</w:t>
      </w:r>
      <w:r>
        <w:rPr>
          <w:rFonts w:hint="eastAsia"/>
        </w:rPr>
        <w:t>。</w:t>
      </w:r>
      <w:r w:rsidR="00372235">
        <w:rPr>
          <w:rFonts w:hint="eastAsia"/>
        </w:rPr>
        <w:t>因标准内容均为要求，不符合指南标准的编写要求，根据标准预审会专家意见，将标准名称</w:t>
      </w:r>
      <w:r w:rsidR="00372235" w:rsidRPr="00372235">
        <w:rPr>
          <w:rFonts w:hint="eastAsia"/>
        </w:rPr>
        <w:t>《慢性疾病运动干预中心配置指南》</w:t>
      </w:r>
      <w:r w:rsidR="00372235">
        <w:rPr>
          <w:rFonts w:hint="eastAsia"/>
        </w:rPr>
        <w:t>修改为</w:t>
      </w:r>
      <w:r w:rsidR="00372235" w:rsidRPr="00372235">
        <w:rPr>
          <w:rFonts w:hint="eastAsia"/>
        </w:rPr>
        <w:t>《慢性疾病运动干预中心配置</w:t>
      </w:r>
      <w:r w:rsidR="00372235">
        <w:rPr>
          <w:rFonts w:hint="eastAsia"/>
        </w:rPr>
        <w:t>要求</w:t>
      </w:r>
      <w:r w:rsidR="00372235" w:rsidRPr="00372235">
        <w:rPr>
          <w:rFonts w:hint="eastAsia"/>
        </w:rPr>
        <w:t>》</w:t>
      </w:r>
      <w:r w:rsidR="00372235">
        <w:rPr>
          <w:rFonts w:hint="eastAsia"/>
        </w:rPr>
        <w:t>。</w:t>
      </w:r>
      <w:bookmarkStart w:id="1" w:name="_GoBack"/>
      <w:bookmarkEnd w:id="1"/>
    </w:p>
    <w:bookmarkEnd w:id="0"/>
    <w:p w14:paraId="16DE26B7" w14:textId="77777777" w:rsidR="005056D5" w:rsidRDefault="00B341E1">
      <w:pPr>
        <w:numPr>
          <w:ilvl w:val="0"/>
          <w:numId w:val="2"/>
        </w:numPr>
        <w:ind w:firstLine="560"/>
        <w:rPr>
          <w:shd w:val="clear" w:color="auto" w:fill="FFFFFF"/>
        </w:rPr>
      </w:pPr>
      <w:r>
        <w:rPr>
          <w:rFonts w:hint="eastAsia"/>
          <w:shd w:val="clear" w:color="auto" w:fill="FFFFFF"/>
        </w:rPr>
        <w:t>标准的起草人及其所在单位</w:t>
      </w:r>
    </w:p>
    <w:p w14:paraId="638004F5" w14:textId="77777777" w:rsidR="005056D5" w:rsidRDefault="00B341E1">
      <w:pPr>
        <w:ind w:firstLine="560"/>
        <w:rPr>
          <w:shd w:val="clear" w:color="auto" w:fill="FFFFFF"/>
        </w:rPr>
      </w:pPr>
      <w:r>
        <w:rPr>
          <w:rFonts w:hint="eastAsia"/>
          <w:shd w:val="clear" w:color="auto" w:fill="FFFFFF"/>
        </w:rPr>
        <w:t>王勇：起草组长，</w:t>
      </w:r>
      <w:bookmarkStart w:id="2" w:name="_Hlk133564030"/>
      <w:r>
        <w:rPr>
          <w:rFonts w:hint="eastAsia"/>
          <w:shd w:val="clear" w:color="auto" w:fill="FFFFFF"/>
        </w:rPr>
        <w:t>中国医学科学院肿瘤医院超声科主任</w:t>
      </w:r>
      <w:bookmarkEnd w:id="2"/>
      <w:r>
        <w:rPr>
          <w:rFonts w:hint="eastAsia"/>
          <w:shd w:val="clear" w:color="auto" w:fill="FFFFFF"/>
        </w:rPr>
        <w:t>，负责项目调研、人员协调及标准内容起草。</w:t>
      </w:r>
    </w:p>
    <w:p w14:paraId="414B19F9" w14:textId="77777777" w:rsidR="005056D5" w:rsidRDefault="00B341E1">
      <w:pPr>
        <w:ind w:firstLine="560"/>
        <w:rPr>
          <w:shd w:val="clear" w:color="auto" w:fill="FFFFFF"/>
        </w:rPr>
      </w:pPr>
      <w:r>
        <w:rPr>
          <w:rFonts w:hint="eastAsia"/>
          <w:shd w:val="clear" w:color="auto" w:fill="FFFFFF"/>
        </w:rPr>
        <w:t>张霞：国家体育总局运动医学研究所副所长，项目调研、人员协调及标准内容起草。</w:t>
      </w:r>
    </w:p>
    <w:p w14:paraId="79303FAB" w14:textId="77777777" w:rsidR="005056D5" w:rsidRDefault="00B341E1">
      <w:pPr>
        <w:ind w:firstLine="560"/>
        <w:rPr>
          <w:shd w:val="clear" w:color="auto" w:fill="FFFFFF"/>
        </w:rPr>
      </w:pPr>
      <w:r>
        <w:rPr>
          <w:rFonts w:hint="eastAsia"/>
          <w:shd w:val="clear" w:color="auto" w:fill="FFFFFF"/>
        </w:rPr>
        <w:t>张育荣：北京市朝阳区三环肿瘤医院副院长，项目调研、人员协调及标准内容起草。</w:t>
      </w:r>
    </w:p>
    <w:p w14:paraId="4B0777A2" w14:textId="77777777" w:rsidR="005056D5" w:rsidRDefault="00B341E1">
      <w:pPr>
        <w:ind w:firstLine="560"/>
        <w:rPr>
          <w:shd w:val="clear" w:color="auto" w:fill="FFFFFF"/>
        </w:rPr>
      </w:pPr>
      <w:r>
        <w:rPr>
          <w:rFonts w:hint="eastAsia"/>
          <w:shd w:val="clear" w:color="auto" w:fill="FFFFFF"/>
        </w:rPr>
        <w:t>韩圣群：慈铭健康体检管理集团有限公司总经理，项目调研、人员协调及标准内容起草。</w:t>
      </w:r>
    </w:p>
    <w:p w14:paraId="78856D12" w14:textId="77777777" w:rsidR="005056D5" w:rsidRDefault="00B341E1">
      <w:pPr>
        <w:ind w:firstLine="560"/>
        <w:rPr>
          <w:shd w:val="clear" w:color="auto" w:fill="FFFFFF"/>
        </w:rPr>
      </w:pPr>
      <w:r>
        <w:rPr>
          <w:rFonts w:hint="eastAsia"/>
          <w:shd w:val="clear" w:color="auto" w:fill="FFFFFF"/>
        </w:rPr>
        <w:t>梁辰：国家体育总局运动医学研究所副主任医师，项目调研、人员协调及标准内容起草。</w:t>
      </w:r>
    </w:p>
    <w:p w14:paraId="31B648F8" w14:textId="77777777" w:rsidR="005056D5" w:rsidRDefault="00B341E1">
      <w:pPr>
        <w:ind w:firstLine="560"/>
        <w:rPr>
          <w:shd w:val="clear" w:color="auto" w:fill="FFFFFF"/>
        </w:rPr>
      </w:pPr>
      <w:r>
        <w:rPr>
          <w:rFonts w:hint="eastAsia"/>
          <w:shd w:val="clear" w:color="auto" w:fill="FFFFFF"/>
        </w:rPr>
        <w:t>霍明：北京市朝阳区三环肿瘤医院康复科主任，项目调研、人员协调及标准内容起草。</w:t>
      </w:r>
    </w:p>
    <w:p w14:paraId="391A2EA2" w14:textId="77777777" w:rsidR="005056D5" w:rsidRDefault="00B341E1">
      <w:pPr>
        <w:ind w:firstLine="560"/>
        <w:rPr>
          <w:shd w:val="clear" w:color="auto" w:fill="FFFFFF"/>
        </w:rPr>
      </w:pPr>
      <w:r>
        <w:rPr>
          <w:rFonts w:hint="eastAsia"/>
          <w:shd w:val="clear" w:color="auto" w:fill="FFFFFF"/>
        </w:rPr>
        <w:t>李小东：中国医学科学院肿瘤医院超声科医师，工作协调，标准内容起草。</w:t>
      </w:r>
    </w:p>
    <w:p w14:paraId="3C7BBCD7" w14:textId="77777777" w:rsidR="005056D5" w:rsidRDefault="00B341E1">
      <w:pPr>
        <w:ind w:firstLine="560"/>
        <w:rPr>
          <w:shd w:val="clear" w:color="auto" w:fill="FFFFFF"/>
        </w:rPr>
      </w:pPr>
      <w:r>
        <w:rPr>
          <w:rFonts w:hint="eastAsia"/>
          <w:shd w:val="clear" w:color="auto" w:fill="FFFFFF"/>
        </w:rPr>
        <w:t>韩</w:t>
      </w:r>
      <w:r>
        <w:rPr>
          <w:rFonts w:hint="eastAsia"/>
          <w:shd w:val="clear" w:color="auto" w:fill="FFFFFF"/>
        </w:rPr>
        <w:t xml:space="preserve"> </w:t>
      </w:r>
      <w:r>
        <w:rPr>
          <w:shd w:val="clear" w:color="auto" w:fill="FFFFFF"/>
        </w:rPr>
        <w:t xml:space="preserve"> </w:t>
      </w:r>
      <w:r>
        <w:rPr>
          <w:rFonts w:hint="eastAsia"/>
          <w:shd w:val="clear" w:color="auto" w:fill="FFFFFF"/>
        </w:rPr>
        <w:t>滨：慈铭健康体检管理集团有限公司信息中心总经理，标准内容起草。</w:t>
      </w:r>
    </w:p>
    <w:p w14:paraId="72086296" w14:textId="77777777" w:rsidR="005056D5" w:rsidRDefault="00B341E1">
      <w:pPr>
        <w:ind w:firstLine="560"/>
        <w:rPr>
          <w:shd w:val="clear" w:color="auto" w:fill="FFFFFF"/>
        </w:rPr>
      </w:pPr>
      <w:r>
        <w:rPr>
          <w:rFonts w:hint="eastAsia"/>
          <w:shd w:val="clear" w:color="auto" w:fill="FFFFFF"/>
        </w:rPr>
        <w:t>沈春泉：慈铭健康体检管理集团有限公司医疗管理中心总经理，</w:t>
      </w:r>
      <w:r>
        <w:rPr>
          <w:rFonts w:hint="eastAsia"/>
          <w:shd w:val="clear" w:color="auto" w:fill="FFFFFF"/>
        </w:rPr>
        <w:lastRenderedPageBreak/>
        <w:t>标准内容起草。</w:t>
      </w:r>
    </w:p>
    <w:p w14:paraId="46BB1691" w14:textId="77777777" w:rsidR="005056D5" w:rsidRDefault="00B341E1">
      <w:pPr>
        <w:ind w:firstLine="560"/>
        <w:rPr>
          <w:shd w:val="clear" w:color="auto" w:fill="FFFFFF"/>
        </w:rPr>
      </w:pPr>
      <w:r>
        <w:rPr>
          <w:rFonts w:hint="eastAsia"/>
          <w:shd w:val="clear" w:color="auto" w:fill="FFFFFF"/>
        </w:rPr>
        <w:t>汪爱军：慈铭健康体检管理集团有限公司医疗管理中心医务总监，标准内容起草。</w:t>
      </w:r>
    </w:p>
    <w:p w14:paraId="125D9F1B" w14:textId="77777777" w:rsidR="005056D5" w:rsidRDefault="00B341E1">
      <w:pPr>
        <w:ind w:firstLine="560"/>
        <w:rPr>
          <w:shd w:val="clear" w:color="auto" w:fill="FFFFFF"/>
        </w:rPr>
      </w:pPr>
      <w:r>
        <w:rPr>
          <w:rFonts w:hint="eastAsia"/>
          <w:shd w:val="clear" w:color="auto" w:fill="FFFFFF"/>
        </w:rPr>
        <w:t>高璨：国家体育总局运动医学研究所副主任医师，项目调研、标准内容起草。</w:t>
      </w:r>
    </w:p>
    <w:p w14:paraId="2CAD8DE6" w14:textId="77777777" w:rsidR="005056D5" w:rsidRDefault="00B341E1">
      <w:pPr>
        <w:ind w:firstLine="560"/>
        <w:rPr>
          <w:shd w:val="clear" w:color="auto" w:fill="FFFFFF"/>
        </w:rPr>
      </w:pPr>
      <w:r>
        <w:rPr>
          <w:rFonts w:hint="eastAsia"/>
          <w:shd w:val="clear" w:color="auto" w:fill="FFFFFF"/>
        </w:rPr>
        <w:t>张建红：国家体育总局运动医学研究所主管技师，项目调研、标准内容起草。</w:t>
      </w:r>
    </w:p>
    <w:p w14:paraId="19298826" w14:textId="77777777" w:rsidR="005056D5" w:rsidRDefault="00B341E1">
      <w:pPr>
        <w:ind w:firstLine="560"/>
        <w:rPr>
          <w:shd w:val="clear" w:color="auto" w:fill="FFFFFF"/>
        </w:rPr>
      </w:pPr>
      <w:r>
        <w:rPr>
          <w:rFonts w:hint="eastAsia"/>
          <w:shd w:val="clear" w:color="auto" w:fill="FFFFFF"/>
        </w:rPr>
        <w:t>李伟：国家体育总局运动医学研究所副主任医师，</w:t>
      </w:r>
      <w:bookmarkStart w:id="3" w:name="_Hlk133565135"/>
      <w:r>
        <w:rPr>
          <w:rFonts w:hint="eastAsia"/>
          <w:shd w:val="clear" w:color="auto" w:fill="FFFFFF"/>
        </w:rPr>
        <w:t>项目调研、人员协调及标准内容起草。</w:t>
      </w:r>
      <w:bookmarkEnd w:id="3"/>
    </w:p>
    <w:p w14:paraId="6958DA3E" w14:textId="77777777" w:rsidR="005056D5" w:rsidRDefault="00B341E1">
      <w:pPr>
        <w:ind w:firstLine="560"/>
        <w:rPr>
          <w:shd w:val="clear" w:color="auto" w:fill="FFFFFF"/>
        </w:rPr>
      </w:pPr>
      <w:r>
        <w:rPr>
          <w:rFonts w:hint="eastAsia"/>
          <w:shd w:val="clear" w:color="auto" w:fill="FFFFFF"/>
        </w:rPr>
        <w:t>厉彦虎：国家体育总局运动医学研究所主任医师，项目调研、标准内容起草。</w:t>
      </w:r>
    </w:p>
    <w:p w14:paraId="10B95E75" w14:textId="77777777" w:rsidR="005056D5" w:rsidRDefault="00B341E1">
      <w:pPr>
        <w:ind w:firstLine="560"/>
        <w:rPr>
          <w:shd w:val="clear" w:color="auto" w:fill="FFFFFF"/>
        </w:rPr>
      </w:pPr>
      <w:r>
        <w:rPr>
          <w:rFonts w:hint="eastAsia"/>
          <w:shd w:val="clear" w:color="auto" w:fill="FFFFFF"/>
        </w:rPr>
        <w:t>王吴婉：中国医学科学院肿瘤医院超声科医师，标准起草。</w:t>
      </w:r>
    </w:p>
    <w:p w14:paraId="3269717E" w14:textId="77777777" w:rsidR="005056D5" w:rsidRDefault="00B341E1">
      <w:pPr>
        <w:ind w:firstLine="560"/>
        <w:rPr>
          <w:shd w:val="clear" w:color="auto" w:fill="FFFFFF"/>
        </w:rPr>
      </w:pPr>
      <w:r>
        <w:rPr>
          <w:rFonts w:hint="eastAsia"/>
          <w:shd w:val="clear" w:color="auto" w:fill="FFFFFF"/>
        </w:rPr>
        <w:t>李俊涛：国家体育总局运动医学研究所研究员，项目调研、标准内容起草。</w:t>
      </w:r>
    </w:p>
    <w:p w14:paraId="1233B117" w14:textId="77777777" w:rsidR="005056D5" w:rsidRDefault="00B341E1">
      <w:pPr>
        <w:ind w:firstLine="560"/>
        <w:rPr>
          <w:shd w:val="clear" w:color="auto" w:fill="FFFFFF"/>
        </w:rPr>
      </w:pPr>
      <w:r>
        <w:rPr>
          <w:rFonts w:hint="eastAsia"/>
          <w:shd w:val="clear" w:color="auto" w:fill="FFFFFF"/>
        </w:rPr>
        <w:t>钱金华：国家体育总局运动医学研究所科研处处长，项目调研、标准内容起草。</w:t>
      </w:r>
    </w:p>
    <w:p w14:paraId="641D6950" w14:textId="77777777" w:rsidR="005056D5" w:rsidRDefault="00B341E1">
      <w:pPr>
        <w:ind w:firstLine="560"/>
        <w:rPr>
          <w:shd w:val="clear" w:color="auto" w:fill="FFFFFF"/>
        </w:rPr>
      </w:pPr>
      <w:r>
        <w:rPr>
          <w:rFonts w:hint="eastAsia"/>
          <w:shd w:val="clear" w:color="auto" w:fill="FFFFFF"/>
        </w:rPr>
        <w:t>汪晓晖：国家体育总局运动医学研究所副所长，项目调研、标准内容起草。</w:t>
      </w:r>
    </w:p>
    <w:p w14:paraId="575E1779" w14:textId="77777777" w:rsidR="005056D5" w:rsidRDefault="00B341E1">
      <w:pPr>
        <w:ind w:firstLine="560"/>
        <w:rPr>
          <w:shd w:val="clear" w:color="auto" w:fill="FFFFFF"/>
        </w:rPr>
      </w:pPr>
      <w:r>
        <w:rPr>
          <w:rFonts w:hint="eastAsia"/>
          <w:shd w:val="clear" w:color="auto" w:fill="FFFFFF"/>
        </w:rPr>
        <w:t>谢敏豪：国家体育总局运动医学研究所原所长，项目调研、标准内容起草。</w:t>
      </w:r>
    </w:p>
    <w:p w14:paraId="4FB76EFF" w14:textId="77777777" w:rsidR="005056D5" w:rsidRDefault="00B341E1">
      <w:pPr>
        <w:ind w:firstLine="560"/>
        <w:rPr>
          <w:shd w:val="clear" w:color="auto" w:fill="FFFFFF"/>
        </w:rPr>
      </w:pPr>
      <w:r>
        <w:rPr>
          <w:rFonts w:hint="eastAsia"/>
          <w:shd w:val="clear" w:color="auto" w:fill="FFFFFF"/>
        </w:rPr>
        <w:t>李昂：国家体育总局运动医学研究所康复治疗师，项目调研、标准内容起草。</w:t>
      </w:r>
    </w:p>
    <w:p w14:paraId="4B2A1802" w14:textId="77777777" w:rsidR="005056D5" w:rsidRDefault="00B341E1">
      <w:pPr>
        <w:ind w:firstLine="560"/>
        <w:rPr>
          <w:shd w:val="clear" w:color="auto" w:fill="FFFFFF"/>
        </w:rPr>
      </w:pPr>
      <w:r>
        <w:rPr>
          <w:rFonts w:hint="eastAsia"/>
          <w:shd w:val="clear" w:color="auto" w:fill="FFFFFF"/>
        </w:rPr>
        <w:lastRenderedPageBreak/>
        <w:t>左会武：国家体育总局运动医学研究所科研助理，项目调研、标准内容起草。</w:t>
      </w:r>
    </w:p>
    <w:p w14:paraId="28E7E9BB" w14:textId="77777777" w:rsidR="005056D5" w:rsidRDefault="00B341E1">
      <w:pPr>
        <w:ind w:firstLine="560"/>
        <w:rPr>
          <w:shd w:val="clear" w:color="auto" w:fill="FFFFFF"/>
        </w:rPr>
      </w:pPr>
      <w:r>
        <w:rPr>
          <w:rFonts w:hint="eastAsia"/>
          <w:shd w:val="clear" w:color="auto" w:fill="FFFFFF"/>
        </w:rPr>
        <w:t>范佳林：北京市朝阳区三环肿瘤医院治疗师，示范基地建设，工作协调。</w:t>
      </w:r>
    </w:p>
    <w:p w14:paraId="63FE7F14" w14:textId="77777777" w:rsidR="005056D5" w:rsidRDefault="00B341E1">
      <w:pPr>
        <w:ind w:firstLine="560"/>
        <w:rPr>
          <w:shd w:val="clear" w:color="auto" w:fill="FFFFFF"/>
        </w:rPr>
      </w:pPr>
      <w:r>
        <w:rPr>
          <w:rFonts w:hint="eastAsia"/>
          <w:shd w:val="clear" w:color="auto" w:fill="FFFFFF"/>
        </w:rPr>
        <w:t>张鑫：北京市朝阳区三环肿瘤医院治疗师，负责示范基地的建设和服务，标准内容起草审阅修改。</w:t>
      </w:r>
    </w:p>
    <w:p w14:paraId="355DFB6E" w14:textId="77777777" w:rsidR="005056D5" w:rsidRDefault="00B341E1">
      <w:pPr>
        <w:ind w:firstLine="560"/>
        <w:rPr>
          <w:shd w:val="clear" w:color="auto" w:fill="FFFFFF"/>
        </w:rPr>
      </w:pPr>
      <w:r>
        <w:rPr>
          <w:rFonts w:hint="eastAsia"/>
          <w:shd w:val="clear" w:color="auto" w:fill="FFFFFF"/>
        </w:rPr>
        <w:t>齐皓：北京市朝阳区三环肿瘤医院治疗师，调研，标准内容起草。</w:t>
      </w:r>
    </w:p>
    <w:p w14:paraId="71838AA4" w14:textId="77777777" w:rsidR="005056D5" w:rsidRDefault="00B341E1">
      <w:pPr>
        <w:ind w:firstLine="560"/>
        <w:rPr>
          <w:shd w:val="clear" w:color="auto" w:fill="FFFFFF"/>
        </w:rPr>
      </w:pPr>
      <w:r>
        <w:rPr>
          <w:rFonts w:hint="eastAsia"/>
          <w:shd w:val="clear" w:color="auto" w:fill="FFFFFF"/>
        </w:rPr>
        <w:t>曲明慧：北京市朝阳区三环肿瘤医院治疗师，标准起草。</w:t>
      </w:r>
    </w:p>
    <w:p w14:paraId="5E6AB40E" w14:textId="77777777" w:rsidR="005056D5" w:rsidRDefault="00B341E1">
      <w:pPr>
        <w:ind w:firstLine="560"/>
        <w:rPr>
          <w:shd w:val="clear" w:color="auto" w:fill="FFFFFF"/>
        </w:rPr>
      </w:pPr>
      <w:r>
        <w:rPr>
          <w:rFonts w:hint="eastAsia"/>
          <w:shd w:val="clear" w:color="auto" w:fill="FFFFFF"/>
        </w:rPr>
        <w:t>单钰淇：北京市朝阳区三环肿瘤医院治疗师，调研，标准内容起草。</w:t>
      </w:r>
    </w:p>
    <w:p w14:paraId="3E8A6E4E" w14:textId="77777777" w:rsidR="005056D5" w:rsidRDefault="00B341E1">
      <w:pPr>
        <w:ind w:firstLine="560"/>
        <w:rPr>
          <w:shd w:val="clear" w:color="auto" w:fill="FFFFFF"/>
        </w:rPr>
      </w:pPr>
      <w:r>
        <w:rPr>
          <w:rFonts w:hint="eastAsia"/>
          <w:shd w:val="clear" w:color="auto" w:fill="FFFFFF"/>
        </w:rPr>
        <w:t>解化龙：中国中医科学院望京医院博士后，工作协调，标准内容起草。</w:t>
      </w:r>
    </w:p>
    <w:p w14:paraId="5FB66B6B" w14:textId="77777777" w:rsidR="005056D5" w:rsidRDefault="00B341E1">
      <w:pPr>
        <w:ind w:firstLine="560"/>
        <w:rPr>
          <w:shd w:val="clear" w:color="auto" w:fill="FFFFFF"/>
        </w:rPr>
      </w:pPr>
      <w:r>
        <w:rPr>
          <w:rFonts w:hint="eastAsia"/>
          <w:shd w:val="clear" w:color="auto" w:fill="FFFFFF"/>
        </w:rPr>
        <w:t>孟海英：慈铭健康体检管理集团有限公司北京奥亚医院，院长，工作协调，标准内容起草。</w:t>
      </w:r>
    </w:p>
    <w:p w14:paraId="7443D3D7" w14:textId="77777777" w:rsidR="005056D5" w:rsidRDefault="00B341E1">
      <w:pPr>
        <w:ind w:firstLine="560"/>
        <w:rPr>
          <w:shd w:val="clear" w:color="auto" w:fill="FFFFFF"/>
        </w:rPr>
      </w:pPr>
      <w:r>
        <w:rPr>
          <w:rFonts w:hint="eastAsia"/>
          <w:shd w:val="clear" w:color="auto" w:fill="FFFFFF"/>
        </w:rPr>
        <w:t>张</w:t>
      </w:r>
      <w:r>
        <w:rPr>
          <w:rFonts w:hint="eastAsia"/>
          <w:shd w:val="clear" w:color="auto" w:fill="FFFFFF"/>
        </w:rPr>
        <w:t xml:space="preserve"> </w:t>
      </w:r>
      <w:r>
        <w:rPr>
          <w:shd w:val="clear" w:color="auto" w:fill="FFFFFF"/>
        </w:rPr>
        <w:t xml:space="preserve"> </w:t>
      </w:r>
      <w:r>
        <w:rPr>
          <w:rFonts w:hint="eastAsia"/>
          <w:shd w:val="clear" w:color="auto" w:fill="FFFFFF"/>
        </w:rPr>
        <w:t>玉：慈铭健康体检管理集团有限公司北京奥亚医院，私人医生部主任，标准内容起草。</w:t>
      </w:r>
    </w:p>
    <w:p w14:paraId="6922D57D" w14:textId="77777777" w:rsidR="005056D5" w:rsidRDefault="00B341E1">
      <w:pPr>
        <w:ind w:firstLine="560"/>
        <w:rPr>
          <w:shd w:val="clear" w:color="auto" w:fill="FFFFFF"/>
        </w:rPr>
      </w:pPr>
      <w:r>
        <w:rPr>
          <w:rFonts w:hint="eastAsia"/>
          <w:shd w:val="clear" w:color="auto" w:fill="FFFFFF"/>
        </w:rPr>
        <w:t>杨建章：慈铭健康体检管理集团有限公司北京奥亚医院，主检医师，标准内容起草。</w:t>
      </w:r>
    </w:p>
    <w:p w14:paraId="78651C4F" w14:textId="77777777" w:rsidR="005056D5" w:rsidRDefault="00B341E1">
      <w:pPr>
        <w:pStyle w:val="a8"/>
        <w:ind w:firstLine="560"/>
        <w:rPr>
          <w:rFonts w:ascii="宋体" w:hAnsi="宋体"/>
          <w:kern w:val="0"/>
          <w:szCs w:val="28"/>
        </w:rPr>
      </w:pPr>
      <w:r>
        <w:rPr>
          <w:rFonts w:ascii="宋体" w:hAnsi="宋体" w:hint="eastAsia"/>
          <w:kern w:val="0"/>
          <w:szCs w:val="28"/>
        </w:rPr>
        <w:t>（三）主要工作过程</w:t>
      </w:r>
    </w:p>
    <w:p w14:paraId="59FC0539" w14:textId="77777777" w:rsidR="005056D5" w:rsidRDefault="00B341E1">
      <w:pPr>
        <w:pStyle w:val="a8"/>
        <w:ind w:firstLine="560"/>
        <w:rPr>
          <w:rFonts w:ascii="宋体" w:hAnsi="宋体"/>
          <w:kern w:val="0"/>
          <w:szCs w:val="28"/>
        </w:rPr>
      </w:pPr>
      <w:bookmarkStart w:id="4" w:name="_Hlk133906693"/>
      <w:r>
        <w:rPr>
          <w:rFonts w:ascii="宋体" w:hAnsi="宋体" w:hint="eastAsia"/>
          <w:kern w:val="0"/>
          <w:szCs w:val="28"/>
        </w:rPr>
        <w:t>1．建组与调研阶段</w:t>
      </w:r>
    </w:p>
    <w:p w14:paraId="346145BB" w14:textId="3AA0083A" w:rsidR="005056D5" w:rsidRDefault="00B341E1">
      <w:pPr>
        <w:pStyle w:val="a8"/>
        <w:ind w:firstLine="560"/>
        <w:rPr>
          <w:rFonts w:ascii="宋体" w:hAnsi="宋体"/>
          <w:kern w:val="0"/>
          <w:szCs w:val="28"/>
        </w:rPr>
      </w:pPr>
      <w:r>
        <w:rPr>
          <w:rFonts w:ascii="宋体" w:hAnsi="宋体" w:hint="eastAsia"/>
          <w:kern w:val="0"/>
          <w:szCs w:val="28"/>
        </w:rPr>
        <w:t>标准编制前期，组建编制小组，</w:t>
      </w:r>
      <w:r>
        <w:rPr>
          <w:rFonts w:hint="eastAsia"/>
          <w:shd w:val="clear" w:color="auto" w:fill="FFFFFF"/>
        </w:rPr>
        <w:t>王勇担任起草组长，负责项目调研、人员协调及标准内容起草，起草组</w:t>
      </w:r>
      <w:r>
        <w:rPr>
          <w:rFonts w:ascii="宋体" w:hAnsi="宋体" w:hint="eastAsia"/>
          <w:kern w:val="0"/>
          <w:szCs w:val="28"/>
        </w:rPr>
        <w:t>拟定工作计划，充分重视调查</w:t>
      </w:r>
      <w:r>
        <w:rPr>
          <w:rFonts w:ascii="宋体" w:hAnsi="宋体" w:hint="eastAsia"/>
          <w:kern w:val="0"/>
          <w:szCs w:val="28"/>
        </w:rPr>
        <w:lastRenderedPageBreak/>
        <w:t>研究工作，广泛收集</w:t>
      </w:r>
      <w:r>
        <w:rPr>
          <w:rFonts w:hint="eastAsia"/>
        </w:rPr>
        <w:t>慢性疾病运动干预中心配置</w:t>
      </w:r>
      <w:r w:rsidR="00975217">
        <w:rPr>
          <w:rFonts w:hint="eastAsia"/>
        </w:rPr>
        <w:t>指南</w:t>
      </w:r>
      <w:r>
        <w:rPr>
          <w:rFonts w:ascii="宋体" w:hAnsi="宋体" w:hint="eastAsia"/>
          <w:kern w:val="0"/>
          <w:szCs w:val="28"/>
        </w:rPr>
        <w:t>相关的资料性文件，根据疫情防控要求，组织线上调研会，调研考察</w:t>
      </w:r>
      <w:r>
        <w:rPr>
          <w:rFonts w:hint="eastAsia"/>
        </w:rPr>
        <w:t>慢性疾病运动干预中心</w:t>
      </w:r>
      <w:r>
        <w:rPr>
          <w:rFonts w:ascii="宋体" w:hAnsi="宋体" w:hint="eastAsia"/>
          <w:kern w:val="0"/>
          <w:szCs w:val="28"/>
        </w:rPr>
        <w:t>建设单位和运营单位，进一步了解情况。通过线上调研会形成会议纪要，为标准的编制提供依据。</w:t>
      </w:r>
    </w:p>
    <w:p w14:paraId="12BCF19A" w14:textId="77777777" w:rsidR="005056D5" w:rsidRDefault="00B341E1">
      <w:pPr>
        <w:pStyle w:val="a8"/>
        <w:ind w:firstLine="560"/>
        <w:rPr>
          <w:rFonts w:ascii="宋体" w:hAnsi="宋体"/>
          <w:kern w:val="0"/>
          <w:szCs w:val="28"/>
        </w:rPr>
      </w:pPr>
      <w:r>
        <w:rPr>
          <w:rFonts w:ascii="宋体" w:hAnsi="宋体" w:hint="eastAsia"/>
          <w:kern w:val="0"/>
          <w:szCs w:val="28"/>
        </w:rPr>
        <w:t>广泛收集国内、国外常见</w:t>
      </w:r>
      <w:r>
        <w:rPr>
          <w:rFonts w:hint="eastAsia"/>
        </w:rPr>
        <w:t>慢性疾病运动干预和体医融合进展</w:t>
      </w:r>
      <w:r>
        <w:rPr>
          <w:rFonts w:ascii="宋体" w:hAnsi="宋体" w:hint="eastAsia"/>
          <w:kern w:val="0"/>
          <w:szCs w:val="28"/>
        </w:rPr>
        <w:t>情况，整理研究分析了国内外</w:t>
      </w:r>
      <w:r>
        <w:rPr>
          <w:rFonts w:hint="eastAsia"/>
        </w:rPr>
        <w:t>运动干预在改善和预防</w:t>
      </w:r>
      <w:r>
        <w:rPr>
          <w:rFonts w:ascii="宋体" w:hAnsi="宋体" w:hint="eastAsia"/>
          <w:kern w:val="0"/>
          <w:szCs w:val="28"/>
        </w:rPr>
        <w:t>慢性疾病方面的应用和发展概况，针对我国常见</w:t>
      </w:r>
      <w:r>
        <w:rPr>
          <w:rFonts w:hint="eastAsia"/>
        </w:rPr>
        <w:t>慢性疾病运动干预工作</w:t>
      </w:r>
      <w:r>
        <w:rPr>
          <w:rFonts w:ascii="宋体" w:hAnsi="宋体" w:hint="eastAsia"/>
          <w:kern w:val="0"/>
          <w:szCs w:val="28"/>
        </w:rPr>
        <w:t>存在的问题进行了分析。</w:t>
      </w:r>
    </w:p>
    <w:p w14:paraId="758D4C2D" w14:textId="77777777" w:rsidR="005056D5" w:rsidRDefault="00B341E1">
      <w:pPr>
        <w:pStyle w:val="a8"/>
        <w:ind w:firstLine="560"/>
        <w:rPr>
          <w:rFonts w:ascii="宋体" w:hAnsi="宋体"/>
          <w:kern w:val="0"/>
          <w:szCs w:val="28"/>
        </w:rPr>
      </w:pPr>
      <w:r>
        <w:rPr>
          <w:rFonts w:ascii="宋体" w:hAnsi="宋体" w:hint="eastAsia"/>
          <w:kern w:val="0"/>
          <w:szCs w:val="28"/>
        </w:rPr>
        <w:t>将前期实地考察、案头研究作为标准编制的依据，完成标准草案稿。（本阶段工作成果：标准草案稿和编制说明）</w:t>
      </w:r>
    </w:p>
    <w:p w14:paraId="48B05322" w14:textId="77777777" w:rsidR="005056D5" w:rsidRDefault="00B341E1">
      <w:pPr>
        <w:spacing w:line="360" w:lineRule="auto"/>
        <w:ind w:firstLine="560"/>
        <w:jc w:val="left"/>
        <w:rPr>
          <w:rFonts w:ascii="宋体" w:hAnsi="宋体"/>
          <w:kern w:val="0"/>
          <w:szCs w:val="28"/>
        </w:rPr>
      </w:pPr>
      <w:r>
        <w:rPr>
          <w:rFonts w:ascii="宋体" w:hAnsi="宋体" w:hint="eastAsia"/>
          <w:kern w:val="0"/>
          <w:szCs w:val="28"/>
        </w:rPr>
        <w:t>2．起草阶段</w:t>
      </w:r>
    </w:p>
    <w:p w14:paraId="2F7211B3" w14:textId="30FDEFCA" w:rsidR="005056D5" w:rsidRDefault="007701A2">
      <w:pPr>
        <w:pStyle w:val="a8"/>
        <w:ind w:firstLine="560"/>
        <w:rPr>
          <w:rFonts w:ascii="宋体" w:hAnsi="宋体"/>
          <w:kern w:val="0"/>
          <w:szCs w:val="28"/>
        </w:rPr>
      </w:pPr>
      <w:bookmarkStart w:id="5" w:name="_Hlk164262607"/>
      <w:r>
        <w:rPr>
          <w:rFonts w:ascii="宋体" w:hAnsi="宋体" w:hint="eastAsia"/>
          <w:kern w:val="0"/>
          <w:szCs w:val="28"/>
        </w:rPr>
        <w:t>2023年2月，</w:t>
      </w:r>
      <w:bookmarkEnd w:id="5"/>
      <w:r w:rsidR="00B341E1">
        <w:rPr>
          <w:rFonts w:ascii="宋体" w:hAnsi="宋体" w:hint="eastAsia"/>
          <w:kern w:val="0"/>
          <w:szCs w:val="28"/>
        </w:rPr>
        <w:t>开展内部研讨会，在调研基础上完善初稿，并就完善后的初稿向工作组成员单位作说明，组织起草单位有关人员及相关专家开展标准研讨会，对标准具体条款进行讨论、征求意见，根据会议意见修改后，</w:t>
      </w:r>
      <w:bookmarkStart w:id="6" w:name="_Hlk164262620"/>
      <w:r>
        <w:rPr>
          <w:rFonts w:ascii="宋体" w:hAnsi="宋体" w:hint="eastAsia"/>
          <w:kern w:val="0"/>
          <w:szCs w:val="28"/>
        </w:rPr>
        <w:t>于2023年5月</w:t>
      </w:r>
      <w:bookmarkEnd w:id="6"/>
      <w:r w:rsidR="00B341E1">
        <w:rPr>
          <w:rFonts w:ascii="宋体" w:hAnsi="宋体" w:hint="eastAsia"/>
          <w:kern w:val="0"/>
          <w:szCs w:val="28"/>
        </w:rPr>
        <w:t xml:space="preserve">组织召开第二轮标准研讨会，并根据会议意见进行修改，请标准化专家对讨论稿进行标准技术审核。期间，工作组与中国体育科学学会标准化工作委员会专家做经常性沟通汇报，在进一步调研基础上完善初稿，完成工作组讨论稿。 </w:t>
      </w:r>
    </w:p>
    <w:p w14:paraId="461DCB68" w14:textId="68BAC307" w:rsidR="005056D5" w:rsidRDefault="00B341E1">
      <w:pPr>
        <w:pStyle w:val="a8"/>
        <w:ind w:firstLine="560"/>
        <w:rPr>
          <w:rFonts w:ascii="宋体" w:hAnsi="宋体"/>
          <w:kern w:val="0"/>
          <w:szCs w:val="28"/>
        </w:rPr>
      </w:pPr>
      <w:r>
        <w:rPr>
          <w:rFonts w:ascii="宋体" w:hAnsi="宋体" w:hint="eastAsia"/>
          <w:kern w:val="0"/>
          <w:szCs w:val="28"/>
        </w:rPr>
        <w:t>2024年3月，组织召开了《</w:t>
      </w:r>
      <w:r>
        <w:rPr>
          <w:rFonts w:hint="eastAsia"/>
        </w:rPr>
        <w:t>慢性疾病运动干预中心配置</w:t>
      </w:r>
      <w:r w:rsidR="00D70A6A">
        <w:rPr>
          <w:rFonts w:hint="eastAsia"/>
        </w:rPr>
        <w:t>指南</w:t>
      </w:r>
      <w:r>
        <w:rPr>
          <w:rFonts w:ascii="宋体" w:hAnsi="宋体" w:hint="eastAsia"/>
          <w:kern w:val="0"/>
          <w:szCs w:val="28"/>
        </w:rPr>
        <w:t>》（计划号：CSSS-2023-035）团体标准预审会，请专家对标准草案内容进行评审。结合专家指导修改意见，</w:t>
      </w:r>
      <w:bookmarkStart w:id="7" w:name="_Hlk164262192"/>
      <w:r w:rsidR="00D70A6A">
        <w:rPr>
          <w:rFonts w:ascii="宋体" w:hAnsi="宋体" w:hint="eastAsia"/>
          <w:kern w:val="0"/>
          <w:szCs w:val="28"/>
        </w:rPr>
        <w:t>建议将</w:t>
      </w:r>
      <w:r w:rsidR="00D70A6A" w:rsidRPr="00D70A6A">
        <w:rPr>
          <w:rFonts w:ascii="宋体" w:hAnsi="宋体" w:hint="eastAsia"/>
          <w:kern w:val="0"/>
          <w:szCs w:val="28"/>
        </w:rPr>
        <w:t>《慢性疾病运动干预中心配置指南》</w:t>
      </w:r>
      <w:r w:rsidR="00D70A6A">
        <w:rPr>
          <w:rFonts w:ascii="宋体" w:hAnsi="宋体" w:hint="eastAsia"/>
          <w:kern w:val="0"/>
          <w:szCs w:val="28"/>
        </w:rPr>
        <w:t>修改为</w:t>
      </w:r>
      <w:r w:rsidR="00C7711A" w:rsidRPr="00C7711A">
        <w:rPr>
          <w:rFonts w:ascii="宋体" w:hAnsi="宋体" w:hint="eastAsia"/>
          <w:kern w:val="0"/>
          <w:szCs w:val="28"/>
        </w:rPr>
        <w:t>《慢性疾病运动干预中心配置</w:t>
      </w:r>
      <w:r w:rsidR="00C7711A">
        <w:rPr>
          <w:rFonts w:ascii="宋体" w:hAnsi="宋体" w:hint="eastAsia"/>
          <w:kern w:val="0"/>
          <w:szCs w:val="28"/>
        </w:rPr>
        <w:t>要求</w:t>
      </w:r>
      <w:r w:rsidR="00C7711A" w:rsidRPr="00C7711A">
        <w:rPr>
          <w:rFonts w:ascii="宋体" w:hAnsi="宋体" w:hint="eastAsia"/>
          <w:kern w:val="0"/>
          <w:szCs w:val="28"/>
        </w:rPr>
        <w:t>》</w:t>
      </w:r>
      <w:r w:rsidR="00C7711A">
        <w:rPr>
          <w:rFonts w:ascii="宋体" w:hAnsi="宋体" w:hint="eastAsia"/>
          <w:kern w:val="0"/>
          <w:szCs w:val="28"/>
        </w:rPr>
        <w:t>，并进一步</w:t>
      </w:r>
      <w:bookmarkEnd w:id="7"/>
      <w:r>
        <w:rPr>
          <w:rFonts w:ascii="宋体" w:hAnsi="宋体" w:hint="eastAsia"/>
          <w:kern w:val="0"/>
          <w:szCs w:val="28"/>
        </w:rPr>
        <w:lastRenderedPageBreak/>
        <w:t>完善标准征求意见稿。（本阶段工作成果：标准征求意见稿和编制说明）</w:t>
      </w:r>
    </w:p>
    <w:p w14:paraId="00112449" w14:textId="77777777" w:rsidR="005056D5" w:rsidRDefault="00B341E1">
      <w:pPr>
        <w:ind w:firstLine="560"/>
        <w:rPr>
          <w:rFonts w:ascii="宋体" w:eastAsia="宋体" w:hAnsi="宋体" w:cs="Times New Roman"/>
          <w:szCs w:val="28"/>
        </w:rPr>
      </w:pPr>
      <w:r>
        <w:rPr>
          <w:rFonts w:ascii="宋体" w:eastAsia="宋体" w:hAnsi="宋体" w:cs="Times New Roman" w:hint="eastAsia"/>
          <w:szCs w:val="28"/>
        </w:rPr>
        <w:t>（四）制定标准的必要性和意义</w:t>
      </w:r>
    </w:p>
    <w:p w14:paraId="2CA9AD48" w14:textId="77777777" w:rsidR="005056D5" w:rsidRDefault="00B341E1">
      <w:pPr>
        <w:ind w:firstLine="560"/>
        <w:rPr>
          <w:rFonts w:ascii="宋体" w:eastAsia="宋体" w:hAnsi="宋体" w:cs="Times New Roman"/>
          <w:szCs w:val="28"/>
        </w:rPr>
      </w:pPr>
      <w:r>
        <w:rPr>
          <w:rFonts w:ascii="宋体" w:eastAsia="宋体" w:hAnsi="宋体" w:cs="Times New Roman" w:hint="eastAsia"/>
          <w:szCs w:val="28"/>
        </w:rPr>
        <w:t>在前期调研中，我们了解到体育系统内外许多机构都在开展慢性疾病运动干预的相关工作，却因其缺乏规范流程和建设标准，可操作性不强，一直难以落地。此外，面对常见慢性疾病人群愈发强烈的运动康复需求，健身指导队伍水平却始终参差不齐，大部分从业者缺少必要的运动伤病、康复、营养的培训，更未形成统一的职业规范和认定资格。</w:t>
      </w:r>
    </w:p>
    <w:p w14:paraId="046975CF" w14:textId="77777777" w:rsidR="005056D5" w:rsidRDefault="00B341E1">
      <w:pPr>
        <w:spacing w:line="360" w:lineRule="auto"/>
        <w:ind w:firstLine="560"/>
        <w:rPr>
          <w:rFonts w:ascii="宋体" w:eastAsia="宋体" w:hAnsi="宋体" w:cs="Times New Roman"/>
          <w:szCs w:val="28"/>
        </w:rPr>
      </w:pPr>
      <w:r>
        <w:rPr>
          <w:rFonts w:ascii="宋体" w:eastAsia="宋体" w:hAnsi="宋体" w:cs="Times New Roman" w:hint="eastAsia"/>
          <w:szCs w:val="28"/>
        </w:rPr>
        <w:t>面对这些问题，“慢性疾病运动干预中心”通过建立形式规范、内容全面、理念全新的运动风险评估和运动处方体系，构建常见慢性病运动干预指导体系，制定运动康复师技能等级标准并开展培训，在面向心血管病、糖尿病及代谢性疾病、恶性肿瘤、骨与关节疾病、脊柱疾病等常见慢性病人群开展服务的同时作为“慢性病运动干预”的硬件和软件建设的标准示范，逐步向全国推广。</w:t>
      </w:r>
    </w:p>
    <w:p w14:paraId="5CD92E5C" w14:textId="77777777" w:rsidR="005056D5" w:rsidRDefault="00B341E1">
      <w:pPr>
        <w:spacing w:line="360" w:lineRule="auto"/>
        <w:ind w:firstLine="560"/>
        <w:rPr>
          <w:rFonts w:ascii="宋体" w:eastAsia="宋体" w:hAnsi="宋体" w:cs="Times New Roman"/>
          <w:szCs w:val="28"/>
        </w:rPr>
      </w:pPr>
      <w:r>
        <w:rPr>
          <w:rFonts w:ascii="宋体" w:eastAsia="宋体" w:hAnsi="宋体" w:cs="Times New Roman" w:hint="eastAsia"/>
          <w:szCs w:val="28"/>
        </w:rPr>
        <w:t>本标准将为慢性疾病运动干预中心的建设与改造提供参考依据，合理配置相关设施设备，满足不同常见慢性疾病人群运动风险评估和运动干预指导需求，规范常见慢性疾病运动干预工作。</w:t>
      </w:r>
    </w:p>
    <w:p w14:paraId="12D4670D" w14:textId="77777777" w:rsidR="005056D5" w:rsidRDefault="00B341E1">
      <w:pPr>
        <w:pStyle w:val="1"/>
        <w:spacing w:line="360" w:lineRule="auto"/>
        <w:ind w:firstLine="562"/>
        <w:rPr>
          <w:kern w:val="0"/>
          <w:sz w:val="28"/>
          <w:szCs w:val="28"/>
        </w:rPr>
      </w:pPr>
      <w:r>
        <w:rPr>
          <w:rFonts w:hint="eastAsia"/>
          <w:kern w:val="0"/>
          <w:sz w:val="28"/>
          <w:szCs w:val="28"/>
        </w:rPr>
        <w:t>二、标准编制原则与确定标准主要内容的依据</w:t>
      </w:r>
    </w:p>
    <w:p w14:paraId="79821936"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（一）标准编制原则</w:t>
      </w:r>
    </w:p>
    <w:p w14:paraId="0F0E355D" w14:textId="77777777" w:rsidR="005056D5" w:rsidRDefault="00B341E1">
      <w:pPr>
        <w:ind w:firstLine="560"/>
        <w:jc w:val="left"/>
        <w:rPr>
          <w:rFonts w:ascii="宋体" w:eastAsia="宋体" w:hAnsi="宋体"/>
          <w:szCs w:val="24"/>
        </w:rPr>
      </w:pPr>
      <w:r>
        <w:rPr>
          <w:rFonts w:ascii="宋体" w:eastAsia="宋体" w:hAnsi="宋体" w:hint="eastAsia"/>
          <w:szCs w:val="24"/>
        </w:rPr>
        <w:t>第一，秉持适用性原则。标准的制定开展了广泛的调研，调研国内外相关情况以及征求常见</w:t>
      </w:r>
      <w:r>
        <w:rPr>
          <w:rFonts w:ascii="宋体" w:eastAsia="宋体" w:hAnsi="宋体" w:cs="Times New Roman" w:hint="eastAsia"/>
          <w:szCs w:val="28"/>
        </w:rPr>
        <w:t>慢性疾病运动干预</w:t>
      </w:r>
      <w:r>
        <w:rPr>
          <w:rFonts w:ascii="宋体" w:eastAsia="宋体" w:hAnsi="宋体" w:hint="eastAsia"/>
          <w:szCs w:val="24"/>
        </w:rPr>
        <w:t>相关工作人员的意见，</w:t>
      </w:r>
      <w:r>
        <w:rPr>
          <w:rFonts w:ascii="宋体" w:eastAsia="宋体" w:hAnsi="宋体" w:hint="eastAsia"/>
          <w:szCs w:val="24"/>
        </w:rPr>
        <w:lastRenderedPageBreak/>
        <w:t>了解常见</w:t>
      </w:r>
      <w:r>
        <w:rPr>
          <w:rFonts w:ascii="宋体" w:eastAsia="宋体" w:hAnsi="宋体" w:cs="Times New Roman" w:hint="eastAsia"/>
          <w:szCs w:val="28"/>
        </w:rPr>
        <w:t>慢性疾病运动干预</w:t>
      </w:r>
      <w:r>
        <w:rPr>
          <w:rFonts w:ascii="宋体" w:eastAsia="宋体" w:hAnsi="宋体" w:hint="eastAsia"/>
          <w:szCs w:val="24"/>
        </w:rPr>
        <w:t>相关情况要求，确保标准所归纳、制定具有适用性和广泛性。</w:t>
      </w:r>
    </w:p>
    <w:p w14:paraId="2F21F74B" w14:textId="77777777" w:rsidR="005056D5" w:rsidRDefault="00B341E1">
      <w:pPr>
        <w:ind w:firstLineChars="0" w:firstLine="420"/>
        <w:jc w:val="left"/>
        <w:rPr>
          <w:rFonts w:ascii="宋体" w:eastAsia="宋体" w:hAnsi="宋体"/>
          <w:szCs w:val="24"/>
        </w:rPr>
      </w:pPr>
      <w:r>
        <w:rPr>
          <w:rFonts w:ascii="宋体" w:eastAsia="宋体" w:hAnsi="宋体" w:hint="eastAsia"/>
          <w:szCs w:val="24"/>
        </w:rPr>
        <w:t>第二，秉承科学性原则。标准的制定通过阅读、查询大量常见</w:t>
      </w:r>
      <w:r>
        <w:rPr>
          <w:rFonts w:ascii="宋体" w:eastAsia="宋体" w:hAnsi="宋体" w:cs="Times New Roman" w:hint="eastAsia"/>
          <w:szCs w:val="28"/>
        </w:rPr>
        <w:t>慢性疾病运动干预</w:t>
      </w:r>
      <w:r>
        <w:rPr>
          <w:rFonts w:ascii="宋体" w:eastAsia="宋体" w:hAnsi="宋体" w:hint="eastAsia"/>
          <w:szCs w:val="24"/>
        </w:rPr>
        <w:t>相关的法律、法规、标准等权威性文献以及科学论文、著作、科技期刊等学术文献，并对其进行总结归纳，保证了标准的科学性，为今后其他</w:t>
      </w:r>
      <w:r>
        <w:rPr>
          <w:rFonts w:ascii="宋体" w:eastAsia="宋体" w:hAnsi="宋体" w:cs="Times New Roman" w:hint="eastAsia"/>
          <w:szCs w:val="28"/>
        </w:rPr>
        <w:t>慢性疾病运动干预中心</w:t>
      </w:r>
      <w:r>
        <w:rPr>
          <w:rFonts w:ascii="宋体" w:eastAsia="宋体" w:hAnsi="宋体" w:hint="eastAsia"/>
          <w:szCs w:val="24"/>
        </w:rPr>
        <w:t>标准的制定奠定了基础。</w:t>
      </w:r>
    </w:p>
    <w:p w14:paraId="4518CF2A" w14:textId="77777777" w:rsidR="005056D5" w:rsidRDefault="00B341E1">
      <w:pPr>
        <w:spacing w:line="160" w:lineRule="atLeast"/>
        <w:ind w:firstLine="560"/>
        <w:rPr>
          <w:rFonts w:ascii="宋体" w:hAnsi="宋体"/>
          <w:color w:val="000000"/>
          <w:szCs w:val="28"/>
        </w:rPr>
      </w:pPr>
      <w:r>
        <w:rPr>
          <w:rFonts w:ascii="宋体" w:hAnsi="宋体" w:hint="eastAsia"/>
          <w:szCs w:val="28"/>
        </w:rPr>
        <w:t>标准编制的主要依据：按照GB/T 1.1-2020《标准化工作导则 第1部分：标准化文件的结构和起草规则》进行编制</w:t>
      </w:r>
      <w:r>
        <w:rPr>
          <w:rFonts w:ascii="宋体" w:hAnsi="宋体" w:hint="eastAsia"/>
          <w:color w:val="000000"/>
          <w:szCs w:val="28"/>
        </w:rPr>
        <w:t>。</w:t>
      </w:r>
    </w:p>
    <w:p w14:paraId="63D04CB5"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（二）</w:t>
      </w:r>
      <w:r>
        <w:rPr>
          <w:rFonts w:ascii="宋体" w:hAnsi="宋体"/>
          <w:kern w:val="0"/>
          <w:szCs w:val="28"/>
        </w:rPr>
        <w:t>本标准主要</w:t>
      </w:r>
      <w:r>
        <w:rPr>
          <w:rFonts w:ascii="宋体" w:hAnsi="宋体" w:hint="eastAsia"/>
          <w:kern w:val="0"/>
          <w:szCs w:val="28"/>
        </w:rPr>
        <w:t>内容</w:t>
      </w:r>
    </w:p>
    <w:p w14:paraId="491B9C69"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1.基本原则</w:t>
      </w:r>
    </w:p>
    <w:p w14:paraId="434C4E1F" w14:textId="77777777" w:rsidR="005056D5" w:rsidRDefault="00B341E1">
      <w:pPr>
        <w:pStyle w:val="a9"/>
        <w:numPr>
          <w:ilvl w:val="4"/>
          <w:numId w:val="0"/>
        </w:numPr>
        <w:ind w:firstLineChars="200" w:firstLine="560"/>
        <w:rPr>
          <w:rFonts w:hAnsi="宋体"/>
          <w:sz w:val="28"/>
          <w:szCs w:val="28"/>
        </w:rPr>
      </w:pPr>
      <w:r>
        <w:rPr>
          <w:rFonts w:hAnsi="宋体"/>
          <w:sz w:val="28"/>
          <w:szCs w:val="28"/>
        </w:rPr>
        <w:t>包括</w:t>
      </w:r>
      <w:r>
        <w:rPr>
          <w:rFonts w:hAnsi="宋体" w:hint="eastAsia"/>
          <w:sz w:val="28"/>
          <w:szCs w:val="28"/>
        </w:rPr>
        <w:t>科学规划、统筹建设。因地制宜、规模适当。低碳节能、绿色环保。以人为本、主动健康。配置均衡、安全实用。规范管理、长效运营。均等普惠、服务公益。</w:t>
      </w:r>
    </w:p>
    <w:p w14:paraId="615DDD44"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2.分类</w:t>
      </w:r>
    </w:p>
    <w:p w14:paraId="68FE6A05" w14:textId="77777777" w:rsidR="005056D5" w:rsidRDefault="00B341E1">
      <w:pPr>
        <w:pStyle w:val="aa"/>
        <w:ind w:firstLine="560"/>
        <w:rPr>
          <w:rFonts w:hAnsi="宋体"/>
          <w:sz w:val="28"/>
          <w:szCs w:val="28"/>
        </w:rPr>
      </w:pPr>
      <w:r>
        <w:rPr>
          <w:rFonts w:hAnsi="宋体" w:hint="eastAsia"/>
          <w:sz w:val="28"/>
          <w:szCs w:val="28"/>
        </w:rPr>
        <w:t>慢性疾病运动干预中心按照应用场景不同可分为：</w:t>
      </w:r>
    </w:p>
    <w:p w14:paraId="03362660" w14:textId="77777777" w:rsidR="005056D5" w:rsidRDefault="00B341E1">
      <w:pPr>
        <w:pStyle w:val="aa"/>
        <w:ind w:firstLine="560"/>
        <w:rPr>
          <w:rFonts w:hAnsi="宋体"/>
          <w:sz w:val="28"/>
          <w:szCs w:val="28"/>
        </w:rPr>
      </w:pPr>
      <w:r>
        <w:rPr>
          <w:rFonts w:hAnsi="宋体" w:hint="eastAsia"/>
          <w:sz w:val="28"/>
          <w:szCs w:val="28"/>
        </w:rPr>
        <w:t>a)慢性疾病预防型运动干预中心；</w:t>
      </w:r>
    </w:p>
    <w:p w14:paraId="4F6ADB35" w14:textId="77777777" w:rsidR="005056D5" w:rsidRDefault="00B341E1">
      <w:pPr>
        <w:pStyle w:val="aa"/>
        <w:ind w:firstLine="560"/>
        <w:rPr>
          <w:rFonts w:hAnsi="宋体"/>
          <w:sz w:val="28"/>
          <w:szCs w:val="28"/>
        </w:rPr>
      </w:pPr>
      <w:r>
        <w:rPr>
          <w:rFonts w:hAnsi="宋体" w:hint="eastAsia"/>
          <w:sz w:val="28"/>
          <w:szCs w:val="28"/>
        </w:rPr>
        <w:t>b)慢性疾病医院型运动干预中心。</w:t>
      </w:r>
    </w:p>
    <w:p w14:paraId="51687226"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3.慢性疾病运动干预中心配置</w:t>
      </w:r>
    </w:p>
    <w:p w14:paraId="2EEFE9E2"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包括制度、功能区划分、人员、设施、设备。</w:t>
      </w:r>
    </w:p>
    <w:p w14:paraId="44EC40EB" w14:textId="77777777" w:rsidR="005056D5" w:rsidRDefault="00B341E1">
      <w:pPr>
        <w:spacing w:line="360" w:lineRule="auto"/>
        <w:ind w:firstLine="560"/>
        <w:jc w:val="left"/>
        <w:rPr>
          <w:rFonts w:ascii="宋体" w:hAnsi="宋体"/>
          <w:szCs w:val="28"/>
        </w:rPr>
      </w:pPr>
      <w:r>
        <w:rPr>
          <w:rFonts w:ascii="宋体" w:hAnsi="宋体" w:hint="eastAsia"/>
          <w:szCs w:val="28"/>
        </w:rPr>
        <w:t>（三）本标准制定参考的主要依据</w:t>
      </w:r>
    </w:p>
    <w:p w14:paraId="36834B97" w14:textId="77777777" w:rsidR="005056D5" w:rsidRDefault="00B341E1">
      <w:pPr>
        <w:spacing w:line="360" w:lineRule="auto"/>
        <w:ind w:firstLine="560"/>
        <w:jc w:val="left"/>
        <w:rPr>
          <w:rFonts w:ascii="宋体" w:hAnsi="宋体"/>
          <w:szCs w:val="28"/>
        </w:rPr>
      </w:pPr>
      <w:r>
        <w:rPr>
          <w:rFonts w:ascii="宋体" w:hAnsi="宋体" w:hint="eastAsia"/>
          <w:szCs w:val="28"/>
        </w:rPr>
        <w:t>本标准在制定过程中，查阅了大量国内外的常见慢性疾病运动干预中心配置案例及相关标准规范，并进行了慢性疾病干预中心实地调</w:t>
      </w:r>
      <w:r>
        <w:rPr>
          <w:rFonts w:ascii="宋体" w:hAnsi="宋体" w:hint="eastAsia"/>
          <w:szCs w:val="28"/>
        </w:rPr>
        <w:lastRenderedPageBreak/>
        <w:t>研，制定了《慢性疾病运动干预中心配置要求》标准。</w:t>
      </w:r>
    </w:p>
    <w:p w14:paraId="65F7BFFD" w14:textId="77777777" w:rsidR="005056D5" w:rsidRDefault="00B341E1">
      <w:pPr>
        <w:widowControl/>
        <w:spacing w:line="360" w:lineRule="auto"/>
        <w:ind w:firstLine="560"/>
        <w:jc w:val="left"/>
      </w:pPr>
      <w:r>
        <w:rPr>
          <w:rFonts w:hint="eastAsia"/>
        </w:rPr>
        <w:t>（</w:t>
      </w:r>
      <w:r>
        <w:rPr>
          <w:rFonts w:hint="eastAsia"/>
        </w:rPr>
        <w:t>1</w:t>
      </w:r>
      <w:r>
        <w:rPr>
          <w:rFonts w:hint="eastAsia"/>
        </w:rPr>
        <w:t>）参考的主要规范性引用文件有：</w:t>
      </w:r>
    </w:p>
    <w:p w14:paraId="6C8D2878"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[1] GB 13495.1 消防安全标志。</w:t>
      </w:r>
    </w:p>
    <w:p w14:paraId="7E568272"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[2] GB/T 18883 室内空气质量标准。</w:t>
      </w:r>
    </w:p>
    <w:p w14:paraId="57D73D2F"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[3] JG/T 191—2006 城市社区体育设施技术要求。</w:t>
      </w:r>
    </w:p>
    <w:p w14:paraId="775311F5"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[4] WS 308 医疗机构消防安全管理。</w:t>
      </w:r>
    </w:p>
    <w:p w14:paraId="48E4D4B2" w14:textId="77777777" w:rsidR="005056D5" w:rsidRDefault="00B341E1">
      <w:pPr>
        <w:widowControl/>
        <w:spacing w:line="360" w:lineRule="auto"/>
        <w:ind w:firstLine="560"/>
        <w:jc w:val="left"/>
      </w:pPr>
      <w:r>
        <w:rPr>
          <w:rFonts w:hint="eastAsia"/>
        </w:rPr>
        <w:t>（</w:t>
      </w:r>
      <w:r>
        <w:rPr>
          <w:rFonts w:hint="eastAsia"/>
        </w:rPr>
        <w:t>2</w:t>
      </w:r>
      <w:r>
        <w:rPr>
          <w:rFonts w:hint="eastAsia"/>
        </w:rPr>
        <w:t>）参考的主要参考文献有：</w:t>
      </w:r>
    </w:p>
    <w:p w14:paraId="0DC091B3"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[1] T/CSSS 005</w:t>
      </w:r>
      <w:r>
        <w:rPr>
          <w:rFonts w:ascii="宋体" w:hAnsi="宋体" w:cs="宋体"/>
          <w:color w:val="000000"/>
          <w:kern w:val="0"/>
          <w:lang w:bidi="ar"/>
        </w:rPr>
        <w:t>—</w:t>
      </w:r>
      <w:r>
        <w:rPr>
          <w:rFonts w:ascii="宋体" w:hAnsi="宋体" w:cs="宋体" w:hint="eastAsia"/>
          <w:color w:val="000000"/>
          <w:kern w:val="0"/>
          <w:lang w:bidi="ar"/>
        </w:rPr>
        <w:t>2024 体育公园智慧化配置指南。</w:t>
      </w:r>
    </w:p>
    <w:p w14:paraId="2FA23C1F"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[2] T/CSSS 006</w:t>
      </w:r>
      <w:r>
        <w:rPr>
          <w:rFonts w:ascii="宋体" w:hAnsi="宋体" w:cs="宋体"/>
          <w:color w:val="000000"/>
          <w:kern w:val="0"/>
          <w:lang w:bidi="ar"/>
        </w:rPr>
        <w:t>—</w:t>
      </w:r>
      <w:r>
        <w:rPr>
          <w:rFonts w:ascii="宋体" w:hAnsi="宋体" w:cs="宋体" w:hint="eastAsia"/>
          <w:color w:val="000000"/>
          <w:kern w:val="0"/>
          <w:lang w:bidi="ar"/>
        </w:rPr>
        <w:t>2024 健身道和健身驿站智慧化配置指南。</w:t>
      </w:r>
    </w:p>
    <w:p w14:paraId="7DE93EA9"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[3] 李祥臣,俞梦孙.主动健康：从理念到模式[J].体育科学,2020,40(02):83-89。</w:t>
      </w:r>
    </w:p>
    <w:p w14:paraId="7815CB95"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[4] GB/T 34281</w:t>
      </w:r>
      <w:r>
        <w:rPr>
          <w:rFonts w:ascii="宋体" w:hAnsi="宋体" w:cs="宋体"/>
          <w:color w:val="000000"/>
          <w:kern w:val="0"/>
          <w:lang w:bidi="ar"/>
        </w:rPr>
        <w:t>—</w:t>
      </w:r>
      <w:r>
        <w:rPr>
          <w:rFonts w:ascii="宋体" w:hAnsi="宋体" w:cs="宋体" w:hint="eastAsia"/>
          <w:color w:val="000000"/>
          <w:kern w:val="0"/>
          <w:lang w:bidi="ar"/>
        </w:rPr>
        <w:t>2017 全民健身活动中心分类配置要求。</w:t>
      </w:r>
    </w:p>
    <w:p w14:paraId="77300C6F"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[5] 浙江省公共体育设施分级配置指南（体育总局办公厅 2023年20月12日通知发布）。</w:t>
      </w:r>
    </w:p>
    <w:p w14:paraId="095A0187"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[6] T/HSIAHB 001-2023 综合科学健身指导中心建设基本标准。</w:t>
      </w:r>
    </w:p>
    <w:p w14:paraId="5CF94D9E"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[7] 江苏省运动促进健康机构建设基本要求（试行）（江苏省体育局 2022年07月04日通知发布）。</w:t>
      </w:r>
    </w:p>
    <w:p w14:paraId="63237B5E"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[8] 卫医政发</w:t>
      </w:r>
      <w:r>
        <w:rPr>
          <w:rFonts w:ascii="宋体" w:hAnsi="宋体" w:cs="宋体"/>
          <w:color w:val="000000"/>
          <w:kern w:val="0"/>
          <w:lang w:bidi="ar"/>
        </w:rPr>
        <w:t>〔2011〕31号</w:t>
      </w:r>
      <w:r>
        <w:rPr>
          <w:rFonts w:ascii="宋体" w:hAnsi="宋体" w:cs="宋体" w:hint="eastAsia"/>
          <w:color w:val="000000"/>
          <w:kern w:val="0"/>
          <w:lang w:bidi="ar"/>
        </w:rPr>
        <w:t xml:space="preserve"> 综合医院康复医学科建设与管理指南。</w:t>
      </w:r>
    </w:p>
    <w:p w14:paraId="63409E3D"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[9] 国卫医发﹝2018﹞11号 健康体检中心基本标准（试行）。</w:t>
      </w:r>
    </w:p>
    <w:p w14:paraId="410362E0" w14:textId="77777777" w:rsidR="005056D5" w:rsidRDefault="00B341E1">
      <w:pPr>
        <w:widowControl/>
        <w:ind w:firstLine="560"/>
        <w:jc w:val="left"/>
        <w:rPr>
          <w:rFonts w:ascii="宋体" w:hAnsi="宋体" w:cs="宋体"/>
          <w:color w:val="000000"/>
          <w:kern w:val="0"/>
          <w:lang w:bidi="ar"/>
        </w:rPr>
      </w:pPr>
      <w:r>
        <w:rPr>
          <w:rFonts w:ascii="宋体" w:hAnsi="宋体" w:cs="宋体" w:hint="eastAsia"/>
          <w:color w:val="000000"/>
          <w:kern w:val="0"/>
          <w:lang w:bidi="ar"/>
        </w:rPr>
        <w:t>[10] 国卫医发﹝2022﹞3号 医疗机构设置规划指导原则（2021-2025年）。</w:t>
      </w:r>
    </w:p>
    <w:p w14:paraId="39F5079D" w14:textId="77777777" w:rsidR="005056D5" w:rsidRDefault="00B341E1">
      <w:pPr>
        <w:pStyle w:val="1"/>
        <w:spacing w:line="360" w:lineRule="auto"/>
        <w:ind w:firstLine="482"/>
        <w:rPr>
          <w:sz w:val="28"/>
          <w:szCs w:val="28"/>
        </w:rPr>
      </w:pPr>
      <w:r>
        <w:rPr>
          <w:rFonts w:hint="eastAsia"/>
          <w:szCs w:val="28"/>
        </w:rPr>
        <w:lastRenderedPageBreak/>
        <w:t>三、</w:t>
      </w:r>
      <w:r>
        <w:rPr>
          <w:rFonts w:hint="eastAsia"/>
          <w:sz w:val="28"/>
          <w:szCs w:val="28"/>
        </w:rPr>
        <w:t xml:space="preserve">试验验证的分析、综述报告，技术经济论证，预期的经济效益、社会效益和生态效益  </w:t>
      </w:r>
    </w:p>
    <w:p w14:paraId="0831DC85" w14:textId="77777777" w:rsidR="005056D5" w:rsidRDefault="00B341E1">
      <w:pPr>
        <w:pStyle w:val="1"/>
        <w:spacing w:line="360" w:lineRule="auto"/>
        <w:ind w:firstLine="562"/>
        <w:rPr>
          <w:sz w:val="28"/>
          <w:szCs w:val="28"/>
        </w:rPr>
      </w:pPr>
      <w:r>
        <w:rPr>
          <w:rFonts w:hint="eastAsia"/>
          <w:sz w:val="28"/>
          <w:szCs w:val="28"/>
        </w:rPr>
        <w:t>（1）试验验证的分析、综述报告</w:t>
      </w:r>
    </w:p>
    <w:p w14:paraId="7BE57C8E" w14:textId="77777777" w:rsidR="005056D5" w:rsidRDefault="00B341E1">
      <w:pPr>
        <w:widowControl/>
        <w:ind w:firstLine="560"/>
        <w:jc w:val="left"/>
      </w:pPr>
      <w:r>
        <w:rPr>
          <w:rFonts w:hint="eastAsia"/>
        </w:rPr>
        <w:t>经中国医学科学院肿瘤医院、国家体育总局运动医学研究所、北京市朝阳区三环肿瘤医院、慈铭健康体检管理集团有限公司</w:t>
      </w:r>
      <w:r>
        <w:rPr>
          <w:rFonts w:hint="eastAsia"/>
        </w:rPr>
        <w:t>4</w:t>
      </w:r>
      <w:r>
        <w:rPr>
          <w:rFonts w:hint="eastAsia"/>
        </w:rPr>
        <w:t>家单位实地验证，《慢性疾病运动干预中心配置要求》团体标准主要技术内容合理，为常见慢性疾病运动干预中心配置要求确立了基本原则，给出了常见慢性疾病运动干预中心配置方面的指导。该标准通过对新建、改扩建常见慢性疾病运动干预中心通用配置等有关的要求进行了总结，标准的技术内容能起到一定的引领作用。</w:t>
      </w:r>
    </w:p>
    <w:p w14:paraId="2DE8542A" w14:textId="77777777" w:rsidR="005056D5" w:rsidRDefault="00B341E1">
      <w:pPr>
        <w:widowControl/>
        <w:ind w:firstLine="560"/>
        <w:jc w:val="left"/>
      </w:pPr>
      <w:r>
        <w:rPr>
          <w:rFonts w:hint="eastAsia"/>
        </w:rPr>
        <w:t>纵观现行的各类科学健身指导项目和机构，仍然是形式多于内容，缺乏具有可操作性的实质内容，没有形成可参考可复制的模式。“慢性疾病运动干预中心”在内容和形式上都体现了体育运动在疾病治疗中的作用，极大地提高了常见慢性疾病人群运动的科学性和安全性，让不同常见慢性疾病人群共同参与到科学健身实践中来取得了良好的康复效果。同时，进行资源整合，在医疗系统和体育系统打造出跨界的科学健身与慢病运动健康管理新模式。可为相关体育、康复产业提供新的增长点，在常见慢性疾病管理、亚健康干预、全民健身场景中进行具体应用验证，可助力“运动促进健康”领域的可持续发展，提高我国运动康复、健身等相关工作的科学性和规范化。</w:t>
      </w:r>
      <w:r>
        <w:rPr>
          <w:rFonts w:hint="eastAsia"/>
        </w:rPr>
        <w:t xml:space="preserve"> </w:t>
      </w:r>
    </w:p>
    <w:p w14:paraId="44F19D68" w14:textId="77777777" w:rsidR="005056D5" w:rsidRDefault="00B341E1">
      <w:pPr>
        <w:pStyle w:val="1"/>
        <w:numPr>
          <w:ilvl w:val="0"/>
          <w:numId w:val="3"/>
        </w:numPr>
        <w:spacing w:line="360" w:lineRule="auto"/>
        <w:ind w:firstLine="562"/>
        <w:rPr>
          <w:sz w:val="28"/>
          <w:szCs w:val="28"/>
        </w:rPr>
      </w:pPr>
      <w:r>
        <w:rPr>
          <w:rFonts w:hint="eastAsia"/>
          <w:sz w:val="28"/>
          <w:szCs w:val="28"/>
        </w:rPr>
        <w:lastRenderedPageBreak/>
        <w:t>技术经济论证</w:t>
      </w:r>
    </w:p>
    <w:p w14:paraId="043089EF" w14:textId="77777777" w:rsidR="005056D5" w:rsidRDefault="00B341E1">
      <w:pPr>
        <w:widowControl/>
        <w:ind w:firstLine="562"/>
        <w:jc w:val="left"/>
      </w:pPr>
      <w:r>
        <w:rPr>
          <w:rFonts w:hint="eastAsia"/>
          <w:b/>
          <w:bCs/>
        </w:rPr>
        <w:t>标准撰写单位技术贮备丰富能够为标准制定提供落地保障。</w:t>
      </w:r>
      <w:r>
        <w:rPr>
          <w:rFonts w:hint="eastAsia"/>
        </w:rPr>
        <w:t>中国医学科学院肿瘤医院是国家癌症中心依托单位，是国家肿瘤临床医学研究中心、国家肿瘤规范化诊治质控中心所在地，集医教研防于一体。近年医院联合北京市朝阳区三环肿瘤医院在国内率先开展癌症康复，初步形成了慢性疾病康复的运动干预形成体系性管理和模式。国家体育总局运动医学研究所有国内唯一专门从事运动营养的国家级分析测试中心和与研究任务相关的</w:t>
      </w:r>
      <w:r>
        <w:rPr>
          <w:rFonts w:hint="eastAsia"/>
        </w:rPr>
        <w:t>3</w:t>
      </w:r>
      <w:r>
        <w:rPr>
          <w:rFonts w:hint="eastAsia"/>
        </w:rPr>
        <w:t>个省部级重点实验室。北京市朝阳区三环肿瘤医院依托中国医学科学院肿瘤医院平台，结合自身优势率先积极开展慢病治疗和癌症康复工作，多位国内外运动康复知名专家长期在院指导工作。慈铭健康体检管理集团有限公司是全国体检中心龙头单位。拥有遍布东部地区覆盖不同人群体检中心平台。基于国家重点研发计划“慢性疾病运动干预中心建设模式的集成与示范应用”课题任务，目前已经建成慢性疾病运动干预中心模型，并通过专家论证，已形成了相关创建经验，可总结提炼出更符合实际发展的建设和配置要求，并在标准中予以明确，从而提高标准的实操性。</w:t>
      </w:r>
    </w:p>
    <w:p w14:paraId="55283F8F" w14:textId="77777777" w:rsidR="005056D5" w:rsidRDefault="00B341E1">
      <w:pPr>
        <w:widowControl/>
        <w:ind w:firstLine="562"/>
        <w:jc w:val="left"/>
      </w:pPr>
      <w:r>
        <w:rPr>
          <w:rFonts w:hint="eastAsia"/>
          <w:b/>
          <w:bCs/>
        </w:rPr>
        <w:t>多单位参编及制定完善的研究方案为标准制定提供具体编写保障。</w:t>
      </w:r>
      <w:r>
        <w:rPr>
          <w:rFonts w:hint="eastAsia"/>
        </w:rPr>
        <w:t>本标准由中国医学科学院肿瘤医院、国家体育总局运动医学研究所、北京市朝阳区三环肿瘤医院、慈铭健康体检管理集团有限公司共同开展，多次组织和邀请多名具有相关标准研究经验的专家进行指导，为标准编制提供专业技术支撑。同时，参编单位进行了大量的理论探索和应用实践，为标准编制提供落地支撑。</w:t>
      </w:r>
      <w:r>
        <w:rPr>
          <w:rFonts w:hint="eastAsia"/>
        </w:rPr>
        <w:t xml:space="preserve"> </w:t>
      </w:r>
    </w:p>
    <w:p w14:paraId="041B3176" w14:textId="77777777" w:rsidR="005056D5" w:rsidRDefault="00B341E1">
      <w:pPr>
        <w:widowControl/>
        <w:ind w:firstLine="562"/>
        <w:jc w:val="left"/>
      </w:pPr>
      <w:r>
        <w:rPr>
          <w:rFonts w:hint="eastAsia"/>
          <w:b/>
          <w:bCs/>
        </w:rPr>
        <w:lastRenderedPageBreak/>
        <w:t>标准制定重点依据理论研究及相关调研，将以最少的资源保障研究成果。</w:t>
      </w:r>
      <w:r>
        <w:rPr>
          <w:rFonts w:hint="eastAsia"/>
        </w:rPr>
        <w:t>本标准是在现有系列标准规范和政策文件基础上，进行系统梳理，同时结合常见慢性疾病运动干预相关理论研究和相关调研情况，制定常见慢性疾病运动干预中心配置要求的具体条款，且投入人员除相关标准专家为第三方咨询单位外，其余成员均为编写组单位成员，投入的人力、物力、财力都相对较少且可控。因此，本次研究十分重视研究方案的经济合理性，将尽可能利用最少的人力、物力、财力成本，发挥各资源使用效果，完成符合预期的研究成果，确保经济合理性。</w:t>
      </w:r>
    </w:p>
    <w:p w14:paraId="22452D8C" w14:textId="77777777" w:rsidR="005056D5" w:rsidRDefault="00B341E1">
      <w:pPr>
        <w:pStyle w:val="1"/>
        <w:spacing w:line="360" w:lineRule="auto"/>
        <w:ind w:firstLine="562"/>
        <w:rPr>
          <w:sz w:val="28"/>
          <w:szCs w:val="28"/>
        </w:rPr>
      </w:pPr>
      <w:r>
        <w:rPr>
          <w:rFonts w:hint="eastAsia"/>
          <w:sz w:val="28"/>
          <w:szCs w:val="28"/>
        </w:rPr>
        <w:t>（3）预期的经济效益、社会效益和生态效益</w:t>
      </w:r>
    </w:p>
    <w:p w14:paraId="52F117BE" w14:textId="77777777" w:rsidR="005056D5" w:rsidRDefault="00B341E1">
      <w:pPr>
        <w:widowControl/>
        <w:ind w:firstLine="560"/>
        <w:jc w:val="left"/>
        <w:rPr>
          <w:b/>
          <w:bCs/>
          <w:szCs w:val="28"/>
        </w:rPr>
      </w:pPr>
      <w:r>
        <w:rPr>
          <w:rFonts w:hint="eastAsia"/>
        </w:rPr>
        <w:t>本标准的制定、发布与实施，将提升常见慢性疾病运动干预中心建设水平，使常见慢性疾病运动干预单位有统一标准可依，达到标准化、规范化建设要求，推动和引导常见慢性疾病运动干预行业的健康可持续发展，使常见慢性疾病人群享受更高水平的运动干预指导服务，提升经济社会效益。同时，还将为相关体育、康复等产业对常见慢性疾病运动干预中心配置要求的建设和评价提供科学、统一的依据，有利于提高常见慢性疾病干预中心建设质量评价的科学性、规范性和可比性，有利于相关体育、康复等产业对常见慢性疾病运动干预中心建设的监督，不断促进提升常见慢性疾病运动干预中心建设质量。</w:t>
      </w:r>
    </w:p>
    <w:p w14:paraId="0628C398" w14:textId="77777777" w:rsidR="005056D5" w:rsidRDefault="00B341E1">
      <w:pPr>
        <w:pStyle w:val="1"/>
        <w:spacing w:line="360" w:lineRule="auto"/>
        <w:ind w:firstLine="562"/>
        <w:rPr>
          <w:kern w:val="0"/>
          <w:sz w:val="28"/>
          <w:szCs w:val="28"/>
        </w:rPr>
      </w:pPr>
      <w:r>
        <w:rPr>
          <w:kern w:val="0"/>
          <w:sz w:val="28"/>
          <w:szCs w:val="28"/>
        </w:rPr>
        <w:lastRenderedPageBreak/>
        <w:t>四、本标准采用国际</w:t>
      </w:r>
      <w:r>
        <w:rPr>
          <w:rFonts w:hint="eastAsia"/>
          <w:kern w:val="0"/>
          <w:sz w:val="28"/>
          <w:szCs w:val="28"/>
        </w:rPr>
        <w:t>和国外先进标准的，说明采标程度，以及与国内外同类标准水平的对比情况。</w:t>
      </w:r>
    </w:p>
    <w:p w14:paraId="64E46373"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本标准为首次自主制定，未采用国际和国外标准，不涉及国际国外标准采标情况。</w:t>
      </w:r>
    </w:p>
    <w:p w14:paraId="28C82CB0" w14:textId="77777777" w:rsidR="005056D5" w:rsidRDefault="00B341E1">
      <w:pPr>
        <w:pStyle w:val="1"/>
        <w:spacing w:line="360" w:lineRule="auto"/>
        <w:ind w:firstLine="562"/>
        <w:rPr>
          <w:kern w:val="0"/>
          <w:sz w:val="28"/>
          <w:szCs w:val="28"/>
        </w:rPr>
      </w:pPr>
      <w:r>
        <w:rPr>
          <w:kern w:val="0"/>
          <w:sz w:val="28"/>
          <w:szCs w:val="28"/>
        </w:rPr>
        <w:t>五、与有关的现行法律、法规和强制性国家标准的关系</w:t>
      </w:r>
    </w:p>
    <w:p w14:paraId="226723B9" w14:textId="77777777" w:rsidR="005056D5" w:rsidRDefault="00B341E1">
      <w:pPr>
        <w:widowControl/>
        <w:spacing w:line="360" w:lineRule="auto"/>
        <w:ind w:firstLine="560"/>
        <w:jc w:val="left"/>
        <w:rPr>
          <w:rFonts w:ascii="宋体" w:hAnsi="宋体"/>
          <w:kern w:val="0"/>
          <w:szCs w:val="28"/>
        </w:rPr>
      </w:pPr>
      <w:r>
        <w:rPr>
          <w:rFonts w:ascii="宋体" w:hAnsi="宋体" w:hint="eastAsia"/>
          <w:kern w:val="0"/>
          <w:szCs w:val="28"/>
        </w:rPr>
        <w:t>本标准内容符合国家现行法律、法规要求，并与参照采用的相关标准有一定的对应关系。</w:t>
      </w:r>
    </w:p>
    <w:p w14:paraId="69D22421" w14:textId="77777777" w:rsidR="005056D5" w:rsidRDefault="00B341E1">
      <w:pPr>
        <w:pStyle w:val="1"/>
        <w:spacing w:line="360" w:lineRule="auto"/>
        <w:ind w:firstLine="562"/>
        <w:rPr>
          <w:kern w:val="0"/>
          <w:sz w:val="28"/>
          <w:szCs w:val="28"/>
        </w:rPr>
      </w:pPr>
      <w:r>
        <w:rPr>
          <w:kern w:val="0"/>
          <w:sz w:val="28"/>
          <w:szCs w:val="28"/>
        </w:rPr>
        <w:t>六、重大分歧意见的处理经过和依据</w:t>
      </w:r>
    </w:p>
    <w:p w14:paraId="3DC10178" w14:textId="77777777" w:rsidR="005056D5" w:rsidRDefault="00B341E1">
      <w:pPr>
        <w:spacing w:line="360" w:lineRule="auto"/>
        <w:ind w:firstLine="560"/>
        <w:rPr>
          <w:szCs w:val="28"/>
        </w:rPr>
      </w:pPr>
      <w:r>
        <w:rPr>
          <w:rFonts w:ascii="宋体" w:hAnsi="宋体" w:hint="eastAsia"/>
          <w:kern w:val="0"/>
          <w:szCs w:val="28"/>
        </w:rPr>
        <w:t>本标准的制定过程中未出现重大的分歧意见。</w:t>
      </w:r>
    </w:p>
    <w:p w14:paraId="30623F9F" w14:textId="77777777" w:rsidR="005056D5" w:rsidRDefault="00B341E1">
      <w:pPr>
        <w:pStyle w:val="1"/>
        <w:spacing w:line="360" w:lineRule="auto"/>
        <w:ind w:firstLine="562"/>
        <w:rPr>
          <w:sz w:val="28"/>
          <w:szCs w:val="28"/>
        </w:rPr>
      </w:pPr>
      <w:r>
        <w:rPr>
          <w:rFonts w:hint="eastAsia"/>
          <w:sz w:val="28"/>
          <w:szCs w:val="28"/>
        </w:rPr>
        <w:t>七</w:t>
      </w:r>
      <w:r>
        <w:rPr>
          <w:sz w:val="28"/>
          <w:szCs w:val="28"/>
        </w:rPr>
        <w:t>、贯彻标准的要求措施建议（包括</w:t>
      </w:r>
      <w:r>
        <w:rPr>
          <w:rFonts w:hint="eastAsia"/>
          <w:sz w:val="28"/>
          <w:szCs w:val="28"/>
        </w:rPr>
        <w:t>政策措施、</w:t>
      </w:r>
      <w:r>
        <w:rPr>
          <w:sz w:val="28"/>
          <w:szCs w:val="28"/>
        </w:rPr>
        <w:t>组织措施、技术措施、过渡办法</w:t>
      </w:r>
      <w:r>
        <w:rPr>
          <w:rFonts w:hint="eastAsia"/>
          <w:sz w:val="28"/>
          <w:szCs w:val="28"/>
        </w:rPr>
        <w:t>、宣贯培训、试点示范和配套资金</w:t>
      </w:r>
      <w:r>
        <w:rPr>
          <w:sz w:val="28"/>
          <w:szCs w:val="28"/>
        </w:rPr>
        <w:t>等内容）</w:t>
      </w:r>
    </w:p>
    <w:p w14:paraId="442F873C" w14:textId="77777777" w:rsidR="005056D5" w:rsidRDefault="00B341E1">
      <w:pPr>
        <w:spacing w:line="360" w:lineRule="auto"/>
        <w:ind w:firstLine="560"/>
        <w:rPr>
          <w:rFonts w:ascii="宋体" w:hAnsi="宋体"/>
          <w:kern w:val="0"/>
          <w:szCs w:val="28"/>
        </w:rPr>
      </w:pPr>
      <w:r>
        <w:rPr>
          <w:rFonts w:ascii="宋体" w:hAnsi="宋体" w:hint="eastAsia"/>
          <w:kern w:val="0"/>
          <w:szCs w:val="28"/>
        </w:rPr>
        <w:t>1、组织措施：本标准为首次针对</w:t>
      </w:r>
      <w:r>
        <w:rPr>
          <w:rFonts w:ascii="宋体" w:hAnsi="宋体" w:cs="仿宋" w:hint="eastAsia"/>
          <w:szCs w:val="28"/>
        </w:rPr>
        <w:t>慢性疾病运动干预中心配置要求</w:t>
      </w:r>
      <w:r>
        <w:rPr>
          <w:rFonts w:ascii="宋体" w:hAnsi="宋体" w:hint="eastAsia"/>
          <w:kern w:val="0"/>
          <w:szCs w:val="28"/>
        </w:rPr>
        <w:t>制定的团体标准，为推荐性标准，在组织措施上建议在全国体育标准化技术委员会、国家体育总局</w:t>
      </w:r>
      <w:r>
        <w:rPr>
          <w:rFonts w:ascii="宋体" w:eastAsia="宋体" w:hAnsi="宋体" w:hint="eastAsia"/>
          <w:szCs w:val="24"/>
        </w:rPr>
        <w:t>、</w:t>
      </w:r>
      <w:r>
        <w:rPr>
          <w:rFonts w:ascii="宋体" w:eastAsia="宋体" w:hAnsi="宋体" w:cs="Times New Roman" w:hint="eastAsia"/>
          <w:kern w:val="0"/>
          <w:szCs w:val="28"/>
        </w:rPr>
        <w:t>中国医学科学院肿瘤医院</w:t>
      </w:r>
      <w:r>
        <w:rPr>
          <w:rFonts w:ascii="宋体" w:hAnsi="宋体" w:cs="Times New Roman" w:hint="eastAsia"/>
          <w:kern w:val="0"/>
          <w:szCs w:val="28"/>
        </w:rPr>
        <w:t>、</w:t>
      </w:r>
      <w:r>
        <w:rPr>
          <w:rFonts w:ascii="宋体" w:hAnsi="宋体" w:hint="eastAsia"/>
          <w:kern w:val="0"/>
          <w:szCs w:val="28"/>
        </w:rPr>
        <w:t>各地方体育局的组织协调下，以标准化工作组成员为主，成立宣贯小组，宣贯实施。</w:t>
      </w:r>
    </w:p>
    <w:p w14:paraId="6E63E5C8" w14:textId="77777777" w:rsidR="005056D5" w:rsidRDefault="00B341E1">
      <w:pPr>
        <w:spacing w:line="360" w:lineRule="auto"/>
        <w:ind w:firstLine="560"/>
        <w:rPr>
          <w:rFonts w:ascii="宋体" w:hAnsi="宋体"/>
          <w:kern w:val="0"/>
          <w:szCs w:val="28"/>
        </w:rPr>
      </w:pPr>
      <w:r>
        <w:rPr>
          <w:rFonts w:ascii="宋体" w:hAnsi="宋体" w:hint="eastAsia"/>
          <w:kern w:val="0"/>
          <w:szCs w:val="28"/>
        </w:rPr>
        <w:t>2、技术措施：组织编写标准实施的宣贯教材及标准释义图集，积极开展标准的宣贯培训。在标准实施过程中，按照本标准中的各项要求开展</w:t>
      </w:r>
      <w:r>
        <w:rPr>
          <w:rFonts w:ascii="宋体" w:hAnsi="宋体" w:cs="仿宋" w:hint="eastAsia"/>
          <w:szCs w:val="28"/>
        </w:rPr>
        <w:t>慢性疾病运动干预中心</w:t>
      </w:r>
      <w:r>
        <w:rPr>
          <w:rFonts w:ascii="宋体" w:hAnsi="宋体" w:hint="eastAsia"/>
          <w:kern w:val="0"/>
          <w:szCs w:val="28"/>
        </w:rPr>
        <w:t>的新建、改扩建工作。</w:t>
      </w:r>
    </w:p>
    <w:p w14:paraId="09731375" w14:textId="77777777" w:rsidR="005056D5" w:rsidRDefault="00B341E1">
      <w:pPr>
        <w:spacing w:line="360" w:lineRule="auto"/>
        <w:ind w:firstLine="560"/>
        <w:rPr>
          <w:rFonts w:ascii="宋体" w:hAnsi="宋体"/>
          <w:kern w:val="0"/>
          <w:szCs w:val="28"/>
        </w:rPr>
      </w:pPr>
      <w:r>
        <w:rPr>
          <w:rFonts w:ascii="宋体" w:hAnsi="宋体" w:hint="eastAsia"/>
          <w:kern w:val="0"/>
          <w:szCs w:val="28"/>
        </w:rPr>
        <w:t>3、过渡办法：前期主要针对小型、中型、大型的</w:t>
      </w:r>
      <w:r>
        <w:rPr>
          <w:rFonts w:ascii="宋体" w:hAnsi="宋体" w:cs="仿宋" w:hint="eastAsia"/>
          <w:szCs w:val="28"/>
        </w:rPr>
        <w:t>慢性疾病运动干预中心</w:t>
      </w:r>
      <w:r>
        <w:rPr>
          <w:rFonts w:ascii="宋体" w:hAnsi="宋体" w:hint="eastAsia"/>
          <w:kern w:val="0"/>
          <w:szCs w:val="28"/>
        </w:rPr>
        <w:t>应用实施，并逐渐对社区型和微型的</w:t>
      </w:r>
      <w:r>
        <w:rPr>
          <w:rFonts w:ascii="宋体" w:hAnsi="宋体" w:cs="仿宋" w:hint="eastAsia"/>
          <w:szCs w:val="28"/>
        </w:rPr>
        <w:t>慢性疾病运动干预中心</w:t>
      </w:r>
      <w:r>
        <w:rPr>
          <w:rFonts w:ascii="宋体" w:hAnsi="宋体" w:hint="eastAsia"/>
          <w:kern w:val="0"/>
          <w:szCs w:val="28"/>
        </w:rPr>
        <w:t>实施本标准。并将实施过程中出现的问题和好的改进建议反馈工作组，</w:t>
      </w:r>
      <w:r>
        <w:rPr>
          <w:rFonts w:ascii="宋体" w:hAnsi="宋体" w:hint="eastAsia"/>
          <w:kern w:val="0"/>
          <w:szCs w:val="28"/>
        </w:rPr>
        <w:lastRenderedPageBreak/>
        <w:t>以便进一步对本标准的修订和完善。</w:t>
      </w:r>
    </w:p>
    <w:p w14:paraId="1EBE3544" w14:textId="77777777" w:rsidR="005056D5" w:rsidRDefault="00B341E1">
      <w:pPr>
        <w:pStyle w:val="1"/>
        <w:spacing w:line="360" w:lineRule="auto"/>
        <w:ind w:firstLine="562"/>
        <w:rPr>
          <w:sz w:val="28"/>
          <w:szCs w:val="28"/>
        </w:rPr>
      </w:pPr>
      <w:r>
        <w:rPr>
          <w:sz w:val="28"/>
          <w:szCs w:val="28"/>
        </w:rPr>
        <w:t>八、</w:t>
      </w:r>
      <w:r>
        <w:rPr>
          <w:rFonts w:hint="eastAsia"/>
          <w:sz w:val="28"/>
          <w:szCs w:val="28"/>
        </w:rPr>
        <w:t>本标准涉及专利情况</w:t>
      </w:r>
    </w:p>
    <w:p w14:paraId="020E294E" w14:textId="77777777" w:rsidR="005056D5" w:rsidRDefault="00B341E1">
      <w:pPr>
        <w:spacing w:line="360" w:lineRule="auto"/>
        <w:ind w:firstLine="560"/>
        <w:rPr>
          <w:rFonts w:ascii="Times New Roman" w:hAnsi="Times New Roman"/>
          <w:sz w:val="21"/>
          <w:szCs w:val="24"/>
        </w:rPr>
      </w:pPr>
      <w:r>
        <w:rPr>
          <w:rFonts w:ascii="宋体" w:hAnsi="宋体" w:hint="eastAsia"/>
          <w:szCs w:val="28"/>
        </w:rPr>
        <w:t>本标准未涉及相关专利。</w:t>
      </w:r>
    </w:p>
    <w:p w14:paraId="74534044" w14:textId="77777777" w:rsidR="005056D5" w:rsidRDefault="00B341E1">
      <w:pPr>
        <w:pStyle w:val="1"/>
        <w:spacing w:line="360" w:lineRule="auto"/>
        <w:ind w:firstLine="562"/>
        <w:rPr>
          <w:sz w:val="28"/>
          <w:szCs w:val="28"/>
        </w:rPr>
      </w:pPr>
      <w:r>
        <w:rPr>
          <w:rFonts w:hint="eastAsia"/>
          <w:sz w:val="28"/>
          <w:szCs w:val="28"/>
        </w:rPr>
        <w:t>九</w:t>
      </w:r>
      <w:r>
        <w:rPr>
          <w:sz w:val="28"/>
          <w:szCs w:val="28"/>
        </w:rPr>
        <w:t>、废止现行有关标准的建议</w:t>
      </w:r>
    </w:p>
    <w:p w14:paraId="38D573FB" w14:textId="77777777" w:rsidR="005056D5" w:rsidRDefault="00B341E1">
      <w:pPr>
        <w:spacing w:line="360" w:lineRule="auto"/>
        <w:ind w:firstLine="560"/>
        <w:rPr>
          <w:rFonts w:ascii="宋体" w:hAnsi="宋体"/>
          <w:szCs w:val="28"/>
        </w:rPr>
      </w:pPr>
      <w:r>
        <w:rPr>
          <w:rFonts w:ascii="宋体" w:hAnsi="宋体" w:hint="eastAsia"/>
          <w:szCs w:val="28"/>
        </w:rPr>
        <w:t>不存在可废除的对应标准。</w:t>
      </w:r>
    </w:p>
    <w:p w14:paraId="6FCF37BA" w14:textId="77777777" w:rsidR="005056D5" w:rsidRDefault="00B341E1">
      <w:pPr>
        <w:pStyle w:val="1"/>
        <w:spacing w:line="360" w:lineRule="auto"/>
        <w:ind w:firstLine="562"/>
        <w:rPr>
          <w:kern w:val="0"/>
          <w:sz w:val="28"/>
          <w:szCs w:val="28"/>
        </w:rPr>
      </w:pPr>
      <w:r>
        <w:rPr>
          <w:rFonts w:hint="eastAsia"/>
          <w:sz w:val="28"/>
          <w:szCs w:val="28"/>
        </w:rPr>
        <w:t>十、</w:t>
      </w:r>
      <w:r>
        <w:rPr>
          <w:rFonts w:hint="eastAsia"/>
          <w:kern w:val="0"/>
          <w:sz w:val="28"/>
          <w:szCs w:val="28"/>
        </w:rPr>
        <w:t>本标准编制说明的附件</w:t>
      </w:r>
    </w:p>
    <w:p w14:paraId="7B99C8B6" w14:textId="77777777" w:rsidR="005056D5" w:rsidRDefault="00B341E1">
      <w:pPr>
        <w:spacing w:line="360" w:lineRule="auto"/>
        <w:ind w:firstLine="560"/>
        <w:rPr>
          <w:rFonts w:ascii="宋体" w:hAnsi="宋体"/>
          <w:kern w:val="0"/>
          <w:szCs w:val="28"/>
        </w:rPr>
      </w:pPr>
      <w:r>
        <w:rPr>
          <w:rFonts w:ascii="宋体" w:hAnsi="宋体" w:hint="eastAsia"/>
          <w:kern w:val="0"/>
          <w:szCs w:val="28"/>
        </w:rPr>
        <w:t>《</w:t>
      </w:r>
      <w:r>
        <w:rPr>
          <w:rFonts w:ascii="宋体" w:hAnsi="宋体" w:cs="仿宋" w:hint="eastAsia"/>
          <w:szCs w:val="28"/>
        </w:rPr>
        <w:t>慢性疾病运动干预中心</w:t>
      </w:r>
      <w:r>
        <w:rPr>
          <w:rFonts w:ascii="宋体" w:hAnsi="宋体" w:hint="eastAsia"/>
          <w:kern w:val="0"/>
          <w:szCs w:val="28"/>
        </w:rPr>
        <w:t>配置要求》预审会专家修改意见单。</w:t>
      </w:r>
    </w:p>
    <w:p w14:paraId="55B5EEEB" w14:textId="77777777" w:rsidR="005056D5" w:rsidRDefault="005056D5">
      <w:pPr>
        <w:spacing w:line="360" w:lineRule="auto"/>
        <w:ind w:firstLine="560"/>
        <w:rPr>
          <w:rFonts w:ascii="宋体" w:hAnsi="宋体"/>
          <w:kern w:val="0"/>
          <w:szCs w:val="28"/>
        </w:rPr>
      </w:pPr>
    </w:p>
    <w:p w14:paraId="3F9B9080" w14:textId="77777777" w:rsidR="005056D5" w:rsidRDefault="005056D5">
      <w:pPr>
        <w:spacing w:line="360" w:lineRule="auto"/>
        <w:ind w:firstLineChars="0" w:firstLine="0"/>
        <w:rPr>
          <w:rFonts w:ascii="宋体" w:hAnsi="宋体"/>
          <w:kern w:val="0"/>
          <w:szCs w:val="28"/>
        </w:rPr>
      </w:pPr>
    </w:p>
    <w:p w14:paraId="4E036441" w14:textId="77777777" w:rsidR="005056D5" w:rsidRDefault="005056D5">
      <w:pPr>
        <w:spacing w:line="360" w:lineRule="auto"/>
        <w:ind w:firstLineChars="0" w:firstLine="0"/>
        <w:rPr>
          <w:rFonts w:ascii="宋体" w:hAnsi="宋体"/>
          <w:kern w:val="0"/>
          <w:szCs w:val="28"/>
        </w:rPr>
      </w:pPr>
    </w:p>
    <w:p w14:paraId="0E6E30D1" w14:textId="77777777" w:rsidR="005438F0" w:rsidRDefault="005438F0">
      <w:pPr>
        <w:spacing w:line="360" w:lineRule="auto"/>
        <w:ind w:firstLineChars="0" w:firstLine="0"/>
        <w:rPr>
          <w:rFonts w:ascii="宋体" w:hAnsi="宋体"/>
          <w:kern w:val="0"/>
          <w:szCs w:val="28"/>
        </w:rPr>
      </w:pPr>
    </w:p>
    <w:p w14:paraId="34538091" w14:textId="77777777" w:rsidR="005438F0" w:rsidRDefault="005438F0">
      <w:pPr>
        <w:spacing w:line="360" w:lineRule="auto"/>
        <w:ind w:firstLineChars="0" w:firstLine="0"/>
        <w:rPr>
          <w:rFonts w:ascii="宋体" w:hAnsi="宋体"/>
          <w:kern w:val="0"/>
          <w:szCs w:val="28"/>
        </w:rPr>
      </w:pPr>
    </w:p>
    <w:p w14:paraId="02780ED3" w14:textId="77777777" w:rsidR="005438F0" w:rsidRDefault="005438F0">
      <w:pPr>
        <w:spacing w:line="360" w:lineRule="auto"/>
        <w:ind w:firstLineChars="0" w:firstLine="0"/>
        <w:rPr>
          <w:rFonts w:ascii="宋体" w:hAnsi="宋体"/>
          <w:kern w:val="0"/>
          <w:szCs w:val="28"/>
        </w:rPr>
      </w:pPr>
    </w:p>
    <w:p w14:paraId="52DD6774" w14:textId="77777777" w:rsidR="005438F0" w:rsidRDefault="005438F0">
      <w:pPr>
        <w:spacing w:line="360" w:lineRule="auto"/>
        <w:ind w:firstLineChars="0" w:firstLine="0"/>
        <w:rPr>
          <w:rFonts w:ascii="宋体" w:hAnsi="宋体"/>
          <w:kern w:val="0"/>
          <w:szCs w:val="28"/>
        </w:rPr>
      </w:pPr>
    </w:p>
    <w:p w14:paraId="12D6ACD4" w14:textId="77777777" w:rsidR="005438F0" w:rsidRDefault="005438F0">
      <w:pPr>
        <w:spacing w:line="360" w:lineRule="auto"/>
        <w:ind w:firstLineChars="0" w:firstLine="0"/>
        <w:rPr>
          <w:rFonts w:ascii="宋体" w:hAnsi="宋体"/>
          <w:kern w:val="0"/>
          <w:szCs w:val="28"/>
        </w:rPr>
      </w:pPr>
    </w:p>
    <w:p w14:paraId="50B109C5" w14:textId="77777777" w:rsidR="005438F0" w:rsidRDefault="005438F0">
      <w:pPr>
        <w:spacing w:line="360" w:lineRule="auto"/>
        <w:ind w:firstLineChars="0" w:firstLine="0"/>
        <w:rPr>
          <w:rFonts w:ascii="宋体" w:hAnsi="宋体"/>
          <w:kern w:val="0"/>
          <w:szCs w:val="28"/>
        </w:rPr>
      </w:pPr>
    </w:p>
    <w:p w14:paraId="32D0B2B8" w14:textId="77777777" w:rsidR="005438F0" w:rsidRDefault="005438F0">
      <w:pPr>
        <w:spacing w:line="360" w:lineRule="auto"/>
        <w:ind w:firstLineChars="0" w:firstLine="0"/>
        <w:rPr>
          <w:rFonts w:ascii="宋体" w:hAnsi="宋体"/>
          <w:kern w:val="0"/>
          <w:szCs w:val="28"/>
        </w:rPr>
      </w:pPr>
    </w:p>
    <w:p w14:paraId="0B6502C1" w14:textId="77777777" w:rsidR="005438F0" w:rsidRDefault="005438F0">
      <w:pPr>
        <w:spacing w:line="360" w:lineRule="auto"/>
        <w:ind w:firstLineChars="0" w:firstLine="0"/>
        <w:rPr>
          <w:rFonts w:ascii="宋体" w:hAnsi="宋体"/>
          <w:kern w:val="0"/>
          <w:szCs w:val="28"/>
        </w:rPr>
      </w:pPr>
    </w:p>
    <w:p w14:paraId="3D276BA6" w14:textId="77777777" w:rsidR="005438F0" w:rsidRDefault="005438F0">
      <w:pPr>
        <w:spacing w:line="360" w:lineRule="auto"/>
        <w:ind w:firstLineChars="0" w:firstLine="0"/>
        <w:rPr>
          <w:rFonts w:ascii="宋体" w:hAnsi="宋体"/>
          <w:kern w:val="0"/>
          <w:szCs w:val="28"/>
        </w:rPr>
      </w:pPr>
    </w:p>
    <w:p w14:paraId="2C59885C" w14:textId="77777777" w:rsidR="005438F0" w:rsidRDefault="005438F0">
      <w:pPr>
        <w:spacing w:line="360" w:lineRule="auto"/>
        <w:ind w:firstLineChars="0" w:firstLine="0"/>
        <w:rPr>
          <w:rFonts w:ascii="宋体" w:hAnsi="宋体"/>
          <w:kern w:val="0"/>
          <w:szCs w:val="28"/>
        </w:rPr>
      </w:pPr>
    </w:p>
    <w:p w14:paraId="01D10F16" w14:textId="77777777" w:rsidR="005438F0" w:rsidRDefault="005438F0">
      <w:pPr>
        <w:spacing w:line="360" w:lineRule="auto"/>
        <w:ind w:firstLineChars="0" w:firstLine="0"/>
        <w:rPr>
          <w:rFonts w:ascii="宋体" w:hAnsi="宋体"/>
          <w:kern w:val="0"/>
          <w:szCs w:val="28"/>
        </w:rPr>
      </w:pPr>
    </w:p>
    <w:p w14:paraId="7329DEB6" w14:textId="77777777" w:rsidR="005056D5" w:rsidRDefault="005056D5">
      <w:pPr>
        <w:spacing w:line="360" w:lineRule="auto"/>
        <w:ind w:firstLineChars="0" w:firstLine="0"/>
        <w:rPr>
          <w:rFonts w:ascii="宋体" w:hAnsi="宋体"/>
          <w:b/>
          <w:bCs/>
          <w:kern w:val="0"/>
          <w:szCs w:val="28"/>
        </w:rPr>
      </w:pPr>
    </w:p>
    <w:p w14:paraId="2851E8CD" w14:textId="77777777" w:rsidR="005056D5" w:rsidRDefault="00B341E1">
      <w:pPr>
        <w:spacing w:line="360" w:lineRule="auto"/>
        <w:ind w:firstLineChars="0" w:firstLine="0"/>
        <w:rPr>
          <w:rFonts w:ascii="宋体" w:hAnsi="宋体"/>
          <w:b/>
          <w:bCs/>
          <w:kern w:val="0"/>
          <w:szCs w:val="28"/>
        </w:rPr>
      </w:pPr>
      <w:r>
        <w:rPr>
          <w:rFonts w:ascii="宋体" w:hAnsi="宋体" w:hint="eastAsia"/>
          <w:b/>
          <w:bCs/>
          <w:kern w:val="0"/>
          <w:szCs w:val="28"/>
        </w:rPr>
        <w:lastRenderedPageBreak/>
        <w:t>附件：</w:t>
      </w:r>
    </w:p>
    <w:p w14:paraId="695CBD89" w14:textId="77777777" w:rsidR="005056D5" w:rsidRDefault="00B341E1">
      <w:pPr>
        <w:spacing w:line="600" w:lineRule="exact"/>
        <w:ind w:firstLine="562"/>
        <w:jc w:val="center"/>
        <w:rPr>
          <w:rFonts w:ascii="宋体" w:eastAsia="宋体" w:hAnsi="宋体" w:cs="宋体"/>
          <w:sz w:val="21"/>
          <w:szCs w:val="21"/>
        </w:rPr>
      </w:pPr>
      <w:r>
        <w:rPr>
          <w:rFonts w:ascii="宋体" w:eastAsia="宋体" w:hAnsi="宋体" w:cs="宋体" w:hint="eastAsia"/>
          <w:b/>
          <w:bCs/>
          <w:szCs w:val="28"/>
        </w:rPr>
        <w:t>《慢性疾病运动干预中心配置要求》</w:t>
      </w:r>
      <w:r>
        <w:rPr>
          <w:rFonts w:ascii="宋体" w:hAnsi="宋体" w:cs="宋体" w:hint="eastAsia"/>
          <w:b/>
          <w:bCs/>
          <w:szCs w:val="28"/>
        </w:rPr>
        <w:t>专家</w:t>
      </w:r>
      <w:r>
        <w:rPr>
          <w:rFonts w:ascii="宋体" w:eastAsia="宋体" w:hAnsi="宋体" w:cs="宋体" w:hint="eastAsia"/>
          <w:b/>
          <w:bCs/>
          <w:szCs w:val="28"/>
        </w:rPr>
        <w:t>反馈意见单</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109"/>
      </w:tblGrid>
      <w:tr w:rsidR="005056D5" w14:paraId="2D03B14D" w14:textId="77777777">
        <w:trPr>
          <w:trHeight w:val="680"/>
          <w:jc w:val="center"/>
        </w:trPr>
        <w:tc>
          <w:tcPr>
            <w:tcW w:w="2003" w:type="dxa"/>
            <w:vAlign w:val="center"/>
          </w:tcPr>
          <w:p w14:paraId="25E03266" w14:textId="77777777" w:rsidR="005056D5" w:rsidRDefault="00B341E1">
            <w:pPr>
              <w:ind w:firstLine="422"/>
              <w:jc w:val="center"/>
              <w:rPr>
                <w:rFonts w:ascii="宋体" w:eastAsia="宋体" w:hAnsi="宋体" w:cs="宋体"/>
                <w:b/>
                <w:bCs/>
                <w:sz w:val="21"/>
                <w:szCs w:val="21"/>
              </w:rPr>
            </w:pPr>
            <w:r>
              <w:rPr>
                <w:rFonts w:ascii="宋体" w:eastAsia="宋体" w:hAnsi="宋体" w:cs="宋体" w:hint="eastAsia"/>
                <w:b/>
                <w:bCs/>
                <w:sz w:val="21"/>
                <w:szCs w:val="21"/>
              </w:rPr>
              <w:t>章、条序号</w:t>
            </w:r>
          </w:p>
        </w:tc>
        <w:tc>
          <w:tcPr>
            <w:tcW w:w="7109" w:type="dxa"/>
            <w:vAlign w:val="center"/>
          </w:tcPr>
          <w:p w14:paraId="24FA2FAC" w14:textId="77777777" w:rsidR="005056D5" w:rsidRDefault="00B341E1">
            <w:pPr>
              <w:ind w:firstLine="422"/>
              <w:jc w:val="center"/>
              <w:rPr>
                <w:rFonts w:ascii="宋体" w:eastAsia="宋体" w:hAnsi="宋体" w:cs="宋体"/>
                <w:b/>
                <w:bCs/>
                <w:sz w:val="21"/>
                <w:szCs w:val="21"/>
              </w:rPr>
            </w:pPr>
            <w:r>
              <w:rPr>
                <w:rFonts w:ascii="宋体" w:eastAsia="宋体" w:hAnsi="宋体" w:cs="宋体" w:hint="eastAsia"/>
                <w:b/>
                <w:bCs/>
                <w:sz w:val="21"/>
                <w:szCs w:val="21"/>
              </w:rPr>
              <w:t>专家修改意见</w:t>
            </w:r>
          </w:p>
        </w:tc>
      </w:tr>
      <w:tr w:rsidR="005056D5" w14:paraId="73B51EBF" w14:textId="77777777">
        <w:trPr>
          <w:trHeight w:val="680"/>
          <w:jc w:val="center"/>
        </w:trPr>
        <w:tc>
          <w:tcPr>
            <w:tcW w:w="2003" w:type="dxa"/>
            <w:vAlign w:val="center"/>
          </w:tcPr>
          <w:p w14:paraId="01B5AC52"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题目</w:t>
            </w:r>
          </w:p>
        </w:tc>
        <w:tc>
          <w:tcPr>
            <w:tcW w:w="7109" w:type="dxa"/>
            <w:vAlign w:val="center"/>
          </w:tcPr>
          <w:p w14:paraId="31A074FF" w14:textId="77777777" w:rsidR="005056D5" w:rsidRDefault="00B341E1">
            <w:pPr>
              <w:ind w:firstLine="420"/>
              <w:jc w:val="left"/>
              <w:rPr>
                <w:rFonts w:ascii="宋体" w:hAnsi="宋体" w:cs="宋体"/>
                <w:sz w:val="21"/>
                <w:szCs w:val="21"/>
              </w:rPr>
            </w:pPr>
            <w:r>
              <w:rPr>
                <w:rFonts w:ascii="宋体" w:hAnsi="宋体" w:cs="宋体" w:hint="eastAsia"/>
                <w:sz w:val="21"/>
                <w:szCs w:val="21"/>
              </w:rPr>
              <w:t>“慢性疾病运动干预中心配置指南”改为“慢性疾病运动干预中心配置要求”</w:t>
            </w:r>
          </w:p>
        </w:tc>
      </w:tr>
      <w:tr w:rsidR="005056D5" w14:paraId="2445937D" w14:textId="77777777">
        <w:trPr>
          <w:trHeight w:val="680"/>
          <w:jc w:val="center"/>
        </w:trPr>
        <w:tc>
          <w:tcPr>
            <w:tcW w:w="2003" w:type="dxa"/>
            <w:vAlign w:val="center"/>
          </w:tcPr>
          <w:p w14:paraId="06697A81"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第1章</w:t>
            </w:r>
          </w:p>
        </w:tc>
        <w:tc>
          <w:tcPr>
            <w:tcW w:w="7109" w:type="dxa"/>
            <w:vAlign w:val="center"/>
          </w:tcPr>
          <w:p w14:paraId="178D56BF" w14:textId="77777777" w:rsidR="005056D5" w:rsidRDefault="00B341E1">
            <w:pPr>
              <w:ind w:firstLine="420"/>
              <w:jc w:val="left"/>
              <w:rPr>
                <w:rFonts w:ascii="宋体" w:hAnsi="宋体" w:cs="宋体"/>
                <w:sz w:val="21"/>
                <w:szCs w:val="21"/>
              </w:rPr>
            </w:pPr>
            <w:r>
              <w:rPr>
                <w:rFonts w:ascii="宋体" w:hAnsi="宋体" w:cs="宋体" w:hint="eastAsia"/>
                <w:sz w:val="21"/>
                <w:szCs w:val="21"/>
              </w:rPr>
              <w:t>范围中“慢性疾病”改为“常见慢性疾病”。“界定了”改为“确立了”。</w:t>
            </w:r>
          </w:p>
        </w:tc>
      </w:tr>
      <w:tr w:rsidR="005056D5" w14:paraId="1A4BAF04" w14:textId="77777777">
        <w:trPr>
          <w:trHeight w:val="680"/>
          <w:jc w:val="center"/>
        </w:trPr>
        <w:tc>
          <w:tcPr>
            <w:tcW w:w="2003" w:type="dxa"/>
            <w:vAlign w:val="center"/>
          </w:tcPr>
          <w:p w14:paraId="1C37DB6F"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w:t>
            </w:r>
            <w:r>
              <w:rPr>
                <w:rFonts w:ascii="宋体" w:hAnsi="宋体" w:cs="宋体" w:hint="eastAsia"/>
                <w:sz w:val="21"/>
                <w:szCs w:val="21"/>
              </w:rPr>
              <w:t>2</w:t>
            </w:r>
            <w:r>
              <w:rPr>
                <w:rFonts w:ascii="宋体" w:eastAsia="宋体" w:hAnsi="宋体" w:cs="宋体" w:hint="eastAsia"/>
                <w:sz w:val="21"/>
                <w:szCs w:val="21"/>
              </w:rPr>
              <w:t>章</w:t>
            </w:r>
          </w:p>
        </w:tc>
        <w:tc>
          <w:tcPr>
            <w:tcW w:w="7109" w:type="dxa"/>
            <w:vAlign w:val="center"/>
          </w:tcPr>
          <w:p w14:paraId="25E9ED92" w14:textId="77777777" w:rsidR="005056D5" w:rsidRDefault="00B341E1">
            <w:pPr>
              <w:ind w:firstLine="420"/>
              <w:jc w:val="left"/>
              <w:rPr>
                <w:rFonts w:ascii="宋体" w:eastAsia="宋体" w:hAnsi="宋体" w:cs="宋体"/>
                <w:sz w:val="21"/>
                <w:szCs w:val="21"/>
              </w:rPr>
            </w:pPr>
            <w:r>
              <w:rPr>
                <w:rFonts w:ascii="宋体" w:hAnsi="宋体" w:cs="宋体" w:hint="eastAsia"/>
                <w:sz w:val="21"/>
                <w:szCs w:val="21"/>
              </w:rPr>
              <w:t>添加文中引用的相应标准文件。</w:t>
            </w:r>
          </w:p>
        </w:tc>
      </w:tr>
      <w:tr w:rsidR="005056D5" w14:paraId="6EF9033B" w14:textId="77777777">
        <w:trPr>
          <w:trHeight w:val="680"/>
          <w:jc w:val="center"/>
        </w:trPr>
        <w:tc>
          <w:tcPr>
            <w:tcW w:w="2003" w:type="dxa"/>
            <w:vAlign w:val="center"/>
          </w:tcPr>
          <w:p w14:paraId="6485F009"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第3章3.1</w:t>
            </w:r>
          </w:p>
        </w:tc>
        <w:tc>
          <w:tcPr>
            <w:tcW w:w="7109" w:type="dxa"/>
            <w:vAlign w:val="center"/>
          </w:tcPr>
          <w:p w14:paraId="01568355"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删除“3.1慢性疾病”定义，“慢性疾病”是医学界现有定义，此处无需再定义</w:t>
            </w:r>
            <w:r>
              <w:rPr>
                <w:rFonts w:ascii="宋体" w:hAnsi="宋体" w:cs="宋体" w:hint="eastAsia"/>
                <w:sz w:val="21"/>
                <w:szCs w:val="21"/>
              </w:rPr>
              <w:t>。</w:t>
            </w:r>
          </w:p>
        </w:tc>
      </w:tr>
      <w:tr w:rsidR="005056D5" w14:paraId="2F22C92E" w14:textId="77777777">
        <w:trPr>
          <w:trHeight w:val="680"/>
          <w:jc w:val="center"/>
        </w:trPr>
        <w:tc>
          <w:tcPr>
            <w:tcW w:w="2003" w:type="dxa"/>
            <w:vAlign w:val="center"/>
          </w:tcPr>
          <w:p w14:paraId="61FDE6D8"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第3章3.</w:t>
            </w:r>
            <w:r>
              <w:rPr>
                <w:rFonts w:ascii="宋体" w:hAnsi="宋体" w:cs="宋体" w:hint="eastAsia"/>
                <w:sz w:val="21"/>
                <w:szCs w:val="21"/>
              </w:rPr>
              <w:t>2</w:t>
            </w:r>
          </w:p>
        </w:tc>
        <w:tc>
          <w:tcPr>
            <w:tcW w:w="7109" w:type="dxa"/>
            <w:vAlign w:val="center"/>
          </w:tcPr>
          <w:p w14:paraId="648DCDF3" w14:textId="77777777" w:rsidR="005056D5" w:rsidRDefault="00B341E1">
            <w:pPr>
              <w:ind w:firstLine="420"/>
              <w:jc w:val="left"/>
              <w:rPr>
                <w:rFonts w:ascii="宋体" w:eastAsia="宋体" w:hAnsi="宋体" w:cs="宋体"/>
                <w:sz w:val="21"/>
                <w:szCs w:val="21"/>
              </w:rPr>
            </w:pPr>
            <w:r>
              <w:rPr>
                <w:rFonts w:ascii="宋体" w:hAnsi="宋体" w:cs="宋体" w:hint="eastAsia"/>
                <w:sz w:val="21"/>
                <w:szCs w:val="21"/>
              </w:rPr>
              <w:t>“</w:t>
            </w:r>
            <w:r>
              <w:rPr>
                <w:rFonts w:ascii="宋体" w:eastAsia="宋体" w:hAnsi="宋体" w:cs="宋体" w:hint="eastAsia"/>
                <w:sz w:val="21"/>
                <w:szCs w:val="21"/>
              </w:rPr>
              <w:t>3.</w:t>
            </w:r>
            <w:r>
              <w:rPr>
                <w:rFonts w:ascii="宋体" w:hAnsi="宋体" w:cs="宋体" w:hint="eastAsia"/>
                <w:sz w:val="21"/>
                <w:szCs w:val="21"/>
              </w:rPr>
              <w:t>2慢性疾病运动干预中心”补充、完善定义，并进行分类。</w:t>
            </w:r>
          </w:p>
        </w:tc>
      </w:tr>
      <w:tr w:rsidR="005056D5" w14:paraId="4052CDD5" w14:textId="77777777">
        <w:trPr>
          <w:trHeight w:val="680"/>
          <w:jc w:val="center"/>
        </w:trPr>
        <w:tc>
          <w:tcPr>
            <w:tcW w:w="2003" w:type="dxa"/>
            <w:vAlign w:val="center"/>
          </w:tcPr>
          <w:p w14:paraId="648CC4BF"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第5章</w:t>
            </w:r>
          </w:p>
        </w:tc>
        <w:tc>
          <w:tcPr>
            <w:tcW w:w="7109" w:type="dxa"/>
            <w:vAlign w:val="center"/>
          </w:tcPr>
          <w:p w14:paraId="0764C7D4"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修改补充基本原则内容。</w:t>
            </w:r>
          </w:p>
        </w:tc>
      </w:tr>
      <w:tr w:rsidR="005056D5" w14:paraId="1082B90C" w14:textId="77777777">
        <w:trPr>
          <w:trHeight w:val="680"/>
          <w:jc w:val="center"/>
        </w:trPr>
        <w:tc>
          <w:tcPr>
            <w:tcW w:w="2003" w:type="dxa"/>
            <w:vAlign w:val="center"/>
          </w:tcPr>
          <w:p w14:paraId="43AF3899"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第6章6.1.2</w:t>
            </w:r>
          </w:p>
        </w:tc>
        <w:tc>
          <w:tcPr>
            <w:tcW w:w="7109" w:type="dxa"/>
            <w:vAlign w:val="center"/>
          </w:tcPr>
          <w:p w14:paraId="341B25B7" w14:textId="77777777" w:rsidR="005056D5" w:rsidRDefault="00B341E1">
            <w:pPr>
              <w:ind w:firstLine="420"/>
              <w:jc w:val="left"/>
              <w:rPr>
                <w:rFonts w:ascii="宋体" w:eastAsia="宋体" w:hAnsi="宋体" w:cs="宋体"/>
                <w:sz w:val="21"/>
                <w:szCs w:val="21"/>
              </w:rPr>
            </w:pPr>
            <w:r>
              <w:rPr>
                <w:rFonts w:ascii="宋体" w:hAnsi="宋体" w:cs="宋体" w:hint="eastAsia"/>
                <w:sz w:val="21"/>
                <w:szCs w:val="21"/>
              </w:rPr>
              <w:t>“辅助功能区”与“管理区”顺序对调。</w:t>
            </w:r>
          </w:p>
        </w:tc>
      </w:tr>
      <w:tr w:rsidR="005056D5" w14:paraId="046414DF" w14:textId="77777777">
        <w:trPr>
          <w:trHeight w:val="680"/>
          <w:jc w:val="center"/>
        </w:trPr>
        <w:tc>
          <w:tcPr>
            <w:tcW w:w="2003" w:type="dxa"/>
            <w:vAlign w:val="center"/>
          </w:tcPr>
          <w:p w14:paraId="0201B37E"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第6章6.1.3</w:t>
            </w:r>
          </w:p>
        </w:tc>
        <w:tc>
          <w:tcPr>
            <w:tcW w:w="7109" w:type="dxa"/>
            <w:vAlign w:val="center"/>
          </w:tcPr>
          <w:p w14:paraId="164F89BF" w14:textId="77777777" w:rsidR="005056D5" w:rsidRDefault="00B341E1">
            <w:pPr>
              <w:ind w:firstLine="420"/>
              <w:jc w:val="left"/>
              <w:rPr>
                <w:rFonts w:ascii="宋体" w:eastAsia="宋体" w:hAnsi="宋体" w:cs="宋体"/>
                <w:sz w:val="21"/>
                <w:szCs w:val="21"/>
              </w:rPr>
            </w:pPr>
            <w:r>
              <w:rPr>
                <w:rFonts w:ascii="宋体" w:hAnsi="宋体" w:cs="宋体" w:hint="eastAsia"/>
                <w:sz w:val="21"/>
                <w:szCs w:val="21"/>
              </w:rPr>
              <w:t>人员增加社会体育指导员。</w:t>
            </w:r>
          </w:p>
        </w:tc>
      </w:tr>
      <w:tr w:rsidR="005056D5" w14:paraId="6071CF3D" w14:textId="77777777">
        <w:trPr>
          <w:trHeight w:val="680"/>
          <w:jc w:val="center"/>
        </w:trPr>
        <w:tc>
          <w:tcPr>
            <w:tcW w:w="2003" w:type="dxa"/>
            <w:vAlign w:val="center"/>
          </w:tcPr>
          <w:p w14:paraId="0E816723"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第6章6.1.5</w:t>
            </w:r>
          </w:p>
        </w:tc>
        <w:tc>
          <w:tcPr>
            <w:tcW w:w="7109" w:type="dxa"/>
            <w:vAlign w:val="center"/>
          </w:tcPr>
          <w:p w14:paraId="155E5F11" w14:textId="77777777" w:rsidR="005056D5" w:rsidRDefault="00B341E1">
            <w:pPr>
              <w:ind w:firstLine="420"/>
              <w:jc w:val="left"/>
              <w:rPr>
                <w:rFonts w:ascii="宋体" w:eastAsia="宋体" w:hAnsi="宋体" w:cs="宋体"/>
                <w:sz w:val="21"/>
                <w:szCs w:val="21"/>
              </w:rPr>
            </w:pPr>
            <w:r>
              <w:rPr>
                <w:rFonts w:ascii="宋体" w:hAnsi="宋体" w:cs="宋体" w:hint="eastAsia"/>
                <w:sz w:val="21"/>
                <w:szCs w:val="21"/>
              </w:rPr>
              <w:t>“6</w:t>
            </w:r>
            <w:r>
              <w:rPr>
                <w:rFonts w:ascii="宋体" w:eastAsia="宋体" w:hAnsi="宋体" w:cs="宋体" w:hint="eastAsia"/>
                <w:sz w:val="21"/>
                <w:szCs w:val="21"/>
              </w:rPr>
              <w:t>.1.5</w:t>
            </w:r>
            <w:r>
              <w:rPr>
                <w:rFonts w:ascii="宋体" w:hAnsi="宋体" w:cs="宋体" w:hint="eastAsia"/>
                <w:sz w:val="21"/>
                <w:szCs w:val="21"/>
              </w:rPr>
              <w:t>”里面的“宜配备”改为“应配备”。</w:t>
            </w:r>
          </w:p>
        </w:tc>
      </w:tr>
      <w:tr w:rsidR="005056D5" w14:paraId="063222EE" w14:textId="77777777">
        <w:trPr>
          <w:trHeight w:val="680"/>
          <w:jc w:val="center"/>
        </w:trPr>
        <w:tc>
          <w:tcPr>
            <w:tcW w:w="2003" w:type="dxa"/>
            <w:vAlign w:val="center"/>
          </w:tcPr>
          <w:p w14:paraId="09283C9E"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第6章6.2</w:t>
            </w:r>
          </w:p>
        </w:tc>
        <w:tc>
          <w:tcPr>
            <w:tcW w:w="7109" w:type="dxa"/>
            <w:vAlign w:val="center"/>
          </w:tcPr>
          <w:p w14:paraId="67AA2AA0"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“6.2部门设置”与“功能区划分”内容重叠，且与上文结构不统一，删除“部门设置”。</w:t>
            </w:r>
          </w:p>
        </w:tc>
      </w:tr>
      <w:tr w:rsidR="005056D5" w14:paraId="7F77D480" w14:textId="77777777">
        <w:trPr>
          <w:trHeight w:val="680"/>
          <w:jc w:val="center"/>
        </w:trPr>
        <w:tc>
          <w:tcPr>
            <w:tcW w:w="2003" w:type="dxa"/>
            <w:vAlign w:val="center"/>
          </w:tcPr>
          <w:p w14:paraId="4C72C007"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第6章6.2.3.1</w:t>
            </w:r>
          </w:p>
        </w:tc>
        <w:tc>
          <w:tcPr>
            <w:tcW w:w="7109" w:type="dxa"/>
            <w:vAlign w:val="center"/>
          </w:tcPr>
          <w:p w14:paraId="693DB5E4"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“6.3.1”里面的</w:t>
            </w:r>
            <w:r>
              <w:rPr>
                <w:rFonts w:ascii="宋体" w:hAnsi="宋体" w:cs="宋体" w:hint="eastAsia"/>
                <w:sz w:val="21"/>
                <w:szCs w:val="21"/>
              </w:rPr>
              <w:t>“慢性疾病医院型运动干预中心（肿瘤类）”改为“肿瘤类</w:t>
            </w:r>
            <w:r>
              <w:rPr>
                <w:rFonts w:ascii="宋体" w:eastAsia="宋体" w:hAnsi="宋体" w:cs="宋体" w:hint="eastAsia"/>
                <w:sz w:val="21"/>
                <w:szCs w:val="21"/>
              </w:rPr>
              <w:t>”。以下类同。</w:t>
            </w:r>
          </w:p>
        </w:tc>
      </w:tr>
      <w:tr w:rsidR="005056D5" w14:paraId="62E8B816" w14:textId="77777777">
        <w:trPr>
          <w:trHeight w:val="680"/>
          <w:jc w:val="center"/>
        </w:trPr>
        <w:tc>
          <w:tcPr>
            <w:tcW w:w="2003" w:type="dxa"/>
            <w:vAlign w:val="center"/>
          </w:tcPr>
          <w:p w14:paraId="33202930"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第6章6.2.3.1</w:t>
            </w:r>
          </w:p>
        </w:tc>
        <w:tc>
          <w:tcPr>
            <w:tcW w:w="7109" w:type="dxa"/>
            <w:vAlign w:val="center"/>
          </w:tcPr>
          <w:p w14:paraId="73D8E57C"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“6.2.3.1”里面的</w:t>
            </w:r>
            <w:r>
              <w:rPr>
                <w:rFonts w:ascii="宋体" w:hAnsi="宋体" w:cs="宋体" w:hint="eastAsia"/>
                <w:sz w:val="21"/>
                <w:szCs w:val="21"/>
              </w:rPr>
              <w:t>“宜配备”改为“应配备”。</w:t>
            </w:r>
          </w:p>
        </w:tc>
      </w:tr>
      <w:tr w:rsidR="005056D5" w14:paraId="7390B84E" w14:textId="77777777">
        <w:trPr>
          <w:trHeight w:val="680"/>
          <w:jc w:val="center"/>
        </w:trPr>
        <w:tc>
          <w:tcPr>
            <w:tcW w:w="2003" w:type="dxa"/>
            <w:vAlign w:val="center"/>
          </w:tcPr>
          <w:p w14:paraId="14EB0F84"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第6章6.2.3.2</w:t>
            </w:r>
          </w:p>
        </w:tc>
        <w:tc>
          <w:tcPr>
            <w:tcW w:w="7109" w:type="dxa"/>
            <w:vAlign w:val="center"/>
          </w:tcPr>
          <w:p w14:paraId="18BF0788" w14:textId="77777777" w:rsidR="005056D5" w:rsidRDefault="00B341E1">
            <w:pPr>
              <w:pStyle w:val="a0"/>
              <w:numPr>
                <w:ilvl w:val="4"/>
                <w:numId w:val="0"/>
              </w:numPr>
              <w:spacing w:before="156" w:after="156"/>
              <w:rPr>
                <w:rFonts w:ascii="宋体" w:eastAsia="宋体" w:hAnsi="宋体" w:cs="宋体"/>
                <w:kern w:val="2"/>
                <w:szCs w:val="21"/>
              </w:rPr>
            </w:pPr>
            <w:r>
              <w:rPr>
                <w:rFonts w:ascii="宋体" w:eastAsia="宋体" w:hAnsi="宋体" w:cs="宋体" w:hint="eastAsia"/>
                <w:kern w:val="2"/>
                <w:szCs w:val="21"/>
              </w:rPr>
              <w:t>“6.3.2”里面的“慢性疾病医院型运动干预中心（运动系统类和非运动系统慢病类）”改为“运动系统类和非运动系统慢病类”。以下类同。</w:t>
            </w:r>
          </w:p>
        </w:tc>
      </w:tr>
      <w:tr w:rsidR="005056D5" w14:paraId="275D0D1E" w14:textId="77777777">
        <w:trPr>
          <w:trHeight w:val="680"/>
          <w:jc w:val="center"/>
        </w:trPr>
        <w:tc>
          <w:tcPr>
            <w:tcW w:w="2003" w:type="dxa"/>
            <w:vAlign w:val="center"/>
          </w:tcPr>
          <w:p w14:paraId="11FB889E"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第6章6.2.3.2.5</w:t>
            </w:r>
          </w:p>
        </w:tc>
        <w:tc>
          <w:tcPr>
            <w:tcW w:w="7109" w:type="dxa"/>
            <w:vAlign w:val="center"/>
          </w:tcPr>
          <w:p w14:paraId="79B4C7AC"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“6.2.3.2.5”里面的</w:t>
            </w:r>
            <w:r>
              <w:rPr>
                <w:rFonts w:ascii="宋体" w:hAnsi="宋体" w:cs="宋体" w:hint="eastAsia"/>
                <w:sz w:val="21"/>
                <w:szCs w:val="21"/>
              </w:rPr>
              <w:t>“宜至少”改为“应至少”。</w:t>
            </w:r>
          </w:p>
        </w:tc>
      </w:tr>
      <w:tr w:rsidR="005056D5" w14:paraId="383DCB73" w14:textId="77777777">
        <w:trPr>
          <w:trHeight w:val="680"/>
          <w:jc w:val="center"/>
        </w:trPr>
        <w:tc>
          <w:tcPr>
            <w:tcW w:w="2003" w:type="dxa"/>
            <w:vAlign w:val="center"/>
          </w:tcPr>
          <w:p w14:paraId="37CD06A6" w14:textId="77777777" w:rsidR="005056D5" w:rsidRDefault="00B341E1">
            <w:pPr>
              <w:ind w:firstLine="420"/>
              <w:jc w:val="center"/>
              <w:rPr>
                <w:rFonts w:ascii="宋体" w:eastAsia="宋体" w:hAnsi="宋体" w:cs="宋体"/>
                <w:sz w:val="21"/>
                <w:szCs w:val="21"/>
              </w:rPr>
            </w:pPr>
            <w:r>
              <w:rPr>
                <w:rFonts w:ascii="宋体" w:eastAsia="宋体" w:hAnsi="宋体" w:cs="宋体" w:hint="eastAsia"/>
                <w:sz w:val="21"/>
                <w:szCs w:val="21"/>
              </w:rPr>
              <w:t>参考文献</w:t>
            </w:r>
          </w:p>
        </w:tc>
        <w:tc>
          <w:tcPr>
            <w:tcW w:w="7109" w:type="dxa"/>
            <w:vAlign w:val="center"/>
          </w:tcPr>
          <w:p w14:paraId="4F84E479" w14:textId="77777777" w:rsidR="005056D5" w:rsidRDefault="00B341E1">
            <w:pPr>
              <w:ind w:firstLine="420"/>
              <w:jc w:val="left"/>
              <w:rPr>
                <w:rFonts w:ascii="宋体" w:eastAsia="宋体" w:hAnsi="宋体" w:cs="宋体"/>
                <w:sz w:val="21"/>
                <w:szCs w:val="21"/>
              </w:rPr>
            </w:pPr>
            <w:r>
              <w:rPr>
                <w:rFonts w:ascii="宋体" w:eastAsia="宋体" w:hAnsi="宋体" w:cs="宋体" w:hint="eastAsia"/>
                <w:sz w:val="21"/>
                <w:szCs w:val="21"/>
              </w:rPr>
              <w:t>添加参考文献。</w:t>
            </w:r>
          </w:p>
        </w:tc>
      </w:tr>
      <w:bookmarkEnd w:id="4"/>
    </w:tbl>
    <w:p w14:paraId="35B2DE48" w14:textId="77777777" w:rsidR="005056D5" w:rsidRDefault="005056D5">
      <w:pPr>
        <w:spacing w:line="360" w:lineRule="auto"/>
        <w:ind w:firstLineChars="0" w:firstLine="0"/>
        <w:rPr>
          <w:rFonts w:ascii="宋体" w:hAnsi="宋体"/>
          <w:kern w:val="0"/>
          <w:szCs w:val="28"/>
        </w:rPr>
      </w:pPr>
    </w:p>
    <w:sectPr w:rsidR="005056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4FF6" w14:textId="77777777" w:rsidR="009C5070" w:rsidRDefault="009C5070">
      <w:pPr>
        <w:ind w:firstLine="560"/>
      </w:pPr>
      <w:r>
        <w:separator/>
      </w:r>
    </w:p>
  </w:endnote>
  <w:endnote w:type="continuationSeparator" w:id="0">
    <w:p w14:paraId="4C395FE2" w14:textId="77777777" w:rsidR="009C5070" w:rsidRDefault="009C5070">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0E95" w14:textId="77777777" w:rsidR="005056D5" w:rsidRDefault="005056D5">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023"/>
    </w:sdtPr>
    <w:sdtEndPr/>
    <w:sdtContent>
      <w:p w14:paraId="512ACE1C" w14:textId="77777777" w:rsidR="005056D5" w:rsidRDefault="00B341E1">
        <w:pPr>
          <w:pStyle w:val="a6"/>
          <w:ind w:firstLine="360"/>
          <w:jc w:val="center"/>
        </w:pPr>
        <w:r>
          <w:fldChar w:fldCharType="begin"/>
        </w:r>
        <w:r>
          <w:instrText>PAGE   \* MERGEFORMAT</w:instrText>
        </w:r>
        <w:r>
          <w:fldChar w:fldCharType="separate"/>
        </w:r>
        <w:r w:rsidR="00372235" w:rsidRPr="00372235">
          <w:rPr>
            <w:noProof/>
            <w:lang w:val="zh-CN"/>
          </w:rPr>
          <w:t>2</w:t>
        </w:r>
        <w:r>
          <w:fldChar w:fldCharType="end"/>
        </w:r>
      </w:p>
    </w:sdtContent>
  </w:sdt>
  <w:p w14:paraId="7231E6A7" w14:textId="77777777" w:rsidR="005056D5" w:rsidRDefault="005056D5">
    <w:pPr>
      <w:pStyle w:val="a6"/>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10E6" w14:textId="77777777" w:rsidR="005056D5" w:rsidRDefault="005056D5">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E459" w14:textId="77777777" w:rsidR="009C5070" w:rsidRDefault="009C5070">
      <w:pPr>
        <w:ind w:firstLine="560"/>
      </w:pPr>
      <w:r>
        <w:separator/>
      </w:r>
    </w:p>
  </w:footnote>
  <w:footnote w:type="continuationSeparator" w:id="0">
    <w:p w14:paraId="04FEB101" w14:textId="77777777" w:rsidR="009C5070" w:rsidRDefault="009C5070">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2ACE" w14:textId="77777777" w:rsidR="005056D5" w:rsidRDefault="005056D5">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B5C4" w14:textId="77777777" w:rsidR="005056D5" w:rsidRDefault="005056D5">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DD74" w14:textId="77777777" w:rsidR="005056D5" w:rsidRDefault="005056D5">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2113B6"/>
    <w:multiLevelType w:val="singleLevel"/>
    <w:tmpl w:val="A42113B6"/>
    <w:lvl w:ilvl="0">
      <w:start w:val="2"/>
      <w:numFmt w:val="decimal"/>
      <w:suff w:val="nothing"/>
      <w:lvlText w:val="（%1）"/>
      <w:lvlJc w:val="left"/>
    </w:lvl>
  </w:abstractNum>
  <w:abstractNum w:abstractNumId="1" w15:restartNumberingAfterBreak="0">
    <w:nsid w:val="52319368"/>
    <w:multiLevelType w:val="singleLevel"/>
    <w:tmpl w:val="52319368"/>
    <w:lvl w:ilvl="0">
      <w:start w:val="2"/>
      <w:numFmt w:val="chineseCounting"/>
      <w:suff w:val="nothing"/>
      <w:lvlText w:val="（%1）"/>
      <w:lvlJc w:val="left"/>
      <w:rPr>
        <w:rFonts w:hint="eastAsia"/>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
      <w:suff w:val="nothing"/>
      <w:lvlText w:val="%1%2.%3.%4　"/>
      <w:lvlJc w:val="left"/>
      <w:pPr>
        <w:ind w:left="0" w:firstLine="0"/>
      </w:pPr>
      <w:rPr>
        <w:rFonts w:ascii="黑体" w:eastAsia="黑体" w:hint="eastAsia"/>
        <w:b w:val="0"/>
        <w:i w:val="0"/>
        <w:sz w:val="21"/>
      </w:rPr>
    </w:lvl>
    <w:lvl w:ilvl="4">
      <w:start w:val="1"/>
      <w:numFmt w:val="decimal"/>
      <w:pStyle w:val="a0"/>
      <w:suff w:val="nothing"/>
      <w:lvlText w:val="%1%2.%3.%4.%5　"/>
      <w:lvlJc w:val="left"/>
      <w:pPr>
        <w:ind w:left="0" w:firstLine="0"/>
      </w:pPr>
      <w:rPr>
        <w:rFonts w:ascii="黑体" w:eastAsia="黑体" w:hint="default"/>
        <w:b w:val="0"/>
        <w:i w:val="0"/>
        <w:color w:val="000000" w:themeColor="text1"/>
        <w:sz w:val="21"/>
      </w:rPr>
    </w:lvl>
    <w:lvl w:ilvl="5">
      <w:start w:val="1"/>
      <w:numFmt w:val="decimal"/>
      <w:pStyle w:val="a1"/>
      <w:suff w:val="nothing"/>
      <w:lvlText w:val="%1%2.%3.%4.%5.%6　"/>
      <w:lvlJc w:val="left"/>
      <w:pPr>
        <w:ind w:left="0" w:firstLine="0"/>
      </w:pPr>
      <w:rPr>
        <w:rFonts w:ascii="黑体" w:eastAsia="黑体" w:hint="default"/>
        <w:b w:val="0"/>
        <w:i w:val="0"/>
        <w:color w:val="000000" w:themeColor="text1"/>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00F64656"/>
    <w:rsid w:val="00185C98"/>
    <w:rsid w:val="00204486"/>
    <w:rsid w:val="002922C7"/>
    <w:rsid w:val="00372235"/>
    <w:rsid w:val="00485365"/>
    <w:rsid w:val="004A0E28"/>
    <w:rsid w:val="005056D5"/>
    <w:rsid w:val="00520EBD"/>
    <w:rsid w:val="005438F0"/>
    <w:rsid w:val="00602A72"/>
    <w:rsid w:val="007701A2"/>
    <w:rsid w:val="008269D8"/>
    <w:rsid w:val="00941DB0"/>
    <w:rsid w:val="00975217"/>
    <w:rsid w:val="009C5070"/>
    <w:rsid w:val="009D4B0D"/>
    <w:rsid w:val="00A51B37"/>
    <w:rsid w:val="00A94C55"/>
    <w:rsid w:val="00B058C4"/>
    <w:rsid w:val="00B341E1"/>
    <w:rsid w:val="00C7711A"/>
    <w:rsid w:val="00CC1997"/>
    <w:rsid w:val="00D3565B"/>
    <w:rsid w:val="00D70A6A"/>
    <w:rsid w:val="00DC2590"/>
    <w:rsid w:val="00DD16EF"/>
    <w:rsid w:val="00F64656"/>
    <w:rsid w:val="00F807BB"/>
    <w:rsid w:val="00FA7411"/>
    <w:rsid w:val="06F26D93"/>
    <w:rsid w:val="13A1531A"/>
    <w:rsid w:val="3116130A"/>
    <w:rsid w:val="4466071B"/>
    <w:rsid w:val="5DC76394"/>
    <w:rsid w:val="68CF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D5AC1"/>
  <w15:docId w15:val="{5AA9109D-0975-453B-B22E-1D43E46D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pPr>
      <w:widowControl w:val="0"/>
      <w:ind w:firstLineChars="200" w:firstLine="200"/>
      <w:jc w:val="both"/>
    </w:pPr>
    <w:rPr>
      <w:kern w:val="2"/>
      <w:sz w:val="28"/>
      <w:szCs w:val="22"/>
    </w:rPr>
  </w:style>
  <w:style w:type="paragraph" w:styleId="1">
    <w:name w:val="heading 1"/>
    <w:basedOn w:val="a2"/>
    <w:next w:val="a2"/>
    <w:qFormat/>
    <w:pPr>
      <w:keepNext/>
      <w:outlineLvl w:val="0"/>
    </w:pPr>
    <w:rPr>
      <w:rFonts w:ascii="宋体" w:hAnsi="宋体"/>
      <w:b/>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autoRedefine/>
    <w:uiPriority w:val="99"/>
    <w:unhideWhenUsed/>
    <w:qFormat/>
    <w:pPr>
      <w:tabs>
        <w:tab w:val="center" w:pos="4153"/>
        <w:tab w:val="right" w:pos="8306"/>
      </w:tabs>
      <w:snapToGrid w:val="0"/>
      <w:jc w:val="left"/>
    </w:pPr>
    <w:rPr>
      <w:sz w:val="18"/>
      <w:szCs w:val="18"/>
    </w:rPr>
  </w:style>
  <w:style w:type="paragraph" w:styleId="a7">
    <w:name w:val="header"/>
    <w:basedOn w:val="a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2"/>
    <w:autoRedefine/>
    <w:uiPriority w:val="99"/>
    <w:qFormat/>
    <w:pPr>
      <w:ind w:firstLine="420"/>
    </w:pPr>
  </w:style>
  <w:style w:type="paragraph" w:customStyle="1" w:styleId="a9">
    <w:name w:val="标准文件_三级无标题"/>
    <w:basedOn w:val="a0"/>
    <w:autoRedefine/>
    <w:qFormat/>
    <w:pPr>
      <w:spacing w:beforeLines="0" w:before="0" w:afterLines="0" w:after="0"/>
      <w:outlineLvl w:val="9"/>
    </w:pPr>
    <w:rPr>
      <w:rFonts w:ascii="宋体" w:eastAsia="宋体"/>
    </w:rPr>
  </w:style>
  <w:style w:type="paragraph" w:customStyle="1" w:styleId="a0">
    <w:name w:val="标准文件_三级条标题"/>
    <w:basedOn w:val="a"/>
    <w:next w:val="aa"/>
    <w:autoRedefine/>
    <w:qFormat/>
    <w:pPr>
      <w:widowControl/>
      <w:numPr>
        <w:ilvl w:val="4"/>
      </w:numPr>
      <w:outlineLvl w:val="3"/>
    </w:pPr>
  </w:style>
  <w:style w:type="paragraph" w:customStyle="1" w:styleId="a">
    <w:name w:val="标准文件_二级条标题"/>
    <w:next w:val="aa"/>
    <w:autoRedefine/>
    <w:qFormat/>
    <w:pPr>
      <w:widowControl w:val="0"/>
      <w:numPr>
        <w:ilvl w:val="3"/>
        <w:numId w:val="1"/>
      </w:numPr>
      <w:spacing w:beforeLines="50" w:before="50" w:afterLines="50" w:after="50"/>
      <w:jc w:val="both"/>
      <w:outlineLvl w:val="2"/>
    </w:pPr>
    <w:rPr>
      <w:rFonts w:ascii="黑体" w:eastAsia="黑体" w:hAnsi="Times New Roman" w:cs="Times New Roman"/>
      <w:sz w:val="21"/>
    </w:rPr>
  </w:style>
  <w:style w:type="paragraph" w:customStyle="1" w:styleId="aa">
    <w:name w:val="标准文件_段"/>
    <w:autoRedefine/>
    <w:qFormat/>
    <w:pPr>
      <w:autoSpaceDE w:val="0"/>
      <w:autoSpaceDN w:val="0"/>
      <w:ind w:firstLineChars="200" w:firstLine="200"/>
      <w:jc w:val="both"/>
    </w:pPr>
    <w:rPr>
      <w:rFonts w:ascii="宋体" w:eastAsia="宋体" w:hAnsi="Times New Roman" w:cs="Times New Roman"/>
      <w:sz w:val="21"/>
    </w:rPr>
  </w:style>
  <w:style w:type="paragraph" w:customStyle="1" w:styleId="ab">
    <w:name w:val="标准文件_四级无标题"/>
    <w:basedOn w:val="a1"/>
    <w:autoRedefine/>
    <w:qFormat/>
    <w:pPr>
      <w:spacing w:beforeLines="0" w:before="0" w:afterLines="0" w:after="0"/>
      <w:outlineLvl w:val="9"/>
    </w:pPr>
    <w:rPr>
      <w:rFonts w:ascii="宋体" w:eastAsia="宋体" w:hAnsi="黑体"/>
      <w:szCs w:val="52"/>
    </w:rPr>
  </w:style>
  <w:style w:type="paragraph" w:customStyle="1" w:styleId="a1">
    <w:name w:val="标准文件_四级条标题"/>
    <w:next w:val="aa"/>
    <w:autoRedefine/>
    <w:qFormat/>
    <w:pPr>
      <w:widowControl w:val="0"/>
      <w:numPr>
        <w:ilvl w:val="5"/>
        <w:numId w:val="1"/>
      </w:numPr>
      <w:spacing w:beforeLines="50" w:before="50" w:afterLines="50" w:after="50"/>
      <w:jc w:val="both"/>
      <w:outlineLvl w:val="4"/>
    </w:pPr>
    <w:rPr>
      <w:rFonts w:ascii="黑体" w:eastAsia="黑体" w:hAnsi="Times New Roman" w:cs="Times New Roman"/>
      <w:sz w:val="21"/>
    </w:rPr>
  </w:style>
  <w:style w:type="character" w:styleId="ac">
    <w:name w:val="annotation reference"/>
    <w:basedOn w:val="a3"/>
    <w:rsid w:val="009D4B0D"/>
    <w:rPr>
      <w:sz w:val="21"/>
      <w:szCs w:val="21"/>
    </w:rPr>
  </w:style>
  <w:style w:type="paragraph" w:styleId="ad">
    <w:name w:val="annotation text"/>
    <w:basedOn w:val="a2"/>
    <w:link w:val="Char"/>
    <w:rsid w:val="009D4B0D"/>
    <w:pPr>
      <w:jc w:val="left"/>
    </w:pPr>
  </w:style>
  <w:style w:type="character" w:customStyle="1" w:styleId="Char">
    <w:name w:val="批注文字 Char"/>
    <w:basedOn w:val="a3"/>
    <w:link w:val="ad"/>
    <w:rsid w:val="009D4B0D"/>
    <w:rPr>
      <w:kern w:val="2"/>
      <w:sz w:val="28"/>
      <w:szCs w:val="22"/>
    </w:rPr>
  </w:style>
  <w:style w:type="paragraph" w:styleId="ae">
    <w:name w:val="annotation subject"/>
    <w:basedOn w:val="ad"/>
    <w:next w:val="ad"/>
    <w:link w:val="Char0"/>
    <w:rsid w:val="009D4B0D"/>
    <w:rPr>
      <w:b/>
      <w:bCs/>
    </w:rPr>
  </w:style>
  <w:style w:type="character" w:customStyle="1" w:styleId="Char0">
    <w:name w:val="批注主题 Char"/>
    <w:basedOn w:val="Char"/>
    <w:link w:val="ae"/>
    <w:rsid w:val="009D4B0D"/>
    <w:rPr>
      <w:b/>
      <w:bCs/>
      <w:kern w:val="2"/>
      <w:sz w:val="28"/>
      <w:szCs w:val="22"/>
    </w:rPr>
  </w:style>
  <w:style w:type="paragraph" w:styleId="af">
    <w:name w:val="Balloon Text"/>
    <w:basedOn w:val="a2"/>
    <w:link w:val="Char1"/>
    <w:rsid w:val="009D4B0D"/>
    <w:rPr>
      <w:sz w:val="18"/>
      <w:szCs w:val="18"/>
    </w:rPr>
  </w:style>
  <w:style w:type="character" w:customStyle="1" w:styleId="Char1">
    <w:name w:val="批注框文本 Char"/>
    <w:basedOn w:val="a3"/>
    <w:link w:val="af"/>
    <w:rsid w:val="009D4B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dc:creator>
  <cp:lastModifiedBy>杨玮</cp:lastModifiedBy>
  <cp:revision>19</cp:revision>
  <dcterms:created xsi:type="dcterms:W3CDTF">2024-04-06T15:02:00Z</dcterms:created>
  <dcterms:modified xsi:type="dcterms:W3CDTF">2024-04-21T14:49:00Z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350B4F8390EB4E47B8477653DAFDDD24_12</vt:lpwstr>
  </property>
</Properties>
</file>