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3"/>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509"/>
        <w:gridCol w:w="8855"/>
      </w:tblGrid>
      <w:tr w:rsidR="00C21AAC">
        <w:tc>
          <w:tcPr>
            <w:tcW w:w="509" w:type="dxa"/>
          </w:tcPr>
          <w:p w:rsidR="00C21AAC" w:rsidRDefault="00A93AE4">
            <w:pPr>
              <w:pStyle w:val="afffe"/>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p>
        </w:tc>
        <w:tc>
          <w:tcPr>
            <w:tcW w:w="8855" w:type="dxa"/>
          </w:tcPr>
          <w:p w:rsidR="00C21AAC" w:rsidRDefault="006D0E9F">
            <w:pPr>
              <w:pStyle w:val="afffe"/>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t>97.220</w:t>
            </w:r>
          </w:p>
        </w:tc>
      </w:tr>
      <w:tr w:rsidR="00C21AAC">
        <w:tc>
          <w:tcPr>
            <w:tcW w:w="509" w:type="dxa"/>
          </w:tcPr>
          <w:p w:rsidR="00C21AAC" w:rsidRDefault="00A93AE4">
            <w:pPr>
              <w:pStyle w:val="afffe"/>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p>
        </w:tc>
        <w:tc>
          <w:tcPr>
            <w:tcW w:w="8855" w:type="dxa"/>
          </w:tcPr>
          <w:tbl>
            <w:tblPr>
              <w:tblStyle w:val="affff3"/>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tblPr>
            <w:tblGrid>
              <w:gridCol w:w="9242"/>
            </w:tblGrid>
            <w:tr w:rsidR="00C21AAC">
              <w:trPr>
                <w:trHeight w:hRule="exact" w:val="1021"/>
              </w:trPr>
              <w:tc>
                <w:tcPr>
                  <w:tcW w:w="9242" w:type="dxa"/>
                  <w:vAlign w:val="center"/>
                </w:tcPr>
                <w:p w:rsidR="00C21AAC" w:rsidRDefault="00A93AE4" w:rsidP="00DA4717">
                  <w:pPr>
                    <w:pStyle w:val="affffb"/>
                    <w:framePr w:w="0" w:hRule="auto" w:wrap="auto" w:hAnchor="text" w:xAlign="left" w:yAlign="inline" w:anchorLock="0"/>
                    <w:ind w:left="420" w:right="624"/>
                    <w:rPr>
                      <w:rFonts w:ascii="宋体" w:hAnsi="宋体"/>
                      <w:sz w:val="28"/>
                      <w:szCs w:val="28"/>
                    </w:rPr>
                  </w:pPr>
                  <w:r>
                    <w:rPr>
                      <w:noProof/>
                    </w:rP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14720" cy="430560"/>
                                </a:xfrm>
                                <a:prstGeom prst="rect">
                                  <a:avLst/>
                                </a:prstGeom>
                                <a:noFill/>
                                <a:ln>
                                  <a:noFill/>
                                </a:ln>
                              </pic:spPr>
                            </pic:pic>
                          </a:graphicData>
                        </a:graphic>
                      </wp:inline>
                    </w:drawing>
                  </w:r>
                  <w:r>
                    <w:rPr>
                      <w:noProof/>
                    </w:rP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4571" cy="522509"/>
                                </a:xfrm>
                                <a:prstGeom prst="rect">
                                  <a:avLst/>
                                </a:prstGeom>
                                <a:noFill/>
                                <a:ln>
                                  <a:noFill/>
                                </a:ln>
                              </pic:spPr>
                            </pic:pic>
                          </a:graphicData>
                        </a:graphic>
                      </wp:inline>
                    </w:drawing>
                  </w:r>
                  <w:r w:rsidR="00404783">
                    <w:fldChar w:fldCharType="begin">
                      <w:ffData>
                        <w:name w:val="c1"/>
                        <w:enabled/>
                        <w:calcOnExit w:val="0"/>
                        <w:textInput>
                          <w:maxLength w:val="7"/>
                        </w:textInput>
                      </w:ffData>
                    </w:fldChar>
                  </w:r>
                  <w:bookmarkStart w:id="0" w:name="c1"/>
                  <w:r>
                    <w:instrText xml:space="preserve"> FORMTEXT </w:instrText>
                  </w:r>
                  <w:r w:rsidR="00404783">
                    <w:fldChar w:fldCharType="separate"/>
                  </w:r>
                  <w:r>
                    <w:t>CSSS</w:t>
                  </w:r>
                  <w:r w:rsidR="00404783">
                    <w:fldChar w:fldCharType="end"/>
                  </w:r>
                  <w:bookmarkEnd w:id="0"/>
                </w:p>
              </w:tc>
            </w:tr>
          </w:tbl>
          <w:p w:rsidR="00C21AAC" w:rsidRDefault="006D0E9F">
            <w:pPr>
              <w:pStyle w:val="afffe"/>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t>Y 55</w:t>
            </w:r>
          </w:p>
        </w:tc>
      </w:tr>
    </w:tbl>
    <w:bookmarkStart w:id="1" w:name="_Hlk26473981"/>
    <w:p w:rsidR="00C21AAC" w:rsidRDefault="00404783">
      <w:pPr>
        <w:pStyle w:val="affffc"/>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2" w:name="c2"/>
      <w:r w:rsidR="00A93AE4">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sidR="00A93AE4">
        <w:rPr>
          <w:rFonts w:ascii="黑体" w:eastAsia="黑体" w:hint="eastAsia"/>
          <w:b w:val="0"/>
          <w:w w:val="100"/>
          <w:sz w:val="48"/>
        </w:rPr>
        <w:t>中国体育科学学会</w:t>
      </w:r>
      <w:r>
        <w:rPr>
          <w:rFonts w:ascii="黑体" w:eastAsia="黑体"/>
          <w:b w:val="0"/>
          <w:w w:val="100"/>
          <w:sz w:val="48"/>
        </w:rPr>
        <w:fldChar w:fldCharType="end"/>
      </w:r>
      <w:bookmarkEnd w:id="2"/>
      <w:r w:rsidR="00A93AE4">
        <w:rPr>
          <w:rFonts w:ascii="黑体" w:eastAsia="黑体" w:hint="eastAsia"/>
          <w:b w:val="0"/>
          <w:w w:val="100"/>
          <w:sz w:val="48"/>
        </w:rPr>
        <w:t>团体</w:t>
      </w:r>
      <w:r w:rsidR="00A93AE4">
        <w:rPr>
          <w:rFonts w:ascii="黑体" w:eastAsia="黑体" w:hAnsi="黑体" w:hint="eastAsia"/>
          <w:b w:val="0"/>
          <w:bCs w:val="0"/>
          <w:w w:val="100"/>
          <w:sz w:val="48"/>
          <w:szCs w:val="48"/>
        </w:rPr>
        <w:t>标准</w:t>
      </w:r>
    </w:p>
    <w:bookmarkEnd w:id="1"/>
    <w:p w:rsidR="00C21AAC" w:rsidRDefault="00A93AE4">
      <w:pPr>
        <w:pStyle w:val="afffffffffe"/>
        <w:framePr w:wrap="auto"/>
      </w:pPr>
      <w:r>
        <w:t>T/</w:t>
      </w:r>
      <w:r w:rsidR="00404783">
        <w:fldChar w:fldCharType="begin">
          <w:ffData>
            <w:name w:val="文字1"/>
            <w:enabled/>
            <w:calcOnExit w:val="0"/>
            <w:textInput>
              <w:default w:val="CSSS"/>
            </w:textInput>
          </w:ffData>
        </w:fldChar>
      </w:r>
      <w:bookmarkStart w:id="3" w:name="文字1"/>
      <w:r>
        <w:instrText xml:space="preserve">FORMTEXT </w:instrText>
      </w:r>
      <w:r w:rsidR="00404783">
        <w:fldChar w:fldCharType="separate"/>
      </w:r>
      <w:r>
        <w:t>CSSS</w:t>
      </w:r>
      <w:r w:rsidR="00404783">
        <w:fldChar w:fldCharType="end"/>
      </w:r>
      <w:bookmarkEnd w:id="3"/>
      <w:r w:rsidR="00404783">
        <w:fldChar w:fldCharType="begin">
          <w:ffData>
            <w:name w:val="NSTD_CODE_F"/>
            <w:enabled/>
            <w:calcOnExit w:val="0"/>
            <w:textInput>
              <w:default w:val="XXXX"/>
            </w:textInput>
          </w:ffData>
        </w:fldChar>
      </w:r>
      <w:bookmarkStart w:id="4" w:name="NSTD_CODE_F"/>
      <w:r>
        <w:instrText xml:space="preserve"> FORMTEXT </w:instrText>
      </w:r>
      <w:r w:rsidR="00404783">
        <w:fldChar w:fldCharType="separate"/>
      </w:r>
      <w:r>
        <w:t>XXXX</w:t>
      </w:r>
      <w:r w:rsidR="00404783">
        <w:fldChar w:fldCharType="end"/>
      </w:r>
      <w:bookmarkEnd w:id="4"/>
      <w:r>
        <w:rPr>
          <w:rFonts w:hAnsi="黑体"/>
        </w:rPr>
        <w:t>—</w:t>
      </w:r>
      <w:r w:rsidR="00404783">
        <w:fldChar w:fldCharType="begin">
          <w:ffData>
            <w:name w:val="NSTD_CODE_B"/>
            <w:enabled/>
            <w:calcOnExit w:val="0"/>
            <w:textInput>
              <w:default w:val="XXXX"/>
            </w:textInput>
          </w:ffData>
        </w:fldChar>
      </w:r>
      <w:bookmarkStart w:id="5" w:name="NSTD_CODE_B"/>
      <w:r>
        <w:instrText xml:space="preserve"> FORMTEXT </w:instrText>
      </w:r>
      <w:r w:rsidR="00404783">
        <w:fldChar w:fldCharType="separate"/>
      </w:r>
      <w:r>
        <w:t>XXXX</w:t>
      </w:r>
      <w:r w:rsidR="00404783">
        <w:fldChar w:fldCharType="end"/>
      </w:r>
      <w:bookmarkEnd w:id="5"/>
    </w:p>
    <w:p w:rsidR="00C21AAC" w:rsidRDefault="00404783">
      <w:pPr>
        <w:pStyle w:val="affffffffff"/>
        <w:framePr w:wrap="auto"/>
        <w:rPr>
          <w:rFonts w:hAnsi="黑体"/>
        </w:rPr>
      </w:pPr>
      <w:r>
        <w:rPr>
          <w:rFonts w:hAnsi="黑体"/>
        </w:rPr>
        <w:fldChar w:fldCharType="begin">
          <w:ffData>
            <w:name w:val="OSTD_CODE"/>
            <w:enabled/>
            <w:calcOnExit w:val="0"/>
            <w:textInput/>
          </w:ffData>
        </w:fldChar>
      </w:r>
      <w:bookmarkStart w:id="6" w:name="OSTD_CODE"/>
      <w:r w:rsidR="00A93AE4">
        <w:rPr>
          <w:rFonts w:hAnsi="黑体"/>
        </w:rPr>
        <w:instrText xml:space="preserve"> FORMTEXT </w:instrText>
      </w:r>
      <w:r>
        <w:rPr>
          <w:rFonts w:hAnsi="黑体"/>
        </w:rPr>
      </w:r>
      <w:r>
        <w:rPr>
          <w:rFonts w:hAnsi="黑体"/>
        </w:rPr>
        <w:fldChar w:fldCharType="separate"/>
      </w:r>
      <w:r w:rsidR="00A93AE4">
        <w:rPr>
          <w:rFonts w:hAnsi="黑体"/>
        </w:rPr>
        <w:t>     </w:t>
      </w:r>
      <w:r>
        <w:rPr>
          <w:rFonts w:hAnsi="黑体"/>
        </w:rPr>
        <w:fldChar w:fldCharType="end"/>
      </w:r>
      <w:bookmarkEnd w:id="6"/>
    </w:p>
    <w:p w:rsidR="00C21AAC" w:rsidRDefault="00404783">
      <w:pPr>
        <w:spacing w:line="240" w:lineRule="auto"/>
        <w:rPr>
          <w:rFonts w:ascii="黑体" w:eastAsia="黑体" w:hAnsi="黑体"/>
          <w:kern w:val="0"/>
          <w:sz w:val="10"/>
          <w:szCs w:val="10"/>
        </w:rPr>
      </w:pPr>
      <w:r>
        <w:rPr>
          <w:rFonts w:ascii="黑体" w:eastAsia="黑体" w:hAnsi="黑体"/>
          <w:noProof/>
          <w:kern w:val="0"/>
          <w:sz w:val="10"/>
          <w:szCs w:val="10"/>
        </w:rPr>
        <w:pict>
          <v:line id="_x0000_s1026" style="position:absolute;left:0;text-align:left;z-index:251659264;mso-position-horizontal-relative:page;mso-position-vertical-relative:page" from="70.9pt,212.65pt" to="552.8pt,212.65pt"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o:allowoverlap="f">
            <w10:wrap anchorx="page" anchory="page"/>
          </v:line>
        </w:pict>
      </w:r>
    </w:p>
    <w:p w:rsidR="00C21AAC" w:rsidRDefault="00C21AAC">
      <w:pPr>
        <w:pStyle w:val="affffc"/>
        <w:framePr w:w="9639" w:h="6976" w:hRule="exact" w:hSpace="0" w:vSpace="0" w:wrap="around" w:hAnchor="page" w:y="6408"/>
        <w:jc w:val="center"/>
        <w:rPr>
          <w:rFonts w:ascii="黑体" w:eastAsia="黑体" w:hAnsi="黑体"/>
          <w:b w:val="0"/>
          <w:bCs w:val="0"/>
          <w:w w:val="100"/>
        </w:rPr>
      </w:pPr>
    </w:p>
    <w:p w:rsidR="00C21AAC" w:rsidRDefault="00404783">
      <w:pPr>
        <w:pStyle w:val="affffffffff0"/>
        <w:framePr w:h="6974" w:hRule="exact" w:wrap="around" w:x="1419" w:anchorLock="1"/>
      </w:pPr>
      <w:r>
        <w:fldChar w:fldCharType="begin">
          <w:ffData>
            <w:name w:val="CSTD_NAME"/>
            <w:enabled/>
            <w:calcOnExit w:val="0"/>
            <w:textInput>
              <w:default w:val="点击此处添加标准名称"/>
            </w:textInput>
          </w:ffData>
        </w:fldChar>
      </w:r>
      <w:bookmarkStart w:id="7" w:name="CSTD_NAME"/>
      <w:r w:rsidR="00A93AE4">
        <w:instrText xml:space="preserve"> FORMTEXT </w:instrText>
      </w:r>
      <w:r>
        <w:fldChar w:fldCharType="separate"/>
      </w:r>
      <w:r w:rsidR="00A93AE4">
        <w:t>城市体育竞争力评价指标体系</w:t>
      </w:r>
    </w:p>
    <w:p w:rsidR="00C21AAC" w:rsidRDefault="00A93AE4">
      <w:pPr>
        <w:pStyle w:val="affffffffff0"/>
        <w:framePr w:h="6974" w:hRule="exact" w:wrap="around" w:x="1419" w:anchorLock="1"/>
      </w:pPr>
      <w:r>
        <w:t>第1部分：</w:t>
      </w:r>
      <w:r w:rsidR="00404783">
        <w:fldChar w:fldCharType="end"/>
      </w:r>
      <w:bookmarkEnd w:id="7"/>
      <w:r>
        <w:rPr>
          <w:rFonts w:hint="eastAsia"/>
        </w:rPr>
        <w:t>评价模型与总体框架</w:t>
      </w:r>
    </w:p>
    <w:p w:rsidR="00C21AAC" w:rsidRDefault="00C21AAC">
      <w:pPr>
        <w:framePr w:w="9639" w:h="6974" w:hRule="exact" w:wrap="around" w:vAnchor="page" w:hAnchor="page" w:x="1419" w:y="6408" w:anchorLock="1"/>
        <w:ind w:left="-1418"/>
      </w:pPr>
    </w:p>
    <w:p w:rsidR="00C21AAC" w:rsidRDefault="00C21AAC">
      <w:pPr>
        <w:rPr>
          <w:rFonts w:eastAsia="黑体"/>
          <w:szCs w:val="28"/>
        </w:rPr>
      </w:pPr>
    </w:p>
    <w:p w:rsidR="00C21AAC" w:rsidRDefault="00C21AAC">
      <w:pPr>
        <w:pStyle w:val="afffffff4"/>
        <w:framePr w:w="9639" w:h="6974" w:hRule="exact" w:wrap="around" w:vAnchor="page" w:hAnchor="page" w:x="1419" w:y="6408" w:anchorLock="1"/>
        <w:jc w:val="both"/>
        <w:textAlignment w:val="bottom"/>
        <w:rPr>
          <w:rFonts w:eastAsia="黑体"/>
          <w:szCs w:val="28"/>
        </w:rPr>
      </w:pPr>
    </w:p>
    <w:p w:rsidR="00C21AAC" w:rsidRDefault="00C21AAC">
      <w:pPr>
        <w:framePr w:w="9639" w:h="6974" w:hRule="exact" w:wrap="around" w:vAnchor="page" w:hAnchor="page" w:x="1419" w:y="6408" w:anchorLock="1"/>
        <w:spacing w:line="760" w:lineRule="exact"/>
        <w:ind w:left="-1418"/>
      </w:pPr>
    </w:p>
    <w:p w:rsidR="00C21AAC" w:rsidRDefault="00C21AAC">
      <w:pPr>
        <w:pStyle w:val="afffffff4"/>
        <w:framePr w:w="9639" w:h="6974" w:hRule="exact" w:wrap="around" w:vAnchor="page" w:hAnchor="page" w:x="1419" w:y="6408" w:anchorLock="1"/>
        <w:textAlignment w:val="bottom"/>
        <w:rPr>
          <w:rFonts w:eastAsia="黑体"/>
          <w:szCs w:val="28"/>
        </w:rPr>
      </w:pPr>
    </w:p>
    <w:p w:rsidR="00C21AAC" w:rsidRDefault="00C21AAC">
      <w:pPr>
        <w:pStyle w:val="afffffff4"/>
        <w:framePr w:w="9639" w:h="6974" w:hRule="exact" w:wrap="around" w:vAnchor="page" w:hAnchor="page" w:x="1419" w:y="6408" w:anchorLock="1"/>
        <w:spacing w:before="180" w:line="240" w:lineRule="atLeast"/>
        <w:textAlignment w:val="bottom"/>
        <w:rPr>
          <w:b/>
          <w:bCs/>
          <w:szCs w:val="28"/>
        </w:rPr>
      </w:pPr>
    </w:p>
    <w:p w:rsidR="00C21AAC" w:rsidRDefault="00C21AAC">
      <w:pPr>
        <w:pStyle w:val="afffffff4"/>
        <w:framePr w:w="9639" w:h="6974" w:hRule="exact" w:wrap="around" w:vAnchor="page" w:hAnchor="page" w:x="1419" w:y="6408" w:anchorLock="1"/>
        <w:spacing w:before="180" w:line="240" w:lineRule="atLeast"/>
        <w:textAlignment w:val="bottom"/>
        <w:rPr>
          <w:b/>
          <w:bCs/>
          <w:szCs w:val="28"/>
        </w:rPr>
      </w:pPr>
    </w:p>
    <w:p w:rsidR="00C21AAC" w:rsidRDefault="00A93AE4">
      <w:pPr>
        <w:pStyle w:val="afffffff4"/>
        <w:framePr w:w="9639" w:h="6974" w:hRule="exact" w:wrap="around" w:vAnchor="page" w:hAnchor="page" w:x="1419" w:y="6408" w:anchorLock="1"/>
        <w:spacing w:before="180" w:line="240" w:lineRule="atLeast"/>
        <w:textAlignment w:val="bottom"/>
        <w:rPr>
          <w:b/>
          <w:bCs/>
          <w:szCs w:val="28"/>
        </w:rPr>
      </w:pPr>
      <w:r>
        <w:rPr>
          <w:b/>
          <w:bCs/>
          <w:szCs w:val="28"/>
        </w:rPr>
        <w:t>Evaluation index system of urban sports competitiveness—</w:t>
      </w:r>
    </w:p>
    <w:p w:rsidR="00C21AAC" w:rsidRDefault="00A93AE4">
      <w:pPr>
        <w:pStyle w:val="afffffff4"/>
        <w:framePr w:w="9639" w:h="6974" w:hRule="exact" w:wrap="around" w:vAnchor="page" w:hAnchor="page" w:x="1419" w:y="6408" w:anchorLock="1"/>
        <w:spacing w:before="180" w:line="240" w:lineRule="atLeast"/>
        <w:textAlignment w:val="bottom"/>
        <w:rPr>
          <w:b/>
          <w:bCs/>
          <w:szCs w:val="28"/>
        </w:rPr>
      </w:pPr>
      <w:r>
        <w:rPr>
          <w:b/>
          <w:bCs/>
          <w:szCs w:val="28"/>
        </w:rPr>
        <w:t xml:space="preserve">Part 1: </w:t>
      </w:r>
      <w:r>
        <w:rPr>
          <w:rFonts w:hint="eastAsia"/>
          <w:b/>
          <w:bCs/>
          <w:szCs w:val="28"/>
        </w:rPr>
        <w:t>Evaluation models and evaluation frameworks</w:t>
      </w:r>
    </w:p>
    <w:p w:rsidR="00C21AAC" w:rsidRDefault="00C21AAC">
      <w:pPr>
        <w:pStyle w:val="afffffff4"/>
        <w:framePr w:w="9639" w:h="6974" w:hRule="exact" w:wrap="around" w:vAnchor="page" w:hAnchor="page" w:x="1419" w:y="6408" w:anchorLock="1"/>
        <w:spacing w:before="180" w:line="240" w:lineRule="atLeast"/>
        <w:textAlignment w:val="bottom"/>
        <w:rPr>
          <w:b/>
          <w:bCs/>
          <w:szCs w:val="28"/>
        </w:rPr>
      </w:pPr>
    </w:p>
    <w:p w:rsidR="00C21AAC" w:rsidRDefault="00C21AAC">
      <w:pPr>
        <w:pStyle w:val="afffffff4"/>
        <w:framePr w:w="9639" w:h="6974" w:hRule="exact" w:wrap="around" w:vAnchor="page" w:hAnchor="page" w:x="1419" w:y="6408" w:anchorLock="1"/>
        <w:spacing w:before="180" w:line="240" w:lineRule="atLeast"/>
        <w:textAlignment w:val="bottom"/>
        <w:rPr>
          <w:b/>
          <w:bCs/>
          <w:szCs w:val="28"/>
        </w:rPr>
      </w:pPr>
    </w:p>
    <w:p w:rsidR="00C21AAC" w:rsidRDefault="00A93AE4">
      <w:pPr>
        <w:pStyle w:val="afffffff4"/>
        <w:framePr w:w="9639" w:h="6974" w:hRule="exact" w:wrap="around" w:vAnchor="page" w:hAnchor="page" w:x="1419" w:y="6408" w:anchorLock="1"/>
        <w:spacing w:before="440" w:after="160"/>
        <w:textAlignment w:val="bottom"/>
        <w:rPr>
          <w:sz w:val="24"/>
          <w:szCs w:val="28"/>
        </w:rPr>
      </w:pPr>
      <w:r>
        <w:rPr>
          <w:rFonts w:hint="eastAsia"/>
          <w:sz w:val="24"/>
          <w:szCs w:val="28"/>
        </w:rPr>
        <w:t>（征求意见稿）</w:t>
      </w:r>
    </w:p>
    <w:p w:rsidR="00C21AAC" w:rsidRDefault="00C21AAC">
      <w:pPr>
        <w:pStyle w:val="afffffff4"/>
        <w:framePr w:w="9639" w:h="6974" w:hRule="exact" w:wrap="around" w:vAnchor="page" w:hAnchor="page" w:x="1419" w:y="6408" w:anchorLock="1"/>
        <w:spacing w:before="180" w:line="240" w:lineRule="atLeast"/>
        <w:textAlignment w:val="bottom"/>
        <w:rPr>
          <w:szCs w:val="28"/>
        </w:rPr>
      </w:pPr>
    </w:p>
    <w:p w:rsidR="00C21AAC" w:rsidRDefault="00404783" w:rsidP="00DA4717">
      <w:pPr>
        <w:pStyle w:val="afffffff4"/>
        <w:framePr w:w="9639" w:h="6974" w:hRule="exact" w:wrap="around" w:vAnchor="page" w:hAnchor="page" w:x="1419" w:y="6408" w:anchorLock="1"/>
        <w:spacing w:beforeLines="300"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8" w:name="下拉2"/>
      <w:r w:rsidR="00A93AE4">
        <w:rPr>
          <w:b/>
          <w:sz w:val="21"/>
          <w:szCs w:val="28"/>
        </w:rPr>
        <w:instrText xml:space="preserve"> FORMDROPDOWN </w:instrText>
      </w:r>
      <w:r>
        <w:rPr>
          <w:b/>
          <w:sz w:val="21"/>
          <w:szCs w:val="28"/>
        </w:rPr>
      </w:r>
      <w:r>
        <w:rPr>
          <w:b/>
          <w:sz w:val="21"/>
          <w:szCs w:val="28"/>
        </w:rPr>
        <w:fldChar w:fldCharType="end"/>
      </w:r>
      <w:bookmarkEnd w:id="8"/>
    </w:p>
    <w:p w:rsidR="00C21AAC" w:rsidRDefault="00404783">
      <w:pPr>
        <w:pStyle w:val="afffffffffc"/>
        <w:framePr w:wrap="around" w:y="14176"/>
      </w:pPr>
      <w:r>
        <w:rPr>
          <w:rFonts w:ascii="黑体"/>
        </w:rPr>
        <w:fldChar w:fldCharType="begin">
          <w:ffData>
            <w:name w:val="PLSH_DATE_Y"/>
            <w:enabled/>
            <w:calcOnExit w:val="0"/>
            <w:textInput>
              <w:default w:val="XXXX"/>
              <w:maxLength w:val="4"/>
            </w:textInput>
          </w:ffData>
        </w:fldChar>
      </w:r>
      <w:bookmarkStart w:id="9" w:name="PLSH_DATE_Y"/>
      <w:r w:rsidR="00A93AE4">
        <w:rPr>
          <w:rFonts w:ascii="黑体"/>
        </w:rPr>
        <w:instrText xml:space="preserve"> FORMTEXT </w:instrText>
      </w:r>
      <w:r>
        <w:rPr>
          <w:rFonts w:ascii="黑体"/>
        </w:rPr>
      </w:r>
      <w:r>
        <w:rPr>
          <w:rFonts w:ascii="黑体"/>
        </w:rPr>
        <w:fldChar w:fldCharType="separate"/>
      </w:r>
      <w:r w:rsidR="00A93AE4">
        <w:rPr>
          <w:rFonts w:ascii="黑体"/>
        </w:rPr>
        <w:t>XXXX</w:t>
      </w:r>
      <w:r>
        <w:rPr>
          <w:rFonts w:ascii="黑体"/>
        </w:rPr>
        <w:fldChar w:fldCharType="end"/>
      </w:r>
      <w:bookmarkEnd w:id="9"/>
      <w:r w:rsidR="00A93AE4">
        <w:rPr>
          <w:rFonts w:ascii="黑体"/>
        </w:rPr>
        <w:t>-</w:t>
      </w:r>
      <w:r>
        <w:rPr>
          <w:rFonts w:ascii="黑体"/>
        </w:rPr>
        <w:fldChar w:fldCharType="begin">
          <w:ffData>
            <w:name w:val="PLSH_DATE_M"/>
            <w:enabled/>
            <w:calcOnExit w:val="0"/>
            <w:textInput>
              <w:default w:val="XX"/>
              <w:maxLength w:val="2"/>
            </w:textInput>
          </w:ffData>
        </w:fldChar>
      </w:r>
      <w:bookmarkStart w:id="10" w:name="PLSH_DATE_M"/>
      <w:r w:rsidR="00A93AE4">
        <w:rPr>
          <w:rFonts w:ascii="黑体"/>
        </w:rPr>
        <w:instrText xml:space="preserve"> FORMTEXT </w:instrText>
      </w:r>
      <w:r>
        <w:rPr>
          <w:rFonts w:ascii="黑体"/>
        </w:rPr>
      </w:r>
      <w:r>
        <w:rPr>
          <w:rFonts w:ascii="黑体"/>
        </w:rPr>
        <w:fldChar w:fldCharType="separate"/>
      </w:r>
      <w:r w:rsidR="00A93AE4">
        <w:rPr>
          <w:rFonts w:ascii="黑体"/>
        </w:rPr>
        <w:t>XX</w:t>
      </w:r>
      <w:r>
        <w:rPr>
          <w:rFonts w:ascii="黑体"/>
        </w:rPr>
        <w:fldChar w:fldCharType="end"/>
      </w:r>
      <w:bookmarkEnd w:id="10"/>
      <w:r w:rsidR="00A93AE4">
        <w:rPr>
          <w:rFonts w:ascii="黑体"/>
        </w:rPr>
        <w:t>-</w:t>
      </w:r>
      <w:r>
        <w:rPr>
          <w:rFonts w:ascii="黑体"/>
        </w:rPr>
        <w:fldChar w:fldCharType="begin">
          <w:ffData>
            <w:name w:val="PLSH_DATE_D"/>
            <w:enabled/>
            <w:calcOnExit w:val="0"/>
            <w:textInput>
              <w:default w:val="XX"/>
              <w:maxLength w:val="2"/>
            </w:textInput>
          </w:ffData>
        </w:fldChar>
      </w:r>
      <w:bookmarkStart w:id="11" w:name="PLSH_DATE_D"/>
      <w:r w:rsidR="00A93AE4">
        <w:rPr>
          <w:rFonts w:ascii="黑体"/>
        </w:rPr>
        <w:instrText xml:space="preserve"> FORMTEXT </w:instrText>
      </w:r>
      <w:r>
        <w:rPr>
          <w:rFonts w:ascii="黑体"/>
        </w:rPr>
      </w:r>
      <w:r>
        <w:rPr>
          <w:rFonts w:ascii="黑体"/>
        </w:rPr>
        <w:fldChar w:fldCharType="separate"/>
      </w:r>
      <w:r w:rsidR="00A93AE4">
        <w:rPr>
          <w:rFonts w:ascii="黑体"/>
        </w:rPr>
        <w:t>XX</w:t>
      </w:r>
      <w:r>
        <w:rPr>
          <w:rFonts w:ascii="黑体"/>
        </w:rPr>
        <w:fldChar w:fldCharType="end"/>
      </w:r>
      <w:bookmarkEnd w:id="11"/>
      <w:r w:rsidR="00A93AE4">
        <w:rPr>
          <w:rFonts w:hint="eastAsia"/>
        </w:rPr>
        <w:t>发布</w:t>
      </w:r>
    </w:p>
    <w:p w:rsidR="00C21AAC" w:rsidRDefault="00404783">
      <w:pPr>
        <w:pStyle w:val="afffffffffd"/>
        <w:framePr w:wrap="around" w:y="14176"/>
      </w:pPr>
      <w:r>
        <w:rPr>
          <w:rFonts w:ascii="黑体"/>
        </w:rPr>
        <w:fldChar w:fldCharType="begin">
          <w:ffData>
            <w:name w:val="CROT_DATE_Y"/>
            <w:enabled/>
            <w:calcOnExit w:val="0"/>
            <w:textInput>
              <w:default w:val="XXXX"/>
              <w:maxLength w:val="4"/>
            </w:textInput>
          </w:ffData>
        </w:fldChar>
      </w:r>
      <w:bookmarkStart w:id="12" w:name="CROT_DATE_Y"/>
      <w:r w:rsidR="00A93AE4">
        <w:rPr>
          <w:rFonts w:ascii="黑体"/>
        </w:rPr>
        <w:instrText xml:space="preserve"> FORMTEXT </w:instrText>
      </w:r>
      <w:r>
        <w:rPr>
          <w:rFonts w:ascii="黑体"/>
        </w:rPr>
      </w:r>
      <w:r>
        <w:rPr>
          <w:rFonts w:ascii="黑体"/>
        </w:rPr>
        <w:fldChar w:fldCharType="separate"/>
      </w:r>
      <w:r w:rsidR="00A93AE4">
        <w:rPr>
          <w:rFonts w:ascii="黑体"/>
        </w:rPr>
        <w:t>XXXX</w:t>
      </w:r>
      <w:r>
        <w:rPr>
          <w:rFonts w:ascii="黑体"/>
        </w:rPr>
        <w:fldChar w:fldCharType="end"/>
      </w:r>
      <w:bookmarkEnd w:id="12"/>
      <w:r w:rsidR="00A93AE4">
        <w:rPr>
          <w:rFonts w:ascii="黑体"/>
        </w:rPr>
        <w:t>-</w:t>
      </w:r>
      <w:r>
        <w:rPr>
          <w:rFonts w:ascii="黑体"/>
        </w:rPr>
        <w:fldChar w:fldCharType="begin">
          <w:ffData>
            <w:name w:val="CROT_DATE_M"/>
            <w:enabled/>
            <w:calcOnExit w:val="0"/>
            <w:textInput>
              <w:default w:val="XX"/>
              <w:maxLength w:val="2"/>
            </w:textInput>
          </w:ffData>
        </w:fldChar>
      </w:r>
      <w:bookmarkStart w:id="13" w:name="CROT_DATE_M"/>
      <w:r w:rsidR="00A93AE4">
        <w:rPr>
          <w:rFonts w:ascii="黑体"/>
        </w:rPr>
        <w:instrText xml:space="preserve"> FORMTEXT </w:instrText>
      </w:r>
      <w:r>
        <w:rPr>
          <w:rFonts w:ascii="黑体"/>
        </w:rPr>
      </w:r>
      <w:r>
        <w:rPr>
          <w:rFonts w:ascii="黑体"/>
        </w:rPr>
        <w:fldChar w:fldCharType="separate"/>
      </w:r>
      <w:r w:rsidR="00A93AE4">
        <w:rPr>
          <w:rFonts w:ascii="黑体"/>
        </w:rPr>
        <w:t>XX</w:t>
      </w:r>
      <w:r>
        <w:rPr>
          <w:rFonts w:ascii="黑体"/>
        </w:rPr>
        <w:fldChar w:fldCharType="end"/>
      </w:r>
      <w:bookmarkEnd w:id="13"/>
      <w:r w:rsidR="00A93AE4">
        <w:rPr>
          <w:rFonts w:ascii="黑体"/>
        </w:rPr>
        <w:t>-</w:t>
      </w:r>
      <w:r>
        <w:rPr>
          <w:rFonts w:ascii="黑体"/>
        </w:rPr>
        <w:fldChar w:fldCharType="begin">
          <w:ffData>
            <w:name w:val="CROT_DATE_D"/>
            <w:enabled/>
            <w:calcOnExit w:val="0"/>
            <w:textInput>
              <w:default w:val="XX"/>
              <w:maxLength w:val="2"/>
            </w:textInput>
          </w:ffData>
        </w:fldChar>
      </w:r>
      <w:bookmarkStart w:id="14" w:name="CROT_DATE_D"/>
      <w:r w:rsidR="00A93AE4">
        <w:rPr>
          <w:rFonts w:ascii="黑体"/>
        </w:rPr>
        <w:instrText xml:space="preserve"> FORMTEXT </w:instrText>
      </w:r>
      <w:r>
        <w:rPr>
          <w:rFonts w:ascii="黑体"/>
        </w:rPr>
      </w:r>
      <w:r>
        <w:rPr>
          <w:rFonts w:ascii="黑体"/>
        </w:rPr>
        <w:fldChar w:fldCharType="separate"/>
      </w:r>
      <w:r w:rsidR="00A93AE4">
        <w:rPr>
          <w:rFonts w:ascii="黑体"/>
        </w:rPr>
        <w:t>XX</w:t>
      </w:r>
      <w:r>
        <w:rPr>
          <w:rFonts w:ascii="黑体"/>
        </w:rPr>
        <w:fldChar w:fldCharType="end"/>
      </w:r>
      <w:bookmarkEnd w:id="14"/>
      <w:r w:rsidR="00A93AE4">
        <w:rPr>
          <w:rFonts w:hint="eastAsia"/>
        </w:rPr>
        <w:t>实施</w:t>
      </w:r>
    </w:p>
    <w:p w:rsidR="00C21AAC" w:rsidRDefault="00404783">
      <w:pPr>
        <w:pStyle w:val="affffffff4"/>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15" w:name="fm"/>
      <w:r w:rsidR="00A93AE4">
        <w:rPr>
          <w:rFonts w:hAnsi="黑体"/>
          <w:w w:val="100"/>
          <w:sz w:val="28"/>
        </w:rPr>
        <w:instrText xml:space="preserve"> FORMTEXT </w:instrText>
      </w:r>
      <w:r>
        <w:rPr>
          <w:rFonts w:hAnsi="黑体"/>
          <w:w w:val="100"/>
          <w:sz w:val="28"/>
        </w:rPr>
      </w:r>
      <w:r>
        <w:rPr>
          <w:rFonts w:hAnsi="黑体"/>
          <w:w w:val="100"/>
          <w:sz w:val="28"/>
        </w:rPr>
        <w:fldChar w:fldCharType="separate"/>
      </w:r>
      <w:r w:rsidR="00A93AE4">
        <w:rPr>
          <w:rFonts w:hAnsi="黑体" w:hint="eastAsia"/>
          <w:w w:val="100"/>
          <w:sz w:val="28"/>
        </w:rPr>
        <w:t>中国体育科学学会</w:t>
      </w:r>
      <w:r>
        <w:rPr>
          <w:rFonts w:hAnsi="黑体"/>
          <w:w w:val="100"/>
          <w:sz w:val="28"/>
        </w:rPr>
        <w:fldChar w:fldCharType="end"/>
      </w:r>
      <w:bookmarkEnd w:id="15"/>
      <w:r w:rsidR="00A93AE4">
        <w:rPr>
          <w:rFonts w:ascii="Times New Roman"/>
          <w:w w:val="100"/>
          <w:sz w:val="28"/>
        </w:rPr>
        <w:t>  </w:t>
      </w:r>
      <w:r w:rsidR="00A93AE4">
        <w:rPr>
          <w:rStyle w:val="afffffffffff5"/>
          <w:rFonts w:hAnsi="黑体" w:hint="eastAsia"/>
          <w:position w:val="0"/>
        </w:rPr>
        <w:t>发</w:t>
      </w:r>
      <w:r w:rsidR="00A93AE4">
        <w:rPr>
          <w:rStyle w:val="afffffffffff5"/>
          <w:rFonts w:hAnsi="黑体" w:hint="eastAsia"/>
          <w:spacing w:val="0"/>
          <w:position w:val="0"/>
        </w:rPr>
        <w:t>布</w:t>
      </w:r>
    </w:p>
    <w:p w:rsidR="00C21AAC" w:rsidRDefault="00404783">
      <w:pPr>
        <w:rPr>
          <w:rFonts w:ascii="宋体" w:hAnsi="宋体"/>
          <w:sz w:val="28"/>
          <w:szCs w:val="28"/>
        </w:rPr>
        <w:sectPr w:rsidR="00C21AAC">
          <w:headerReference w:type="default" r:id="rId11"/>
          <w:footerReference w:type="even" r:id="rId12"/>
          <w:headerReference w:type="first" r:id="rId13"/>
          <w:footerReference w:type="first" r:id="rId14"/>
          <w:type w:val="continuous"/>
          <w:pgSz w:w="11906" w:h="16838"/>
          <w:pgMar w:top="567" w:right="1134" w:bottom="1134" w:left="1134" w:header="1418" w:footer="1134" w:gutter="284"/>
          <w:cols w:space="425"/>
          <w:titlePg/>
          <w:docGrid w:linePitch="312"/>
        </w:sectPr>
      </w:pPr>
      <w:bookmarkStart w:id="16" w:name="_GoBack"/>
      <w:bookmarkEnd w:id="16"/>
      <w:r>
        <w:rPr>
          <w:rFonts w:ascii="宋体" w:hAnsi="宋体"/>
          <w:noProof/>
          <w:sz w:val="28"/>
          <w:szCs w:val="28"/>
        </w:rPr>
        <w:pict>
          <v:line id="_x0000_s1027" style="position:absolute;left:0;text-align:left;z-index:251660288;mso-position-horizontal-relative:page;mso-position-vertical-relative:page" from="70.85pt,728.6pt" to="552.75pt,728.6pt"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w10:wrap anchorx="page" anchory="page"/>
            <w10:anchorlock/>
          </v:line>
        </w:pict>
      </w:r>
    </w:p>
    <w:p w:rsidR="00C21AAC" w:rsidRDefault="00A93AE4">
      <w:pPr>
        <w:pStyle w:val="a6"/>
        <w:spacing w:before="900" w:after="360"/>
      </w:pPr>
      <w:bookmarkStart w:id="17" w:name="_Toc30039"/>
      <w:bookmarkStart w:id="18" w:name="_Toc141200220"/>
      <w:bookmarkStart w:id="19" w:name="BookMark2"/>
      <w:r>
        <w:rPr>
          <w:rFonts w:hint="eastAsia"/>
          <w:spacing w:val="320"/>
        </w:rPr>
        <w:lastRenderedPageBreak/>
        <w:t>前</w:t>
      </w:r>
      <w:r>
        <w:rPr>
          <w:rFonts w:hint="eastAsia"/>
        </w:rPr>
        <w:t>言</w:t>
      </w:r>
      <w:bookmarkEnd w:id="17"/>
    </w:p>
    <w:p w:rsidR="00C21AAC" w:rsidRDefault="00A93AE4">
      <w:pPr>
        <w:pStyle w:val="afffff1"/>
        <w:ind w:firstLine="420"/>
      </w:pPr>
      <w:r>
        <w:rPr>
          <w:rFonts w:hint="eastAsia"/>
        </w:rPr>
        <w:t>本文件按照GB/T 1.1—2020《标准化工作导则  第1部分：标准化文件的结构和起草规则》的规定起草。</w:t>
      </w:r>
    </w:p>
    <w:p w:rsidR="00BD71E6" w:rsidRDefault="00BD71E6">
      <w:pPr>
        <w:pStyle w:val="afffff1"/>
        <w:ind w:firstLine="420"/>
      </w:pPr>
      <w:r>
        <w:rPr>
          <w:rFonts w:hint="eastAsia"/>
        </w:rPr>
        <w:t>请注意本文件的某些内容可能涉及专利。本文件的发布机构不承担识别专利的责任。</w:t>
      </w:r>
    </w:p>
    <w:p w:rsidR="00C21AAC" w:rsidRDefault="00A93AE4">
      <w:pPr>
        <w:pStyle w:val="afffff1"/>
        <w:ind w:firstLine="420"/>
      </w:pPr>
      <w:r>
        <w:t>T/CSSS XXX</w:t>
      </w:r>
      <w:r>
        <w:rPr>
          <w:rFonts w:hint="eastAsia"/>
        </w:rPr>
        <w:t>《城市体育竞争力评价指标体系》</w:t>
      </w:r>
      <w:r>
        <w:rPr>
          <w:rFonts w:hint="eastAsia"/>
          <w:color w:val="000000" w:themeColor="text1"/>
        </w:rPr>
        <w:t>已经发布了</w:t>
      </w:r>
      <w:r>
        <w:rPr>
          <w:rFonts w:hint="eastAsia"/>
        </w:rPr>
        <w:t>以下</w:t>
      </w:r>
      <w:r>
        <w:t>4</w:t>
      </w:r>
      <w:r>
        <w:rPr>
          <w:rFonts w:hint="eastAsia"/>
        </w:rPr>
        <w:t>个部分：</w:t>
      </w:r>
    </w:p>
    <w:p w:rsidR="00C21AAC" w:rsidRDefault="00A93AE4">
      <w:pPr>
        <w:pStyle w:val="afffff1"/>
        <w:ind w:firstLine="420"/>
      </w:pPr>
      <w:r>
        <w:rPr>
          <w:rFonts w:hint="eastAsia"/>
        </w:rPr>
        <w:t>——第1部分：</w:t>
      </w:r>
      <w:r>
        <w:rPr>
          <w:rFonts w:hint="eastAsia"/>
          <w:color w:val="000000" w:themeColor="text1"/>
        </w:rPr>
        <w:t>评价模型与总体框架</w:t>
      </w:r>
      <w:r>
        <w:rPr>
          <w:rFonts w:hint="eastAsia"/>
        </w:rPr>
        <w:t>；</w:t>
      </w:r>
    </w:p>
    <w:p w:rsidR="00C21AAC" w:rsidRDefault="00A93AE4">
      <w:pPr>
        <w:pStyle w:val="afffff1"/>
        <w:ind w:firstLine="420"/>
      </w:pPr>
      <w:r>
        <w:rPr>
          <w:rFonts w:hint="eastAsia"/>
        </w:rPr>
        <w:t>——第</w:t>
      </w:r>
      <w:r>
        <w:t>2</w:t>
      </w:r>
      <w:r>
        <w:rPr>
          <w:rFonts w:hint="eastAsia"/>
        </w:rPr>
        <w:t>部分：全民健身</w:t>
      </w:r>
      <w:r w:rsidR="002734F7" w:rsidRPr="002734F7">
        <w:rPr>
          <w:rFonts w:hint="eastAsia"/>
        </w:rPr>
        <w:t>竞争力</w:t>
      </w:r>
      <w:r>
        <w:rPr>
          <w:rFonts w:hint="eastAsia"/>
        </w:rPr>
        <w:t>；</w:t>
      </w:r>
    </w:p>
    <w:p w:rsidR="00C21AAC" w:rsidRDefault="00A93AE4">
      <w:pPr>
        <w:pStyle w:val="afffff1"/>
        <w:ind w:firstLine="420"/>
      </w:pPr>
      <w:r>
        <w:rPr>
          <w:rFonts w:hint="eastAsia"/>
        </w:rPr>
        <w:t>——第</w:t>
      </w:r>
      <w:r>
        <w:t>3</w:t>
      </w:r>
      <w:r>
        <w:rPr>
          <w:rFonts w:hint="eastAsia"/>
        </w:rPr>
        <w:t>部分：竞技体育</w:t>
      </w:r>
      <w:r w:rsidR="002734F7" w:rsidRPr="002734F7">
        <w:rPr>
          <w:rFonts w:hint="eastAsia"/>
        </w:rPr>
        <w:t>竞争力</w:t>
      </w:r>
      <w:r>
        <w:rPr>
          <w:rFonts w:hint="eastAsia"/>
        </w:rPr>
        <w:t>；</w:t>
      </w:r>
    </w:p>
    <w:p w:rsidR="00C21AAC" w:rsidRDefault="00A93AE4">
      <w:pPr>
        <w:pStyle w:val="afffff1"/>
        <w:ind w:firstLine="420"/>
      </w:pPr>
      <w:r>
        <w:rPr>
          <w:rFonts w:hint="eastAsia"/>
        </w:rPr>
        <w:t>——第</w:t>
      </w:r>
      <w:r>
        <w:t>4</w:t>
      </w:r>
      <w:r>
        <w:rPr>
          <w:rFonts w:hint="eastAsia"/>
        </w:rPr>
        <w:t>部分：体育产业</w:t>
      </w:r>
      <w:r w:rsidR="002734F7" w:rsidRPr="002734F7">
        <w:rPr>
          <w:rFonts w:hint="eastAsia"/>
        </w:rPr>
        <w:t>竞争力</w:t>
      </w:r>
      <w:r>
        <w:rPr>
          <w:rFonts w:hint="eastAsia"/>
        </w:rPr>
        <w:t>。</w:t>
      </w:r>
    </w:p>
    <w:p w:rsidR="00C21AAC" w:rsidRDefault="00A93AE4">
      <w:pPr>
        <w:pStyle w:val="afffff1"/>
        <w:ind w:firstLine="420"/>
      </w:pPr>
      <w:r>
        <w:rPr>
          <w:rFonts w:hint="eastAsia"/>
        </w:rPr>
        <w:t xml:space="preserve">本文件为 </w:t>
      </w:r>
      <w:r>
        <w:t xml:space="preserve">T/CSSS XXX </w:t>
      </w:r>
      <w:r>
        <w:rPr>
          <w:rFonts w:hint="eastAsia"/>
        </w:rPr>
        <w:t>的第1部分。</w:t>
      </w:r>
    </w:p>
    <w:p w:rsidR="00C21AAC" w:rsidRDefault="00A93AE4">
      <w:pPr>
        <w:pStyle w:val="afffff1"/>
        <w:ind w:firstLine="420"/>
      </w:pPr>
      <w:r>
        <w:rPr>
          <w:rFonts w:hint="eastAsia"/>
        </w:rPr>
        <w:t>本文件由国家体育总局体育科学研究所提出。</w:t>
      </w:r>
    </w:p>
    <w:p w:rsidR="00C21AAC" w:rsidRDefault="00A93AE4">
      <w:pPr>
        <w:pStyle w:val="afffff1"/>
        <w:ind w:firstLine="420"/>
      </w:pPr>
      <w:r>
        <w:rPr>
          <w:rFonts w:hint="eastAsia"/>
        </w:rPr>
        <w:t>本文件由中国体育科学学会归口。</w:t>
      </w:r>
    </w:p>
    <w:p w:rsidR="00C21AAC" w:rsidRDefault="00A93AE4">
      <w:pPr>
        <w:pStyle w:val="afffff1"/>
        <w:ind w:firstLine="420"/>
      </w:pPr>
      <w:r>
        <w:rPr>
          <w:rFonts w:hint="eastAsia"/>
        </w:rPr>
        <w:t>本文件起草单位：国家体育总局体育科学研究所、北京奥邦体育赛事评估有限责任公司、北京小米移动软件有限公司、中科闻歌科技股份有限公司</w:t>
      </w:r>
      <w:r w:rsidR="00BD71E6">
        <w:rPr>
          <w:rFonts w:hint="eastAsia"/>
        </w:rPr>
        <w:t>。</w:t>
      </w:r>
    </w:p>
    <w:p w:rsidR="00C21AAC" w:rsidRDefault="00A93AE4">
      <w:pPr>
        <w:pStyle w:val="afffff1"/>
        <w:ind w:firstLine="420"/>
      </w:pPr>
      <w:r>
        <w:rPr>
          <w:rFonts w:hint="eastAsia"/>
        </w:rPr>
        <w:t>本文件主要起草人：黄希发、丁云霞、</w:t>
      </w:r>
      <w:r w:rsidR="00DA4717">
        <w:rPr>
          <w:rFonts w:hint="eastAsia"/>
        </w:rPr>
        <w:t>杨玮、洪扬、</w:t>
      </w:r>
      <w:r>
        <w:rPr>
          <w:rFonts w:hint="eastAsia"/>
        </w:rPr>
        <w:t>孙立平、张雷、高艳、徐雯霏、雷晓晨、张学谦、宋雪阳、刘懿德、杨小辉、邱雪、赵轶龙、李祥臣、张志忠、郑闻天、张磊、吴卅、林帅天、郑礼玥、苏苇浓、赵海、陈梦卉、马昕、孙晓婉</w:t>
      </w:r>
      <w:r w:rsidR="00BD71E6">
        <w:rPr>
          <w:rFonts w:hint="eastAsia"/>
        </w:rPr>
        <w:t>。</w:t>
      </w:r>
    </w:p>
    <w:p w:rsidR="00C21AAC" w:rsidRDefault="00C21AAC">
      <w:pPr>
        <w:pStyle w:val="afffff1"/>
        <w:ind w:firstLine="420"/>
        <w:sectPr w:rsidR="00C21AAC">
          <w:headerReference w:type="even" r:id="rId15"/>
          <w:headerReference w:type="default" r:id="rId16"/>
          <w:footerReference w:type="default" r:id="rId17"/>
          <w:pgSz w:w="11906" w:h="16838"/>
          <w:pgMar w:top="1928" w:right="1134" w:bottom="1134" w:left="1134" w:header="1418" w:footer="1134" w:gutter="284"/>
          <w:pgNumType w:fmt="upperRoman" w:start="1"/>
          <w:cols w:space="425"/>
          <w:formProt w:val="0"/>
          <w:docGrid w:linePitch="312"/>
        </w:sectPr>
      </w:pPr>
    </w:p>
    <w:p w:rsidR="00C21AAC" w:rsidRDefault="00A93AE4">
      <w:pPr>
        <w:pStyle w:val="a6"/>
        <w:spacing w:after="360"/>
        <w:rPr>
          <w:color w:val="000000" w:themeColor="text1"/>
        </w:rPr>
      </w:pPr>
      <w:bookmarkStart w:id="20" w:name="_Toc30884"/>
      <w:bookmarkStart w:id="21" w:name="BookMark3"/>
      <w:bookmarkEnd w:id="18"/>
      <w:bookmarkEnd w:id="19"/>
      <w:r>
        <w:rPr>
          <w:rFonts w:hint="eastAsia"/>
          <w:color w:val="000000" w:themeColor="text1"/>
          <w:spacing w:val="320"/>
        </w:rPr>
        <w:lastRenderedPageBreak/>
        <w:t>引</w:t>
      </w:r>
      <w:r>
        <w:rPr>
          <w:rFonts w:hint="eastAsia"/>
          <w:color w:val="000000" w:themeColor="text1"/>
        </w:rPr>
        <w:t>言</w:t>
      </w:r>
      <w:bookmarkEnd w:id="20"/>
    </w:p>
    <w:p w:rsidR="00C21AAC" w:rsidRDefault="00A93AE4">
      <w:pPr>
        <w:pStyle w:val="afffff1"/>
        <w:ind w:firstLine="420"/>
        <w:rPr>
          <w:color w:val="000000"/>
        </w:rPr>
      </w:pPr>
      <w:r>
        <w:rPr>
          <w:rFonts w:hint="eastAsia"/>
          <w:color w:val="000000"/>
        </w:rPr>
        <w:t xml:space="preserve">T/CSSS </w:t>
      </w:r>
      <w:r>
        <w:rPr>
          <w:rFonts w:hAnsi="宋体" w:hint="eastAsia"/>
          <w:color w:val="000000"/>
        </w:rPr>
        <w:t>XXX《城市体育竞争力评价指标体系》旨在评价一个县级以上城市通过拥有、吸引、配置和转化体育资源，能够创造比其他城市体育发展比较优势的能力。</w:t>
      </w:r>
      <w:r>
        <w:rPr>
          <w:rFonts w:hAnsi="宋体"/>
          <w:color w:val="000000"/>
        </w:rPr>
        <w:t>T/CSSS XXX</w:t>
      </w:r>
      <w:r>
        <w:rPr>
          <w:rFonts w:hAnsi="宋体" w:hint="eastAsia"/>
          <w:color w:val="000000"/>
        </w:rPr>
        <w:t>拟由4个部分组成。</w:t>
      </w:r>
    </w:p>
    <w:p w:rsidR="00C21AAC" w:rsidRDefault="00A93AE4">
      <w:pPr>
        <w:pStyle w:val="afffff1"/>
        <w:ind w:firstLine="420"/>
        <w:rPr>
          <w:color w:val="000000"/>
        </w:rPr>
      </w:pPr>
      <w:r>
        <w:rPr>
          <w:rFonts w:hAnsi="宋体" w:hint="eastAsia"/>
          <w:color w:val="000000"/>
        </w:rPr>
        <w:t>——第1部分：评价模型与总体框架。目的在于以竞争力为视角，建立城市体育竞争力评价标准，为城市打造体育发展综合优势提供参考。</w:t>
      </w:r>
    </w:p>
    <w:p w:rsidR="00C21AAC" w:rsidRDefault="00A93AE4">
      <w:pPr>
        <w:pStyle w:val="afffff1"/>
        <w:ind w:firstLine="420"/>
        <w:rPr>
          <w:color w:val="000000"/>
        </w:rPr>
      </w:pPr>
      <w:r>
        <w:rPr>
          <w:rFonts w:hAnsi="宋体" w:hint="eastAsia"/>
          <w:color w:val="000000"/>
        </w:rPr>
        <w:t>——第2部分：全民健身</w:t>
      </w:r>
      <w:r w:rsidR="002734F7" w:rsidRPr="002734F7">
        <w:rPr>
          <w:rFonts w:hAnsi="宋体" w:hint="eastAsia"/>
          <w:color w:val="000000"/>
        </w:rPr>
        <w:t>竞争力</w:t>
      </w:r>
      <w:r>
        <w:rPr>
          <w:rFonts w:hAnsi="宋体" w:hint="eastAsia"/>
          <w:color w:val="000000"/>
        </w:rPr>
        <w:t>。目的在于为城市打造全民健身发展优势提供参考。</w:t>
      </w:r>
    </w:p>
    <w:p w:rsidR="00C21AAC" w:rsidRDefault="00A93AE4">
      <w:pPr>
        <w:pStyle w:val="afffff1"/>
        <w:ind w:firstLine="420"/>
        <w:rPr>
          <w:color w:val="000000"/>
        </w:rPr>
      </w:pPr>
      <w:r>
        <w:rPr>
          <w:rFonts w:hAnsi="宋体" w:hint="eastAsia"/>
          <w:color w:val="000000"/>
        </w:rPr>
        <w:t>——第3部分：竞技体育</w:t>
      </w:r>
      <w:r w:rsidR="002734F7" w:rsidRPr="002734F7">
        <w:rPr>
          <w:rFonts w:hAnsi="宋体" w:hint="eastAsia"/>
          <w:color w:val="000000"/>
        </w:rPr>
        <w:t>竞争力</w:t>
      </w:r>
      <w:r>
        <w:rPr>
          <w:rFonts w:hAnsi="宋体" w:hint="eastAsia"/>
          <w:color w:val="000000"/>
        </w:rPr>
        <w:t>。目的在于为城市打造竞技体育发展优势提供参考。</w:t>
      </w:r>
    </w:p>
    <w:p w:rsidR="00C21AAC" w:rsidRDefault="00A93AE4">
      <w:pPr>
        <w:pStyle w:val="afffff1"/>
        <w:ind w:firstLine="420"/>
        <w:rPr>
          <w:rFonts w:hAnsi="宋体"/>
          <w:color w:val="000000"/>
        </w:rPr>
      </w:pPr>
      <w:r>
        <w:rPr>
          <w:rFonts w:hAnsi="宋体" w:hint="eastAsia"/>
          <w:color w:val="000000"/>
        </w:rPr>
        <w:t>——第4部分：体育产业</w:t>
      </w:r>
      <w:r w:rsidR="002734F7" w:rsidRPr="002734F7">
        <w:rPr>
          <w:rFonts w:hAnsi="宋体" w:hint="eastAsia"/>
          <w:color w:val="000000"/>
        </w:rPr>
        <w:t>竞争力</w:t>
      </w:r>
      <w:r>
        <w:rPr>
          <w:rFonts w:hAnsi="宋体" w:hint="eastAsia"/>
          <w:color w:val="000000"/>
        </w:rPr>
        <w:t>。目的在于为城市打造体育产业发展优势提供参考。</w:t>
      </w:r>
    </w:p>
    <w:p w:rsidR="00C21AAC" w:rsidRDefault="00C21AAC">
      <w:pPr>
        <w:pStyle w:val="afffff1"/>
        <w:ind w:firstLine="420"/>
        <w:sectPr w:rsidR="00C21AAC">
          <w:pgSz w:w="11906" w:h="16838"/>
          <w:pgMar w:top="1928" w:right="1134" w:bottom="1134" w:left="1134" w:header="1418" w:footer="1134" w:gutter="284"/>
          <w:pgNumType w:fmt="upperRoman"/>
          <w:cols w:space="425"/>
          <w:formProt w:val="0"/>
          <w:docGrid w:linePitch="312"/>
        </w:sectPr>
      </w:pPr>
    </w:p>
    <w:p w:rsidR="00C21AAC" w:rsidRDefault="00C21AAC">
      <w:pPr>
        <w:spacing w:line="20" w:lineRule="exact"/>
        <w:jc w:val="center"/>
        <w:rPr>
          <w:rFonts w:ascii="黑体" w:eastAsia="黑体" w:hAnsi="黑体"/>
          <w:sz w:val="32"/>
          <w:szCs w:val="32"/>
        </w:rPr>
      </w:pPr>
      <w:bookmarkStart w:id="22" w:name="BookMark4"/>
      <w:bookmarkEnd w:id="21"/>
    </w:p>
    <w:p w:rsidR="00C21AAC" w:rsidRDefault="00C21AAC">
      <w:pPr>
        <w:spacing w:line="20" w:lineRule="exact"/>
        <w:jc w:val="center"/>
        <w:rPr>
          <w:rFonts w:ascii="黑体" w:eastAsia="黑体" w:hAnsi="黑体"/>
          <w:sz w:val="32"/>
          <w:szCs w:val="32"/>
        </w:rPr>
      </w:pPr>
    </w:p>
    <w:bookmarkStart w:id="23" w:name="NEW_STAND_NAME" w:displacedByCustomXml="next"/>
    <w:sdt>
      <w:sdtPr>
        <w:tag w:val="NEW_STAND_NAME"/>
        <w:id w:val="595910757"/>
        <w:lock w:val="sdtLocked"/>
        <w:placeholder>
          <w:docPart w:val="C78B57D55689448196F69F86EBA19E1E"/>
        </w:placeholder>
      </w:sdtPr>
      <w:sdtEndPr>
        <w:rPr>
          <w:rFonts w:hint="eastAsia"/>
        </w:rPr>
      </w:sdtEndPr>
      <w:sdtContent>
        <w:p w:rsidR="00C21AAC" w:rsidRDefault="00A93AE4" w:rsidP="00DA4717">
          <w:pPr>
            <w:pStyle w:val="afffffffff4"/>
            <w:spacing w:beforeLines="1" w:afterLines="1"/>
          </w:pPr>
          <w:r>
            <w:rPr>
              <w:rFonts w:hint="eastAsia"/>
            </w:rPr>
            <w:t>城市体育竞争力评价指标体系</w:t>
          </w:r>
        </w:p>
        <w:p w:rsidR="00C21AAC" w:rsidRDefault="00A93AE4" w:rsidP="00DA4717">
          <w:pPr>
            <w:pStyle w:val="afffffffff4"/>
            <w:spacing w:beforeLines="1" w:after="680"/>
          </w:pPr>
          <w:r>
            <w:rPr>
              <w:rFonts w:hint="eastAsia"/>
            </w:rPr>
            <w:t>第</w:t>
          </w:r>
          <w:r>
            <w:t>1部分：</w:t>
          </w:r>
          <w:r>
            <w:rPr>
              <w:rFonts w:hint="eastAsia"/>
            </w:rPr>
            <w:t>评价模型与总体框架</w:t>
          </w:r>
        </w:p>
      </w:sdtContent>
    </w:sdt>
    <w:p w:rsidR="00C21AAC" w:rsidRDefault="00A93AE4" w:rsidP="00DA4717">
      <w:pPr>
        <w:pStyle w:val="affc"/>
        <w:spacing w:before="240" w:after="240"/>
      </w:pPr>
      <w:bookmarkStart w:id="24" w:name="_Toc141200221"/>
      <w:bookmarkStart w:id="25" w:name="_Toc26986771"/>
      <w:bookmarkStart w:id="26" w:name="_Toc24884211"/>
      <w:bookmarkStart w:id="27" w:name="_Toc27185"/>
      <w:bookmarkStart w:id="28" w:name="_Toc26718930"/>
      <w:bookmarkStart w:id="29" w:name="_Toc24884218"/>
      <w:bookmarkStart w:id="30" w:name="_Toc17233325"/>
      <w:bookmarkStart w:id="31" w:name="_Toc17233333"/>
      <w:bookmarkStart w:id="32" w:name="_Toc26648465"/>
      <w:bookmarkStart w:id="33" w:name="_Toc97192964"/>
      <w:bookmarkStart w:id="34" w:name="_Toc26986530"/>
      <w:bookmarkEnd w:id="23"/>
      <w:r>
        <w:rPr>
          <w:rFonts w:hint="eastAsia"/>
        </w:rPr>
        <w:t>范围</w:t>
      </w:r>
      <w:bookmarkStart w:id="35" w:name="_Toc24884219"/>
      <w:bookmarkStart w:id="36" w:name="_Toc24884212"/>
      <w:bookmarkStart w:id="37" w:name="_Toc97192965"/>
      <w:bookmarkStart w:id="38" w:name="_Toc26648466"/>
      <w:bookmarkStart w:id="39" w:name="_Toc26986531"/>
      <w:bookmarkStart w:id="40" w:name="_Toc26718931"/>
      <w:bookmarkStart w:id="41" w:name="_Toc26986772"/>
      <w:bookmarkStart w:id="42" w:name="_Toc17233334"/>
      <w:bookmarkStart w:id="43" w:name="_Toc17233326"/>
      <w:bookmarkEnd w:id="24"/>
      <w:bookmarkEnd w:id="25"/>
      <w:bookmarkEnd w:id="26"/>
      <w:bookmarkEnd w:id="27"/>
      <w:bookmarkEnd w:id="28"/>
      <w:bookmarkEnd w:id="29"/>
      <w:bookmarkEnd w:id="30"/>
      <w:bookmarkEnd w:id="31"/>
      <w:bookmarkEnd w:id="32"/>
      <w:bookmarkEnd w:id="33"/>
      <w:bookmarkEnd w:id="34"/>
    </w:p>
    <w:p w:rsidR="00C21AAC" w:rsidRDefault="00A93AE4" w:rsidP="00DA4717">
      <w:pPr>
        <w:pStyle w:val="affc"/>
        <w:numPr>
          <w:ilvl w:val="0"/>
          <w:numId w:val="0"/>
        </w:numPr>
        <w:spacing w:before="240" w:after="240"/>
        <w:ind w:firstLineChars="200" w:firstLine="420"/>
        <w:rPr>
          <w:rFonts w:ascii="宋体" w:eastAsia="宋体" w:hAnsi="宋体"/>
        </w:rPr>
      </w:pPr>
      <w:bookmarkStart w:id="44" w:name="_Toc147769392"/>
      <w:bookmarkStart w:id="45" w:name="_Toc30942"/>
      <w:bookmarkStart w:id="46" w:name="_Toc20768"/>
      <w:bookmarkStart w:id="47" w:name="_Toc27056"/>
      <w:bookmarkStart w:id="48" w:name="_Toc16325"/>
      <w:bookmarkStart w:id="49" w:name="_Toc23887"/>
      <w:bookmarkStart w:id="50" w:name="_Toc141200223"/>
      <w:r>
        <w:rPr>
          <w:rFonts w:ascii="宋体" w:eastAsia="宋体" w:hAnsi="宋体" w:hint="eastAsia"/>
        </w:rPr>
        <w:t>本</w:t>
      </w:r>
      <w:r>
        <w:rPr>
          <w:rFonts w:ascii="宋体" w:eastAsia="宋体" w:hAnsi="宋体"/>
        </w:rPr>
        <w:t>文件</w:t>
      </w:r>
      <w:r>
        <w:rPr>
          <w:rFonts w:ascii="宋体" w:eastAsia="宋体" w:hAnsi="宋体" w:hint="eastAsia"/>
        </w:rPr>
        <w:t>给出了城市体育竞争力评价指标体系的评价模型、评价指标设立原则、总体框架、指标解释及操作说明。</w:t>
      </w:r>
      <w:bookmarkEnd w:id="44"/>
      <w:bookmarkEnd w:id="45"/>
      <w:bookmarkEnd w:id="46"/>
      <w:bookmarkEnd w:id="47"/>
      <w:bookmarkEnd w:id="48"/>
      <w:bookmarkEnd w:id="49"/>
    </w:p>
    <w:p w:rsidR="00C21AAC" w:rsidRDefault="00A93AE4" w:rsidP="00DA4717">
      <w:pPr>
        <w:pStyle w:val="affc"/>
        <w:numPr>
          <w:ilvl w:val="0"/>
          <w:numId w:val="0"/>
        </w:numPr>
        <w:spacing w:before="240" w:after="240"/>
        <w:ind w:firstLineChars="200" w:firstLine="420"/>
        <w:rPr>
          <w:rFonts w:ascii="宋体" w:eastAsia="宋体" w:hAnsi="宋体"/>
        </w:rPr>
      </w:pPr>
      <w:bookmarkStart w:id="51" w:name="_Toc3028"/>
      <w:bookmarkStart w:id="52" w:name="_Toc147769393"/>
      <w:bookmarkStart w:id="53" w:name="_Toc2693"/>
      <w:bookmarkStart w:id="54" w:name="_Toc1726"/>
      <w:bookmarkStart w:id="55" w:name="_Toc8123"/>
      <w:bookmarkStart w:id="56" w:name="_Toc2697"/>
      <w:r>
        <w:rPr>
          <w:rFonts w:ascii="宋体" w:eastAsia="宋体" w:hAnsi="宋体" w:hint="eastAsia"/>
        </w:rPr>
        <w:t>本文件适用于对县级及以上城市的全民健身、竞技体育、体育产业、青少年和学校体育、体育文化和对外交往等实力、潜力和结果的评价。</w:t>
      </w:r>
      <w:bookmarkEnd w:id="50"/>
      <w:bookmarkEnd w:id="51"/>
      <w:bookmarkEnd w:id="52"/>
      <w:bookmarkEnd w:id="53"/>
      <w:bookmarkEnd w:id="54"/>
      <w:bookmarkEnd w:id="55"/>
      <w:bookmarkEnd w:id="56"/>
    </w:p>
    <w:p w:rsidR="00C21AAC" w:rsidRDefault="00A93AE4" w:rsidP="00DA4717">
      <w:pPr>
        <w:pStyle w:val="affc"/>
        <w:spacing w:before="240" w:after="240"/>
      </w:pPr>
      <w:bookmarkStart w:id="57" w:name="_Toc18208"/>
      <w:bookmarkStart w:id="58" w:name="_Toc141200224"/>
      <w:r>
        <w:rPr>
          <w:rFonts w:hint="eastAsia"/>
        </w:rPr>
        <w:t>规范性引用文件</w:t>
      </w:r>
      <w:bookmarkEnd w:id="35"/>
      <w:bookmarkEnd w:id="36"/>
      <w:bookmarkEnd w:id="37"/>
      <w:bookmarkEnd w:id="38"/>
      <w:bookmarkEnd w:id="39"/>
      <w:bookmarkEnd w:id="40"/>
      <w:bookmarkEnd w:id="41"/>
      <w:bookmarkEnd w:id="42"/>
      <w:bookmarkEnd w:id="43"/>
      <w:bookmarkEnd w:id="57"/>
      <w:bookmarkEnd w:id="58"/>
    </w:p>
    <w:sdt>
      <w:sdtPr>
        <w:rPr>
          <w:rFonts w:hint="eastAsia"/>
        </w:rPr>
        <w:id w:val="715848253"/>
        <w:placeholder>
          <w:docPart w:val="017608960FCA45CCA7303078241E1255"/>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C21AAC" w:rsidRDefault="00A93AE4">
          <w:pPr>
            <w:pStyle w:val="afffff1"/>
            <w:ind w:firstLine="420"/>
            <w:jc w:val="left"/>
          </w:pPr>
          <w:r>
            <w:rPr>
              <w:rFonts w:hint="eastAsia"/>
            </w:rPr>
            <w:t>本文件没有规范性引用文件。</w:t>
          </w:r>
        </w:p>
      </w:sdtContent>
    </w:sdt>
    <w:p w:rsidR="00C21AAC" w:rsidRDefault="00A93AE4" w:rsidP="00DA4717">
      <w:pPr>
        <w:pStyle w:val="affc"/>
        <w:spacing w:before="240" w:after="240"/>
      </w:pPr>
      <w:bookmarkStart w:id="59" w:name="_Toc97192966"/>
      <w:bookmarkStart w:id="60" w:name="_Toc141200225"/>
      <w:bookmarkStart w:id="61" w:name="_Toc32511"/>
      <w:r>
        <w:rPr>
          <w:rFonts w:hint="eastAsia"/>
        </w:rPr>
        <w:t>术语和定义</w:t>
      </w:r>
      <w:bookmarkEnd w:id="59"/>
      <w:bookmarkEnd w:id="60"/>
      <w:bookmarkEnd w:id="61"/>
    </w:p>
    <w:bookmarkStart w:id="62" w:name="_Toc26986532" w:displacedByCustomXml="next"/>
    <w:bookmarkEnd w:id="62" w:displacedByCustomXml="next"/>
    <w:sdt>
      <w:sdtPr>
        <w:id w:val="-1909835108"/>
        <w:placeholder>
          <w:docPart w:val="6258EC9F3BB240F5A80A285ED4D40BA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C21AAC" w:rsidRDefault="00A93AE4">
          <w:pPr>
            <w:pStyle w:val="afffff1"/>
            <w:ind w:firstLine="420"/>
          </w:pPr>
          <w:r>
            <w:t>下列术语和定义适用于本文件。</w:t>
          </w:r>
        </w:p>
      </w:sdtContent>
    </w:sdt>
    <w:p w:rsidR="00C21AAC" w:rsidRDefault="00C21AAC">
      <w:pPr>
        <w:pStyle w:val="afffffffffff0"/>
        <w:ind w:left="0"/>
      </w:pPr>
    </w:p>
    <w:p w:rsidR="00C21AAC" w:rsidRDefault="00A93AE4">
      <w:pPr>
        <w:pStyle w:val="afffff1"/>
        <w:ind w:firstLine="420"/>
        <w:rPr>
          <w:rFonts w:ascii="黑体" w:eastAsia="黑体" w:hAnsi="黑体"/>
        </w:rPr>
      </w:pPr>
      <w:r>
        <w:rPr>
          <w:rFonts w:ascii="黑体" w:eastAsia="黑体" w:hAnsi="黑体" w:hint="eastAsia"/>
        </w:rPr>
        <w:t>城市体育竞争力  urban sportscompetitiveness</w:t>
      </w:r>
    </w:p>
    <w:p w:rsidR="00C21AAC" w:rsidRDefault="00A93AE4">
      <w:pPr>
        <w:pStyle w:val="afffff1"/>
        <w:ind w:firstLine="420"/>
      </w:pPr>
      <w:r>
        <w:rPr>
          <w:rFonts w:hint="eastAsia"/>
        </w:rPr>
        <w:t>一个城市通过拥有、吸引、配置和转化体育资源，能够创造比其他城市体育发展比较优势的能力。</w:t>
      </w:r>
    </w:p>
    <w:p w:rsidR="00C21AAC" w:rsidRDefault="00A93AE4">
      <w:pPr>
        <w:pStyle w:val="afff2"/>
      </w:pPr>
      <w:r>
        <w:rPr>
          <w:rFonts w:hint="eastAsia"/>
        </w:rPr>
        <w:t>主要包括城市体育竞争实力、城市体育竞争潜力和城市体育竞争成果。</w:t>
      </w:r>
    </w:p>
    <w:p w:rsidR="00C21AAC" w:rsidRDefault="00C21AAC">
      <w:pPr>
        <w:pStyle w:val="afffff1"/>
        <w:ind w:firstLine="420"/>
      </w:pPr>
    </w:p>
    <w:p w:rsidR="00C21AAC" w:rsidRDefault="00C21AAC">
      <w:pPr>
        <w:pStyle w:val="afffffffffff0"/>
        <w:ind w:left="0"/>
      </w:pPr>
      <w:bookmarkStart w:id="63" w:name="_Toc3411"/>
      <w:bookmarkStart w:id="64" w:name="_Toc13338"/>
      <w:bookmarkStart w:id="65" w:name="_Toc7005"/>
      <w:bookmarkStart w:id="66" w:name="_Hlk147827651"/>
    </w:p>
    <w:p w:rsidR="00C21AAC" w:rsidRDefault="00A93AE4" w:rsidP="00DA4717">
      <w:pPr>
        <w:pStyle w:val="affd"/>
        <w:numPr>
          <w:ilvl w:val="0"/>
          <w:numId w:val="0"/>
        </w:numPr>
        <w:spacing w:before="120" w:after="120"/>
        <w:ind w:firstLineChars="200" w:firstLine="420"/>
      </w:pPr>
      <w:bookmarkStart w:id="67" w:name="_Toc8063"/>
      <w:bookmarkStart w:id="68" w:name="_Toc31108"/>
      <w:r>
        <w:rPr>
          <w:rFonts w:hint="eastAsia"/>
        </w:rPr>
        <w:t>城市体育竞争实力</w:t>
      </w:r>
      <w:bookmarkEnd w:id="63"/>
      <w:r>
        <w:rPr>
          <w:rStyle w:val="affff8"/>
          <w:rFonts w:ascii="Calibri" w:eastAsia="宋体" w:hAnsi="Calibri" w:hint="eastAsia"/>
          <w:kern w:val="2"/>
        </w:rPr>
        <w:t xml:space="preserve">  competitive strength of urban sports</w:t>
      </w:r>
      <w:bookmarkEnd w:id="64"/>
      <w:bookmarkEnd w:id="65"/>
      <w:bookmarkEnd w:id="67"/>
      <w:bookmarkEnd w:id="68"/>
    </w:p>
    <w:p w:rsidR="00C21AAC" w:rsidRDefault="00A93AE4">
      <w:pPr>
        <w:pStyle w:val="afffff1"/>
        <w:ind w:firstLine="420"/>
      </w:pPr>
      <w:r>
        <w:rPr>
          <w:rFonts w:hint="eastAsia"/>
        </w:rPr>
        <w:t>一个城市拥有的发展体育的资源情况。</w:t>
      </w:r>
    </w:p>
    <w:p w:rsidR="00C21AAC" w:rsidRDefault="00C21AAC">
      <w:pPr>
        <w:pStyle w:val="afffffffffff0"/>
        <w:ind w:left="0"/>
      </w:pPr>
      <w:bookmarkStart w:id="69" w:name="_Toc18104"/>
      <w:bookmarkStart w:id="70" w:name="_Toc7609"/>
      <w:bookmarkStart w:id="71" w:name="_Toc18480"/>
      <w:bookmarkStart w:id="72" w:name="_Toc3325"/>
      <w:bookmarkStart w:id="73" w:name="_Toc25869"/>
      <w:bookmarkEnd w:id="69"/>
      <w:bookmarkEnd w:id="70"/>
    </w:p>
    <w:p w:rsidR="00C21AAC" w:rsidRDefault="00A93AE4" w:rsidP="00DA4717">
      <w:pPr>
        <w:pStyle w:val="affd"/>
        <w:numPr>
          <w:ilvl w:val="0"/>
          <w:numId w:val="0"/>
        </w:numPr>
        <w:spacing w:before="120" w:after="120"/>
        <w:ind w:firstLineChars="200" w:firstLine="420"/>
      </w:pPr>
      <w:bookmarkStart w:id="74" w:name="_Toc28383"/>
      <w:bookmarkStart w:id="75" w:name="_Toc2730"/>
      <w:r>
        <w:rPr>
          <w:rFonts w:hint="eastAsia"/>
        </w:rPr>
        <w:t>城市体育竞争潜力</w:t>
      </w:r>
      <w:bookmarkEnd w:id="71"/>
      <w:r>
        <w:rPr>
          <w:rStyle w:val="affff8"/>
          <w:rFonts w:ascii="Calibri" w:eastAsia="宋体" w:hAnsi="Calibri" w:hint="eastAsia"/>
          <w:kern w:val="2"/>
        </w:rPr>
        <w:t>competitive potential of urban sports</w:t>
      </w:r>
      <w:bookmarkEnd w:id="72"/>
      <w:bookmarkEnd w:id="73"/>
      <w:bookmarkEnd w:id="74"/>
      <w:bookmarkEnd w:id="75"/>
    </w:p>
    <w:p w:rsidR="00C21AAC" w:rsidRDefault="00A93AE4">
      <w:pPr>
        <w:pStyle w:val="affffffffd"/>
        <w:numPr>
          <w:ilvl w:val="3"/>
          <w:numId w:val="0"/>
        </w:numPr>
        <w:ind w:firstLineChars="200" w:firstLine="420"/>
        <w:jc w:val="left"/>
      </w:pPr>
      <w:r>
        <w:rPr>
          <w:rFonts w:hint="eastAsia"/>
        </w:rPr>
        <w:t>一个城市吸引、配置和转化体育资源的能力和创造力。</w:t>
      </w:r>
    </w:p>
    <w:p w:rsidR="00C21AAC" w:rsidRDefault="00C21AAC">
      <w:pPr>
        <w:pStyle w:val="afffffffffff0"/>
        <w:ind w:left="0"/>
      </w:pPr>
      <w:bookmarkStart w:id="76" w:name="_Toc14265"/>
    </w:p>
    <w:p w:rsidR="00C21AAC" w:rsidRDefault="00A93AE4" w:rsidP="00DA4717">
      <w:pPr>
        <w:pStyle w:val="affd"/>
        <w:numPr>
          <w:ilvl w:val="0"/>
          <w:numId w:val="0"/>
        </w:numPr>
        <w:spacing w:before="120" w:after="120"/>
        <w:ind w:firstLineChars="200" w:firstLine="420"/>
        <w:rPr>
          <w:rStyle w:val="affff8"/>
          <w:rFonts w:ascii="Calibri" w:eastAsia="宋体" w:hAnsi="Calibri"/>
          <w:kern w:val="2"/>
        </w:rPr>
      </w:pPr>
      <w:bookmarkStart w:id="77" w:name="_Toc19397"/>
      <w:bookmarkStart w:id="78" w:name="_Toc27547"/>
      <w:bookmarkStart w:id="79" w:name="_Toc22002"/>
      <w:bookmarkStart w:id="80" w:name="_Toc27398"/>
      <w:r>
        <w:rPr>
          <w:rFonts w:hint="eastAsia"/>
        </w:rPr>
        <w:t>城市体育竞争成果</w:t>
      </w:r>
      <w:bookmarkEnd w:id="76"/>
      <w:r>
        <w:rPr>
          <w:rStyle w:val="affff8"/>
          <w:rFonts w:ascii="Calibri" w:eastAsia="宋体" w:hAnsi="Calibri" w:hint="eastAsia"/>
          <w:kern w:val="2"/>
        </w:rPr>
        <w:t xml:space="preserve">   competitive outcome of urban sports</w:t>
      </w:r>
      <w:bookmarkEnd w:id="77"/>
      <w:bookmarkEnd w:id="78"/>
      <w:bookmarkEnd w:id="79"/>
      <w:bookmarkEnd w:id="80"/>
    </w:p>
    <w:p w:rsidR="00C21AAC" w:rsidRDefault="00A93AE4">
      <w:pPr>
        <w:pStyle w:val="afffff1"/>
        <w:ind w:firstLine="420"/>
      </w:pPr>
      <w:r>
        <w:rPr>
          <w:rFonts w:hint="eastAsia"/>
        </w:rPr>
        <w:t>一个城市通过拥有、吸引、控制和转化体育资源取得的成绩。</w:t>
      </w:r>
    </w:p>
    <w:p w:rsidR="00C21AAC" w:rsidRDefault="00A93AE4" w:rsidP="00DA4717">
      <w:pPr>
        <w:pStyle w:val="affc"/>
        <w:spacing w:before="240" w:after="240"/>
      </w:pPr>
      <w:bookmarkStart w:id="81" w:name="_Toc8417"/>
      <w:bookmarkStart w:id="82" w:name="_Hlk147755400"/>
      <w:r>
        <w:rPr>
          <w:rFonts w:hint="eastAsia"/>
        </w:rPr>
        <w:t>评价指标体系评价模型</w:t>
      </w:r>
      <w:bookmarkEnd w:id="81"/>
    </w:p>
    <w:p w:rsidR="00C21AAC" w:rsidRDefault="00A93AE4">
      <w:pPr>
        <w:pStyle w:val="affffffffa"/>
      </w:pPr>
      <w:bookmarkStart w:id="83" w:name="_Toc5796"/>
      <w:bookmarkStart w:id="84" w:name="_Toc28400"/>
      <w:bookmarkEnd w:id="82"/>
      <w:r>
        <w:rPr>
          <w:rFonts w:hint="eastAsia"/>
        </w:rPr>
        <w:t>城市体育竞争力评价指标体系评价模型见图1，由城市体育竞争力生成的原因（</w:t>
      </w:r>
      <w:bookmarkStart w:id="85" w:name="_Hlk147757579"/>
      <w:r>
        <w:rPr>
          <w:rFonts w:hint="eastAsia"/>
        </w:rPr>
        <w:t>即城市体育竞争实力和城市体育竞争潜力）和体育竞争力产生的结果（即城市体育竞争成果）</w:t>
      </w:r>
      <w:bookmarkEnd w:id="85"/>
      <w:r>
        <w:rPr>
          <w:rFonts w:hint="eastAsia"/>
        </w:rPr>
        <w:t>构成。</w:t>
      </w:r>
      <w:bookmarkEnd w:id="83"/>
      <w:bookmarkEnd w:id="84"/>
    </w:p>
    <w:p w:rsidR="00C21AAC" w:rsidRDefault="00A93AE4">
      <w:pPr>
        <w:pStyle w:val="affffffffa"/>
        <w:rPr>
          <w:rFonts w:hAnsi="宋体"/>
        </w:rPr>
      </w:pPr>
      <w:r>
        <w:rPr>
          <w:rFonts w:hAnsi="宋体" w:hint="eastAsia"/>
        </w:rPr>
        <w:t>城市体育竞争实力、城市体育竞争潜力、城市体育竞争成果可单独评价，也</w:t>
      </w:r>
      <w:r>
        <w:rPr>
          <w:rFonts w:hint="eastAsia"/>
        </w:rPr>
        <w:t>可</w:t>
      </w:r>
      <w:r>
        <w:rPr>
          <w:rFonts w:hAnsi="宋体" w:hint="eastAsia"/>
        </w:rPr>
        <w:t>共同构成城市体育竞争力的评价框架。</w:t>
      </w:r>
    </w:p>
    <w:bookmarkEnd w:id="66"/>
    <w:p w:rsidR="00C21AAC" w:rsidRDefault="00A93AE4">
      <w:pPr>
        <w:spacing w:line="240" w:lineRule="auto"/>
        <w:ind w:firstLineChars="200" w:firstLine="420"/>
        <w:jc w:val="center"/>
        <w:rPr>
          <w:color w:val="000000"/>
        </w:rPr>
      </w:pPr>
      <w:r>
        <w:rPr>
          <w:noProof/>
          <w:color w:val="000000"/>
        </w:rPr>
        <w:lastRenderedPageBreak/>
        <w:drawing>
          <wp:inline distT="0" distB="0" distL="0" distR="0">
            <wp:extent cx="4022090" cy="2338705"/>
            <wp:effectExtent l="0" t="0" r="0" b="4445"/>
            <wp:docPr id="11365568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556870" name="图片 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023678" cy="2339270"/>
                    </a:xfrm>
                    <a:prstGeom prst="rect">
                      <a:avLst/>
                    </a:prstGeom>
                    <a:noFill/>
                    <a:ln>
                      <a:noFill/>
                    </a:ln>
                  </pic:spPr>
                </pic:pic>
              </a:graphicData>
            </a:graphic>
          </wp:inline>
        </w:drawing>
      </w:r>
    </w:p>
    <w:p w:rsidR="00C21AAC" w:rsidRDefault="00A93AE4">
      <w:pPr>
        <w:pStyle w:val="afd"/>
        <w:spacing w:before="120" w:after="120" w:line="360" w:lineRule="auto"/>
        <w:outlineLvl w:val="3"/>
      </w:pPr>
      <w:r>
        <w:rPr>
          <w:rFonts w:hint="eastAsia"/>
        </w:rPr>
        <w:t>城市体育竞争力评价模型</w:t>
      </w:r>
    </w:p>
    <w:p w:rsidR="00C21AAC" w:rsidRDefault="00A93AE4" w:rsidP="00DA4717">
      <w:pPr>
        <w:pStyle w:val="affc"/>
        <w:spacing w:before="240" w:after="240"/>
      </w:pPr>
      <w:bookmarkStart w:id="86" w:name="_Toc25862"/>
      <w:r>
        <w:rPr>
          <w:rFonts w:hint="eastAsia"/>
        </w:rPr>
        <w:t>评价指标体系指标设立原则</w:t>
      </w:r>
      <w:bookmarkEnd w:id="86"/>
    </w:p>
    <w:p w:rsidR="00C21AAC" w:rsidRDefault="00A93AE4" w:rsidP="00DA4717">
      <w:pPr>
        <w:pStyle w:val="affd"/>
        <w:spacing w:before="120" w:after="120"/>
      </w:pPr>
      <w:bookmarkStart w:id="87" w:name="_Toc147769398"/>
      <w:bookmarkStart w:id="88" w:name="_Toc5852"/>
      <w:bookmarkStart w:id="89" w:name="_Toc5714"/>
      <w:bookmarkStart w:id="90" w:name="_Toc18832"/>
      <w:bookmarkStart w:id="91" w:name="_Toc32271"/>
      <w:bookmarkStart w:id="92" w:name="_Toc12605"/>
      <w:r>
        <w:rPr>
          <w:rFonts w:hint="eastAsia"/>
        </w:rPr>
        <w:t>人为本</w:t>
      </w:r>
      <w:bookmarkEnd w:id="87"/>
      <w:bookmarkEnd w:id="88"/>
      <w:bookmarkEnd w:id="89"/>
      <w:bookmarkEnd w:id="90"/>
      <w:bookmarkEnd w:id="91"/>
      <w:bookmarkEnd w:id="92"/>
    </w:p>
    <w:p w:rsidR="00C21AAC" w:rsidRDefault="00A93AE4">
      <w:pPr>
        <w:pStyle w:val="afffff1"/>
        <w:ind w:firstLine="420"/>
        <w:rPr>
          <w:kern w:val="2"/>
          <w:szCs w:val="21"/>
        </w:rPr>
      </w:pPr>
      <w:r>
        <w:rPr>
          <w:rFonts w:hint="eastAsia"/>
        </w:rPr>
        <w:t>评价指标</w:t>
      </w:r>
      <w:r>
        <w:t>应</w:t>
      </w:r>
      <w:r>
        <w:rPr>
          <w:rFonts w:hint="eastAsia"/>
        </w:rPr>
        <w:t>积极顺应发展规律，把握好人民群众对体育城市的向往、符合人民群众对体育城市的认同，满足人民对体育城市的需求。</w:t>
      </w:r>
    </w:p>
    <w:p w:rsidR="00C21AAC" w:rsidRDefault="00A93AE4" w:rsidP="00DA4717">
      <w:pPr>
        <w:pStyle w:val="affd"/>
        <w:spacing w:before="120" w:after="120"/>
      </w:pPr>
      <w:bookmarkStart w:id="93" w:name="_Toc11481"/>
      <w:bookmarkStart w:id="94" w:name="_Toc19136"/>
      <w:bookmarkStart w:id="95" w:name="_Toc18705"/>
      <w:bookmarkStart w:id="96" w:name="_Toc28618"/>
      <w:bookmarkStart w:id="97" w:name="_Toc147769399"/>
      <w:bookmarkStart w:id="98" w:name="_Toc7984"/>
      <w:r>
        <w:rPr>
          <w:rFonts w:hint="eastAsia"/>
        </w:rPr>
        <w:t>能评估</w:t>
      </w:r>
      <w:bookmarkEnd w:id="93"/>
      <w:bookmarkEnd w:id="94"/>
      <w:bookmarkEnd w:id="95"/>
      <w:bookmarkEnd w:id="96"/>
      <w:bookmarkEnd w:id="97"/>
      <w:bookmarkEnd w:id="98"/>
    </w:p>
    <w:p w:rsidR="00C21AAC" w:rsidRDefault="00A93AE4">
      <w:pPr>
        <w:pStyle w:val="afffff1"/>
        <w:ind w:firstLine="420"/>
      </w:pPr>
      <w:r>
        <w:rPr>
          <w:rFonts w:hint="eastAsia"/>
        </w:rPr>
        <w:t>评价指标应坚持能精准评估，既客观地评估城市体育竞争力水平，也能够科学反映城市间体育发展的差距和不同城市可辨识的体育发展特色。</w:t>
      </w:r>
    </w:p>
    <w:p w:rsidR="00C21AAC" w:rsidRDefault="00A93AE4" w:rsidP="00DA4717">
      <w:pPr>
        <w:pStyle w:val="affd"/>
        <w:spacing w:before="120" w:after="120"/>
      </w:pPr>
      <w:bookmarkStart w:id="99" w:name="_Toc24448"/>
      <w:bookmarkStart w:id="100" w:name="_Toc32432"/>
      <w:bookmarkStart w:id="101" w:name="_Toc1221"/>
      <w:bookmarkStart w:id="102" w:name="_Toc9825"/>
      <w:bookmarkStart w:id="103" w:name="_Toc147769400"/>
      <w:bookmarkStart w:id="104" w:name="_Toc2110"/>
      <w:r>
        <w:rPr>
          <w:rFonts w:hint="eastAsia"/>
        </w:rPr>
        <w:t>可采集</w:t>
      </w:r>
      <w:bookmarkEnd w:id="99"/>
      <w:bookmarkEnd w:id="100"/>
      <w:bookmarkEnd w:id="101"/>
      <w:bookmarkEnd w:id="102"/>
      <w:bookmarkEnd w:id="103"/>
      <w:bookmarkEnd w:id="104"/>
    </w:p>
    <w:p w:rsidR="00C21AAC" w:rsidRDefault="00A93AE4">
      <w:pPr>
        <w:pStyle w:val="afffff1"/>
        <w:ind w:firstLine="420"/>
      </w:pPr>
      <w:r>
        <w:rPr>
          <w:rFonts w:hint="eastAsia"/>
        </w:rPr>
        <w:t>选取可采集到的数据或者可以经过计算得到的数据指标，如官方统计年鉴、年度经济社会发展报告中的相关数据和地方政府公开发布的数据报告；不宜涉及在理论上重要但实际操作中难以得到的指标；尽量设计可通过大数据系统收集到的重要实时指标考。</w:t>
      </w:r>
    </w:p>
    <w:p w:rsidR="00C21AAC" w:rsidRDefault="00A93AE4" w:rsidP="00DA4717">
      <w:pPr>
        <w:pStyle w:val="affd"/>
        <w:spacing w:before="120" w:after="120"/>
      </w:pPr>
      <w:bookmarkStart w:id="105" w:name="_Toc32376"/>
      <w:bookmarkStart w:id="106" w:name="_Toc4449"/>
      <w:bookmarkStart w:id="107" w:name="_Toc31517"/>
      <w:bookmarkStart w:id="108" w:name="_Toc17513"/>
      <w:bookmarkStart w:id="109" w:name="_Toc147769401"/>
      <w:bookmarkStart w:id="110" w:name="_Toc10392"/>
      <w:r>
        <w:rPr>
          <w:rFonts w:hint="eastAsia"/>
        </w:rPr>
        <w:t>适运营</w:t>
      </w:r>
      <w:bookmarkEnd w:id="105"/>
      <w:bookmarkEnd w:id="106"/>
      <w:bookmarkEnd w:id="107"/>
      <w:bookmarkEnd w:id="108"/>
      <w:bookmarkEnd w:id="109"/>
      <w:bookmarkEnd w:id="110"/>
    </w:p>
    <w:p w:rsidR="00C21AAC" w:rsidRDefault="00A93AE4">
      <w:pPr>
        <w:pStyle w:val="afffff1"/>
        <w:ind w:firstLine="420"/>
      </w:pPr>
      <w:r>
        <w:rPr>
          <w:rFonts w:hint="eastAsia"/>
        </w:rPr>
        <w:t>应有能够激发政府、社会、媒体和广大人民群众的广泛关注，反映当地人民群众对城市体育建设了解、关注和支持度等情况、新媒体体育相关事件的关注情况的评价指标。</w:t>
      </w:r>
    </w:p>
    <w:p w:rsidR="00C21AAC" w:rsidRDefault="00A93AE4" w:rsidP="00DA4717">
      <w:pPr>
        <w:pStyle w:val="affd"/>
        <w:spacing w:before="120" w:after="120"/>
      </w:pPr>
      <w:bookmarkStart w:id="111" w:name="_Toc16622"/>
      <w:bookmarkStart w:id="112" w:name="_Toc13206"/>
      <w:bookmarkStart w:id="113" w:name="_Toc20504"/>
      <w:bookmarkStart w:id="114" w:name="_Toc20748"/>
      <w:bookmarkStart w:id="115" w:name="_Toc12609"/>
      <w:bookmarkStart w:id="116" w:name="_Toc147769402"/>
      <w:r>
        <w:rPr>
          <w:rFonts w:hint="eastAsia"/>
        </w:rPr>
        <w:t>促发展</w:t>
      </w:r>
      <w:bookmarkEnd w:id="111"/>
      <w:bookmarkEnd w:id="112"/>
      <w:bookmarkEnd w:id="113"/>
      <w:bookmarkEnd w:id="114"/>
      <w:bookmarkEnd w:id="115"/>
      <w:bookmarkEnd w:id="116"/>
    </w:p>
    <w:p w:rsidR="00C21AAC" w:rsidRDefault="00A93AE4">
      <w:pPr>
        <w:pStyle w:val="afffff1"/>
        <w:ind w:firstLine="420"/>
      </w:pPr>
      <w:r>
        <w:rPr>
          <w:rFonts w:hint="eastAsia"/>
        </w:rPr>
        <w:t>应与相关部门加强协作，结合实际工作需求，优化全民健身公共服务供给、体育产业发展环境优化等方面的具体要求和测量路径，实现通过体育城市评选，使城市更有活力、更好生活，带动城市高质量发展。</w:t>
      </w:r>
    </w:p>
    <w:p w:rsidR="00C21AAC" w:rsidRDefault="00A93AE4" w:rsidP="00DA4717">
      <w:pPr>
        <w:pStyle w:val="affc"/>
        <w:spacing w:before="240" w:after="240"/>
      </w:pPr>
      <w:bookmarkStart w:id="117" w:name="_Toc8558"/>
      <w:bookmarkStart w:id="118" w:name="_Hlk147769565"/>
      <w:r>
        <w:rPr>
          <w:rFonts w:hint="eastAsia"/>
        </w:rPr>
        <w:t>评价指标体系总体框架</w:t>
      </w:r>
      <w:bookmarkEnd w:id="117"/>
    </w:p>
    <w:bookmarkEnd w:id="118"/>
    <w:p w:rsidR="00C21AAC" w:rsidRDefault="00A93AE4">
      <w:pPr>
        <w:pStyle w:val="afffff1"/>
        <w:ind w:firstLine="420"/>
      </w:pPr>
      <w:r>
        <w:rPr>
          <w:rFonts w:hint="eastAsia"/>
        </w:rPr>
        <w:t>城市体育竞争力评价指标体系总体框架见图</w:t>
      </w:r>
      <w:r>
        <w:t>2</w:t>
      </w:r>
      <w:r>
        <w:rPr>
          <w:rFonts w:hint="eastAsia"/>
        </w:rPr>
        <w:t>，包含城市体育竞争实力、城市体育竞争潜力、城市体育竞争成果等</w:t>
      </w:r>
      <w:r>
        <w:t>3</w:t>
      </w:r>
      <w:r>
        <w:rPr>
          <w:rFonts w:hint="eastAsia"/>
        </w:rPr>
        <w:t>个评价维度，共14项评价要素。</w:t>
      </w:r>
    </w:p>
    <w:p w:rsidR="00C21AAC" w:rsidRDefault="00A93AE4">
      <w:pPr>
        <w:pStyle w:val="afffff1"/>
        <w:ind w:firstLineChars="95" w:firstLine="199"/>
        <w:jc w:val="center"/>
      </w:pPr>
      <w:r>
        <w:rPr>
          <w:rFonts w:hint="eastAsia"/>
          <w:noProof/>
        </w:rPr>
        <w:lastRenderedPageBreak/>
        <w:drawing>
          <wp:inline distT="0" distB="0" distL="114300" distR="114300">
            <wp:extent cx="5026025" cy="3969385"/>
            <wp:effectExtent l="0" t="0" r="3175" b="2540"/>
            <wp:docPr id="4" name="图片 4" descr="1711621494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711621494094"/>
                    <pic:cNvPicPr>
                      <a:picLocks noChangeAspect="1"/>
                    </pic:cNvPicPr>
                  </pic:nvPicPr>
                  <pic:blipFill>
                    <a:blip r:embed="rId19"/>
                    <a:stretch>
                      <a:fillRect/>
                    </a:stretch>
                  </pic:blipFill>
                  <pic:spPr>
                    <a:xfrm>
                      <a:off x="0" y="0"/>
                      <a:ext cx="5026025" cy="3969385"/>
                    </a:xfrm>
                    <a:prstGeom prst="rect">
                      <a:avLst/>
                    </a:prstGeom>
                  </pic:spPr>
                </pic:pic>
              </a:graphicData>
            </a:graphic>
          </wp:inline>
        </w:drawing>
      </w:r>
    </w:p>
    <w:p w:rsidR="00C21AAC" w:rsidRDefault="00A93AE4">
      <w:pPr>
        <w:pStyle w:val="afd"/>
        <w:spacing w:before="120" w:after="120"/>
        <w:ind w:firstLineChars="95" w:firstLine="199"/>
      </w:pPr>
      <w:r>
        <w:rPr>
          <w:rFonts w:hint="eastAsia"/>
        </w:rPr>
        <w:t>城市体育竞争力评价指标体系总体框架</w:t>
      </w:r>
    </w:p>
    <w:p w:rsidR="00C21AAC" w:rsidRDefault="00C21AAC" w:rsidP="00DA4717">
      <w:pPr>
        <w:pStyle w:val="affc"/>
        <w:spacing w:before="240" w:after="240"/>
        <w:ind w:left="-567" w:firstLineChars="202" w:firstLine="424"/>
        <w:sectPr w:rsidR="00C21AAC">
          <w:pgSz w:w="11906" w:h="16838"/>
          <w:pgMar w:top="1928" w:right="1134" w:bottom="1134" w:left="1134" w:header="1418" w:footer="1134" w:gutter="284"/>
          <w:pgNumType w:start="1"/>
          <w:cols w:space="425"/>
          <w:formProt w:val="0"/>
          <w:docGrid w:linePitch="312"/>
        </w:sectPr>
      </w:pPr>
    </w:p>
    <w:p w:rsidR="00C21AAC" w:rsidRDefault="00A93AE4" w:rsidP="00DA4717">
      <w:pPr>
        <w:pStyle w:val="affc"/>
        <w:spacing w:before="240" w:after="240"/>
      </w:pPr>
      <w:bookmarkStart w:id="119" w:name="_Toc6556"/>
      <w:r>
        <w:rPr>
          <w:rFonts w:hint="eastAsia"/>
        </w:rPr>
        <w:lastRenderedPageBreak/>
        <w:t>评价指标解释及操作说明</w:t>
      </w:r>
      <w:bookmarkEnd w:id="119"/>
      <w:r>
        <w:rPr>
          <w:rFonts w:hint="eastAsia"/>
        </w:rPr>
        <w:t xml:space="preserve">　</w:t>
      </w:r>
    </w:p>
    <w:p w:rsidR="00C21AAC" w:rsidRDefault="00A93AE4" w:rsidP="00DA4717">
      <w:pPr>
        <w:pStyle w:val="affc"/>
        <w:numPr>
          <w:ilvl w:val="0"/>
          <w:numId w:val="0"/>
        </w:numPr>
        <w:spacing w:before="240" w:after="240"/>
        <w:ind w:left="424"/>
        <w:rPr>
          <w:rFonts w:ascii="宋体" w:eastAsia="宋体" w:hAnsi="宋体"/>
        </w:rPr>
      </w:pPr>
      <w:bookmarkStart w:id="120" w:name="_Toc24595"/>
      <w:bookmarkStart w:id="121" w:name="_Toc8757"/>
      <w:bookmarkStart w:id="122" w:name="_Toc31905"/>
      <w:bookmarkStart w:id="123" w:name="_Toc19994"/>
      <w:r>
        <w:rPr>
          <w:rFonts w:ascii="宋体" w:eastAsia="宋体" w:hAnsi="宋体" w:hint="eastAsia"/>
        </w:rPr>
        <w:t>表1给出了城市体育竞争力各级评价指标解释及操作说明</w:t>
      </w:r>
      <w:bookmarkEnd w:id="120"/>
      <w:r>
        <w:rPr>
          <w:rFonts w:ascii="宋体" w:eastAsia="宋体" w:hAnsi="宋体" w:hint="eastAsia"/>
        </w:rPr>
        <w:t>。</w:t>
      </w:r>
      <w:bookmarkEnd w:id="121"/>
      <w:bookmarkEnd w:id="122"/>
      <w:bookmarkEnd w:id="123"/>
    </w:p>
    <w:tbl>
      <w:tblPr>
        <w:tblStyle w:val="affff3"/>
        <w:tblpPr w:leftFromText="180" w:rightFromText="180" w:vertAnchor="text" w:horzAnchor="page" w:tblpX="1133" w:tblpY="384"/>
        <w:tblOverlap w:val="never"/>
        <w:tblW w:w="14029" w:type="dxa"/>
        <w:tblLayout w:type="fixed"/>
        <w:tblLook w:val="04A0"/>
      </w:tblPr>
      <w:tblGrid>
        <w:gridCol w:w="1381"/>
        <w:gridCol w:w="1420"/>
        <w:gridCol w:w="2919"/>
        <w:gridCol w:w="2069"/>
        <w:gridCol w:w="4365"/>
        <w:gridCol w:w="999"/>
        <w:gridCol w:w="876"/>
      </w:tblGrid>
      <w:tr w:rsidR="00C21AAC">
        <w:tc>
          <w:tcPr>
            <w:tcW w:w="1381" w:type="dxa"/>
            <w:vAlign w:val="center"/>
          </w:tcPr>
          <w:p w:rsidR="00C21AAC" w:rsidRDefault="00A93AE4">
            <w:pPr>
              <w:pStyle w:val="afffff1"/>
              <w:ind w:firstLineChars="0" w:firstLine="0"/>
              <w:jc w:val="center"/>
              <w:rPr>
                <w:rFonts w:hAnsi="宋体" w:cs="宋体"/>
                <w:b/>
                <w:bCs/>
                <w:color w:val="000000" w:themeColor="text1"/>
              </w:rPr>
            </w:pPr>
            <w:bookmarkStart w:id="124" w:name="_Toc580"/>
            <w:bookmarkStart w:id="125" w:name="_Toc18561"/>
            <w:bookmarkStart w:id="126" w:name="_Toc15939"/>
            <w:bookmarkStart w:id="127" w:name="_Toc5284"/>
            <w:r>
              <w:rPr>
                <w:rFonts w:hAnsi="宋体" w:cs="宋体" w:hint="eastAsia"/>
                <w:b/>
                <w:bCs/>
                <w:color w:val="000000" w:themeColor="text1"/>
              </w:rPr>
              <w:t>一级指标</w:t>
            </w:r>
          </w:p>
        </w:tc>
        <w:tc>
          <w:tcPr>
            <w:tcW w:w="1420" w:type="dxa"/>
            <w:vAlign w:val="center"/>
          </w:tcPr>
          <w:p w:rsidR="00C21AAC" w:rsidRDefault="00A93AE4">
            <w:pPr>
              <w:pStyle w:val="afffff1"/>
              <w:ind w:firstLineChars="0" w:firstLine="0"/>
              <w:jc w:val="center"/>
              <w:rPr>
                <w:rFonts w:hAnsi="宋体" w:cs="宋体"/>
                <w:b/>
                <w:bCs/>
                <w:color w:val="000000" w:themeColor="text1"/>
              </w:rPr>
            </w:pPr>
            <w:r>
              <w:rPr>
                <w:rFonts w:hAnsi="宋体" w:cs="宋体" w:hint="eastAsia"/>
                <w:b/>
                <w:bCs/>
                <w:color w:val="000000" w:themeColor="text1"/>
              </w:rPr>
              <w:t>二级指标</w:t>
            </w:r>
          </w:p>
        </w:tc>
        <w:tc>
          <w:tcPr>
            <w:tcW w:w="2919" w:type="dxa"/>
            <w:vAlign w:val="center"/>
          </w:tcPr>
          <w:p w:rsidR="00C21AAC" w:rsidRDefault="00A93AE4">
            <w:pPr>
              <w:pStyle w:val="afffff1"/>
              <w:ind w:firstLineChars="400" w:firstLine="843"/>
              <w:rPr>
                <w:rFonts w:hAnsi="宋体" w:cs="宋体"/>
                <w:b/>
                <w:bCs/>
                <w:color w:val="000000" w:themeColor="text1"/>
              </w:rPr>
            </w:pPr>
            <w:r>
              <w:rPr>
                <w:rFonts w:hAnsi="宋体" w:cs="宋体" w:hint="eastAsia"/>
                <w:b/>
                <w:bCs/>
                <w:color w:val="000000" w:themeColor="text1"/>
              </w:rPr>
              <w:t>指标解释</w:t>
            </w:r>
          </w:p>
        </w:tc>
        <w:tc>
          <w:tcPr>
            <w:tcW w:w="2069" w:type="dxa"/>
            <w:vAlign w:val="center"/>
          </w:tcPr>
          <w:p w:rsidR="00C21AAC" w:rsidRDefault="00A93AE4">
            <w:pPr>
              <w:pStyle w:val="afffff1"/>
              <w:ind w:firstLine="422"/>
              <w:jc w:val="center"/>
              <w:rPr>
                <w:rFonts w:hAnsi="宋体" w:cs="宋体"/>
                <w:b/>
                <w:bCs/>
                <w:color w:val="000000" w:themeColor="text1"/>
              </w:rPr>
            </w:pPr>
            <w:r>
              <w:rPr>
                <w:rFonts w:hAnsi="宋体" w:cs="宋体" w:hint="eastAsia"/>
                <w:b/>
                <w:bCs/>
                <w:color w:val="000000" w:themeColor="text1"/>
              </w:rPr>
              <w:t>三级指标</w:t>
            </w:r>
          </w:p>
        </w:tc>
        <w:tc>
          <w:tcPr>
            <w:tcW w:w="4365" w:type="dxa"/>
            <w:vAlign w:val="center"/>
          </w:tcPr>
          <w:p w:rsidR="00C21AAC" w:rsidRDefault="00A93AE4">
            <w:pPr>
              <w:pStyle w:val="afffff1"/>
              <w:ind w:firstLine="422"/>
              <w:jc w:val="center"/>
              <w:rPr>
                <w:rFonts w:hAnsi="宋体" w:cs="宋体"/>
                <w:b/>
                <w:bCs/>
                <w:color w:val="000000" w:themeColor="text1"/>
              </w:rPr>
            </w:pPr>
            <w:r>
              <w:rPr>
                <w:rFonts w:hAnsi="宋体" w:cs="宋体" w:hint="eastAsia"/>
                <w:b/>
                <w:bCs/>
                <w:color w:val="000000" w:themeColor="text1"/>
              </w:rPr>
              <w:t>指标说明</w:t>
            </w:r>
          </w:p>
        </w:tc>
        <w:tc>
          <w:tcPr>
            <w:tcW w:w="999" w:type="dxa"/>
          </w:tcPr>
          <w:p w:rsidR="00C21AAC" w:rsidRDefault="00A93AE4">
            <w:pPr>
              <w:pStyle w:val="afffff1"/>
              <w:ind w:firstLineChars="0" w:firstLine="0"/>
              <w:jc w:val="center"/>
              <w:rPr>
                <w:rFonts w:hAnsi="宋体" w:cs="宋体"/>
                <w:b/>
                <w:bCs/>
                <w:color w:val="000000" w:themeColor="text1"/>
              </w:rPr>
            </w:pPr>
            <w:r>
              <w:rPr>
                <w:rFonts w:hAnsi="宋体" w:cs="宋体" w:hint="eastAsia"/>
                <w:b/>
                <w:bCs/>
                <w:color w:val="000000" w:themeColor="text1"/>
              </w:rPr>
              <w:t>数据时效</w:t>
            </w:r>
          </w:p>
        </w:tc>
        <w:tc>
          <w:tcPr>
            <w:tcW w:w="876" w:type="dxa"/>
            <w:vAlign w:val="center"/>
          </w:tcPr>
          <w:p w:rsidR="00C21AAC" w:rsidRDefault="00A93AE4">
            <w:pPr>
              <w:pStyle w:val="afffff1"/>
              <w:ind w:firstLineChars="0" w:firstLine="0"/>
              <w:jc w:val="center"/>
              <w:rPr>
                <w:rFonts w:hAnsi="宋体" w:cs="宋体"/>
                <w:b/>
                <w:bCs/>
                <w:color w:val="000000" w:themeColor="text1"/>
              </w:rPr>
            </w:pPr>
            <w:r>
              <w:rPr>
                <w:rFonts w:hAnsi="宋体" w:cs="宋体" w:hint="eastAsia"/>
                <w:b/>
                <w:bCs/>
                <w:color w:val="000000" w:themeColor="text1"/>
              </w:rPr>
              <w:t>数据来源</w:t>
            </w:r>
          </w:p>
        </w:tc>
      </w:tr>
      <w:tr w:rsidR="00C21AAC">
        <w:tc>
          <w:tcPr>
            <w:tcW w:w="1381" w:type="dxa"/>
            <w:vMerge w:val="restart"/>
            <w:vAlign w:val="center"/>
          </w:tcPr>
          <w:p w:rsidR="00C21AAC" w:rsidRDefault="00C21AAC">
            <w:pPr>
              <w:pStyle w:val="afffffffffff0"/>
              <w:numPr>
                <w:ilvl w:val="0"/>
                <w:numId w:val="0"/>
              </w:numPr>
              <w:ind w:left="-281"/>
            </w:pPr>
          </w:p>
          <w:p w:rsidR="00C21AAC" w:rsidRDefault="00C21AAC">
            <w:pPr>
              <w:pStyle w:val="afffffffffff0"/>
              <w:numPr>
                <w:ilvl w:val="0"/>
                <w:numId w:val="0"/>
              </w:numPr>
              <w:ind w:left="-281"/>
            </w:pPr>
          </w:p>
          <w:p w:rsidR="00C21AAC" w:rsidRDefault="00A93AE4">
            <w:pPr>
              <w:pStyle w:val="afffffffffff0"/>
              <w:numPr>
                <w:ilvl w:val="0"/>
                <w:numId w:val="0"/>
              </w:numPr>
              <w:ind w:left="-281"/>
              <w:rPr>
                <w:b/>
              </w:rPr>
            </w:pPr>
            <w:r>
              <w:rPr>
                <w:rFonts w:hint="eastAsia"/>
                <w:b/>
              </w:rPr>
              <w:t>城市体育</w:t>
            </w:r>
          </w:p>
          <w:p w:rsidR="00C21AAC" w:rsidRDefault="00A93AE4">
            <w:pPr>
              <w:pStyle w:val="afffffffffff0"/>
              <w:numPr>
                <w:ilvl w:val="0"/>
                <w:numId w:val="0"/>
              </w:numPr>
              <w:ind w:left="-281"/>
              <w:rPr>
                <w:b/>
              </w:rPr>
            </w:pPr>
            <w:r>
              <w:rPr>
                <w:rFonts w:hint="eastAsia"/>
                <w:b/>
              </w:rPr>
              <w:t xml:space="preserve">  竞争实力</w:t>
            </w:r>
          </w:p>
          <w:p w:rsidR="00C21AAC" w:rsidRDefault="00C21AAC">
            <w:pPr>
              <w:pStyle w:val="afffff1"/>
              <w:ind w:firstLine="422"/>
              <w:jc w:val="center"/>
              <w:rPr>
                <w:rFonts w:hAnsi="宋体" w:cs="宋体"/>
                <w:b/>
                <w:bCs/>
                <w:color w:val="000000" w:themeColor="text1"/>
              </w:rPr>
            </w:pPr>
          </w:p>
        </w:tc>
        <w:tc>
          <w:tcPr>
            <w:tcW w:w="1420" w:type="dxa"/>
            <w:vMerge w:val="restart"/>
            <w:vAlign w:val="center"/>
          </w:tcPr>
          <w:p w:rsidR="00C21AAC" w:rsidRDefault="00A93AE4">
            <w:pPr>
              <w:pStyle w:val="afffff1"/>
              <w:ind w:firstLineChars="0" w:firstLine="0"/>
              <w:jc w:val="center"/>
              <w:rPr>
                <w:rFonts w:hAnsi="宋体" w:cs="宋体"/>
                <w:b/>
                <w:bCs/>
                <w:color w:val="000000" w:themeColor="text1"/>
              </w:rPr>
            </w:pPr>
            <w:r>
              <w:rPr>
                <w:rFonts w:hAnsi="宋体" w:cs="宋体" w:hint="eastAsia"/>
                <w:b/>
                <w:bCs/>
                <w:color w:val="000000" w:themeColor="text1"/>
              </w:rPr>
              <w:t>体育场地</w:t>
            </w:r>
          </w:p>
        </w:tc>
        <w:tc>
          <w:tcPr>
            <w:tcW w:w="2919" w:type="dxa"/>
            <w:vMerge w:val="restart"/>
            <w:vAlign w:val="center"/>
          </w:tcPr>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专门供体育运动、比赛和训练所使用的空间或场地，是开展体育活动的载体和基础</w:t>
            </w:r>
          </w:p>
        </w:tc>
        <w:tc>
          <w:tcPr>
            <w:tcW w:w="2069" w:type="dxa"/>
            <w:vAlign w:val="center"/>
          </w:tcPr>
          <w:p w:rsidR="00C21AAC" w:rsidRDefault="00A93AE4">
            <w:pPr>
              <w:adjustRightInd/>
              <w:spacing w:line="240" w:lineRule="auto"/>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（1）万人拥有体育场馆数量</w:t>
            </w:r>
          </w:p>
        </w:tc>
        <w:tc>
          <w:tcPr>
            <w:tcW w:w="4365" w:type="dxa"/>
            <w:vAlign w:val="center"/>
          </w:tcPr>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衡量体育场馆普及程度的指标。</w:t>
            </w:r>
          </w:p>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计算公式：人口总数（以万为单位）/体育场馆总数​</w:t>
            </w:r>
          </w:p>
        </w:tc>
        <w:tc>
          <w:tcPr>
            <w:tcW w:w="999" w:type="dxa"/>
            <w:vMerge w:val="restart"/>
            <w:vAlign w:val="center"/>
          </w:tcPr>
          <w:p w:rsidR="00C21AAC" w:rsidRDefault="00A93AE4">
            <w:pPr>
              <w:adjustRightInd/>
              <w:spacing w:line="240" w:lineRule="auto"/>
              <w:jc w:val="center"/>
              <w:rPr>
                <w:rFonts w:hAnsi="宋体" w:cs="宋体"/>
                <w:color w:val="000000" w:themeColor="text1"/>
                <w:sz w:val="18"/>
                <w:szCs w:val="18"/>
              </w:rPr>
            </w:pPr>
            <w:r>
              <w:rPr>
                <w:rFonts w:ascii="宋体" w:hAnsi="宋体" w:cs="宋体" w:hint="eastAsia"/>
                <w:color w:val="000000" w:themeColor="text1"/>
                <w:sz w:val="18"/>
                <w:szCs w:val="18"/>
              </w:rPr>
              <w:t>最新数据</w:t>
            </w:r>
          </w:p>
        </w:tc>
        <w:tc>
          <w:tcPr>
            <w:tcW w:w="876" w:type="dxa"/>
            <w:vMerge w:val="restart"/>
            <w:vAlign w:val="center"/>
          </w:tcPr>
          <w:p w:rsidR="00C21AAC" w:rsidRDefault="00BD71E6">
            <w:pPr>
              <w:adjustRightInd/>
              <w:spacing w:line="240" w:lineRule="auto"/>
              <w:jc w:val="center"/>
              <w:rPr>
                <w:rFonts w:ascii="宋体" w:hAnsi="宋体" w:cs="宋体"/>
                <w:color w:val="000000" w:themeColor="text1"/>
                <w:sz w:val="18"/>
                <w:szCs w:val="18"/>
              </w:rPr>
            </w:pPr>
            <w:r w:rsidRPr="00BD71E6">
              <w:rPr>
                <w:rFonts w:ascii="宋体" w:hAnsi="宋体" w:cs="宋体" w:hint="eastAsia"/>
                <w:color w:val="000000" w:themeColor="text1"/>
                <w:sz w:val="18"/>
                <w:szCs w:val="18"/>
              </w:rPr>
              <w:t>参评</w:t>
            </w:r>
            <w:r w:rsidR="00A93AE4">
              <w:rPr>
                <w:rFonts w:ascii="宋体" w:hAnsi="宋体" w:cs="宋体" w:hint="eastAsia"/>
                <w:color w:val="000000" w:themeColor="text1"/>
                <w:sz w:val="18"/>
                <w:szCs w:val="18"/>
              </w:rPr>
              <w:t>城市提供数据</w:t>
            </w:r>
          </w:p>
          <w:p w:rsidR="00C21AAC" w:rsidRDefault="00C21AAC">
            <w:pPr>
              <w:pStyle w:val="afffff1"/>
              <w:ind w:firstLineChars="0" w:firstLine="0"/>
              <w:jc w:val="center"/>
              <w:rPr>
                <w:rFonts w:hAnsi="宋体" w:cs="宋体"/>
                <w:color w:val="000000" w:themeColor="text1"/>
                <w:kern w:val="2"/>
                <w:sz w:val="18"/>
                <w:szCs w:val="18"/>
              </w:rPr>
            </w:pPr>
          </w:p>
        </w:tc>
      </w:tr>
      <w:tr w:rsidR="00C21AAC">
        <w:tc>
          <w:tcPr>
            <w:tcW w:w="1381" w:type="dxa"/>
            <w:vMerge/>
            <w:vAlign w:val="center"/>
          </w:tcPr>
          <w:p w:rsidR="00C21AAC" w:rsidRDefault="00C21AAC">
            <w:pPr>
              <w:pStyle w:val="afffff1"/>
              <w:ind w:firstLine="422"/>
              <w:jc w:val="center"/>
              <w:rPr>
                <w:rFonts w:hAnsi="宋体" w:cs="宋体"/>
                <w:b/>
                <w:bCs/>
                <w:color w:val="000000" w:themeColor="text1"/>
              </w:rPr>
            </w:pPr>
          </w:p>
        </w:tc>
        <w:tc>
          <w:tcPr>
            <w:tcW w:w="1420" w:type="dxa"/>
            <w:vMerge/>
            <w:vAlign w:val="center"/>
          </w:tcPr>
          <w:p w:rsidR="00C21AAC" w:rsidRDefault="00C21AAC">
            <w:pPr>
              <w:pStyle w:val="afffff1"/>
              <w:ind w:firstLineChars="0" w:firstLine="0"/>
              <w:jc w:val="center"/>
              <w:rPr>
                <w:rFonts w:hAnsi="宋体" w:cs="宋体"/>
                <w:b/>
                <w:bCs/>
                <w:color w:val="000000" w:themeColor="text1"/>
              </w:rPr>
            </w:pPr>
          </w:p>
        </w:tc>
        <w:tc>
          <w:tcPr>
            <w:tcW w:w="2919" w:type="dxa"/>
            <w:vMerge/>
            <w:vAlign w:val="center"/>
          </w:tcPr>
          <w:p w:rsidR="00C21AAC" w:rsidRDefault="00C21AAC">
            <w:pPr>
              <w:adjustRightInd/>
              <w:spacing w:line="240" w:lineRule="auto"/>
              <w:jc w:val="left"/>
              <w:rPr>
                <w:rFonts w:ascii="宋体" w:hAnsi="宋体" w:cs="宋体"/>
                <w:color w:val="000000" w:themeColor="text1"/>
                <w:sz w:val="18"/>
                <w:szCs w:val="18"/>
              </w:rPr>
            </w:pPr>
          </w:p>
        </w:tc>
        <w:tc>
          <w:tcPr>
            <w:tcW w:w="2069" w:type="dxa"/>
            <w:vAlign w:val="center"/>
          </w:tcPr>
          <w:p w:rsidR="00C21AAC" w:rsidRDefault="00A93AE4">
            <w:pPr>
              <w:adjustRightInd/>
              <w:spacing w:line="240" w:lineRule="auto"/>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（2）人均体育场地面积</w:t>
            </w:r>
          </w:p>
        </w:tc>
        <w:tc>
          <w:tcPr>
            <w:tcW w:w="4365" w:type="dxa"/>
            <w:vAlign w:val="center"/>
          </w:tcPr>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城市内所有体育场地总面积/城市人口总数</w:t>
            </w:r>
          </w:p>
        </w:tc>
        <w:tc>
          <w:tcPr>
            <w:tcW w:w="999" w:type="dxa"/>
            <w:vMerge/>
            <w:vAlign w:val="center"/>
          </w:tcPr>
          <w:p w:rsidR="00C21AAC" w:rsidRDefault="00C21AAC">
            <w:pPr>
              <w:adjustRightInd/>
              <w:spacing w:line="240" w:lineRule="auto"/>
              <w:jc w:val="center"/>
              <w:rPr>
                <w:rFonts w:hAnsi="宋体" w:cs="宋体"/>
                <w:color w:val="000000" w:themeColor="text1"/>
                <w:sz w:val="18"/>
                <w:szCs w:val="18"/>
              </w:rPr>
            </w:pPr>
          </w:p>
        </w:tc>
        <w:tc>
          <w:tcPr>
            <w:tcW w:w="876" w:type="dxa"/>
            <w:vMerge/>
            <w:vAlign w:val="center"/>
          </w:tcPr>
          <w:p w:rsidR="00C21AAC" w:rsidRDefault="00C21AAC">
            <w:pPr>
              <w:pStyle w:val="afffff1"/>
              <w:ind w:firstLine="360"/>
              <w:jc w:val="center"/>
              <w:rPr>
                <w:rFonts w:hAnsi="宋体" w:cs="宋体"/>
                <w:color w:val="000000" w:themeColor="text1"/>
                <w:kern w:val="2"/>
                <w:sz w:val="18"/>
                <w:szCs w:val="18"/>
              </w:rPr>
            </w:pPr>
          </w:p>
        </w:tc>
      </w:tr>
      <w:tr w:rsidR="00C21AAC">
        <w:tc>
          <w:tcPr>
            <w:tcW w:w="1381" w:type="dxa"/>
            <w:vMerge/>
            <w:vAlign w:val="center"/>
          </w:tcPr>
          <w:p w:rsidR="00C21AAC" w:rsidRDefault="00C21AAC">
            <w:pPr>
              <w:pStyle w:val="afffff1"/>
              <w:ind w:firstLine="422"/>
              <w:jc w:val="center"/>
              <w:rPr>
                <w:rFonts w:hAnsi="宋体" w:cs="宋体"/>
                <w:b/>
                <w:bCs/>
                <w:color w:val="000000" w:themeColor="text1"/>
              </w:rPr>
            </w:pPr>
          </w:p>
        </w:tc>
        <w:tc>
          <w:tcPr>
            <w:tcW w:w="1420" w:type="dxa"/>
            <w:vMerge/>
            <w:vAlign w:val="center"/>
          </w:tcPr>
          <w:p w:rsidR="00C21AAC" w:rsidRDefault="00C21AAC">
            <w:pPr>
              <w:pStyle w:val="afffff1"/>
              <w:ind w:firstLineChars="0" w:firstLine="0"/>
              <w:jc w:val="center"/>
              <w:rPr>
                <w:rFonts w:hAnsi="宋体" w:cs="宋体"/>
                <w:b/>
                <w:bCs/>
                <w:color w:val="000000" w:themeColor="text1"/>
              </w:rPr>
            </w:pPr>
          </w:p>
        </w:tc>
        <w:tc>
          <w:tcPr>
            <w:tcW w:w="2919" w:type="dxa"/>
            <w:vMerge/>
            <w:vAlign w:val="center"/>
          </w:tcPr>
          <w:p w:rsidR="00C21AAC" w:rsidRDefault="00C21AAC">
            <w:pPr>
              <w:adjustRightInd/>
              <w:spacing w:line="240" w:lineRule="auto"/>
              <w:jc w:val="left"/>
              <w:rPr>
                <w:rFonts w:ascii="宋体" w:hAnsi="宋体" w:cs="宋体"/>
                <w:color w:val="000000" w:themeColor="text1"/>
                <w:sz w:val="18"/>
                <w:szCs w:val="18"/>
              </w:rPr>
            </w:pPr>
          </w:p>
        </w:tc>
        <w:tc>
          <w:tcPr>
            <w:tcW w:w="2069" w:type="dxa"/>
            <w:vAlign w:val="center"/>
          </w:tcPr>
          <w:p w:rsidR="00C21AAC" w:rsidRDefault="00A93AE4">
            <w:pPr>
              <w:adjustRightInd/>
              <w:spacing w:line="240" w:lineRule="auto"/>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（3）每万人拥有“三大球”场地</w:t>
            </w:r>
          </w:p>
        </w:tc>
        <w:tc>
          <w:tcPr>
            <w:tcW w:w="4365" w:type="dxa"/>
            <w:vAlign w:val="center"/>
          </w:tcPr>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包括室内场地，主要指11人制足球场、7（8）人制足球场、5人制足球场、标准篮球场、标准排球场数量</w:t>
            </w:r>
          </w:p>
        </w:tc>
        <w:tc>
          <w:tcPr>
            <w:tcW w:w="999" w:type="dxa"/>
            <w:vMerge/>
            <w:vAlign w:val="center"/>
          </w:tcPr>
          <w:p w:rsidR="00C21AAC" w:rsidRDefault="00C21AAC">
            <w:pPr>
              <w:adjustRightInd/>
              <w:spacing w:line="240" w:lineRule="auto"/>
              <w:jc w:val="center"/>
              <w:rPr>
                <w:rFonts w:hAnsi="宋体" w:cs="宋体"/>
                <w:color w:val="000000" w:themeColor="text1"/>
                <w:sz w:val="18"/>
                <w:szCs w:val="18"/>
              </w:rPr>
            </w:pPr>
          </w:p>
        </w:tc>
        <w:tc>
          <w:tcPr>
            <w:tcW w:w="876" w:type="dxa"/>
            <w:vMerge/>
            <w:vAlign w:val="center"/>
          </w:tcPr>
          <w:p w:rsidR="00C21AAC" w:rsidRDefault="00C21AAC">
            <w:pPr>
              <w:pStyle w:val="afffff1"/>
              <w:ind w:firstLine="360"/>
              <w:jc w:val="center"/>
              <w:rPr>
                <w:rFonts w:hAnsi="宋体" w:cs="宋体"/>
                <w:color w:val="000000" w:themeColor="text1"/>
                <w:kern w:val="2"/>
                <w:sz w:val="18"/>
                <w:szCs w:val="18"/>
              </w:rPr>
            </w:pPr>
          </w:p>
        </w:tc>
      </w:tr>
      <w:tr w:rsidR="00C21AAC">
        <w:tc>
          <w:tcPr>
            <w:tcW w:w="1381" w:type="dxa"/>
            <w:vMerge/>
            <w:vAlign w:val="center"/>
          </w:tcPr>
          <w:p w:rsidR="00C21AAC" w:rsidRDefault="00C21AAC">
            <w:pPr>
              <w:pStyle w:val="afffff1"/>
              <w:ind w:firstLine="422"/>
              <w:jc w:val="center"/>
              <w:rPr>
                <w:rFonts w:hAnsi="宋体" w:cs="宋体"/>
                <w:b/>
                <w:bCs/>
                <w:color w:val="000000" w:themeColor="text1"/>
              </w:rPr>
            </w:pPr>
          </w:p>
        </w:tc>
        <w:tc>
          <w:tcPr>
            <w:tcW w:w="1420" w:type="dxa"/>
            <w:vMerge/>
            <w:vAlign w:val="center"/>
          </w:tcPr>
          <w:p w:rsidR="00C21AAC" w:rsidRDefault="00C21AAC">
            <w:pPr>
              <w:pStyle w:val="afffff1"/>
              <w:ind w:firstLineChars="0" w:firstLine="0"/>
              <w:jc w:val="center"/>
              <w:rPr>
                <w:rFonts w:hAnsi="宋体" w:cs="宋体"/>
                <w:b/>
                <w:bCs/>
                <w:color w:val="000000" w:themeColor="text1"/>
              </w:rPr>
            </w:pPr>
          </w:p>
        </w:tc>
        <w:tc>
          <w:tcPr>
            <w:tcW w:w="2919" w:type="dxa"/>
            <w:vMerge/>
            <w:vAlign w:val="center"/>
          </w:tcPr>
          <w:p w:rsidR="00C21AAC" w:rsidRDefault="00C21AAC">
            <w:pPr>
              <w:adjustRightInd/>
              <w:spacing w:line="240" w:lineRule="auto"/>
              <w:jc w:val="left"/>
              <w:rPr>
                <w:rFonts w:ascii="宋体" w:hAnsi="宋体" w:cs="宋体"/>
                <w:color w:val="000000" w:themeColor="text1"/>
                <w:sz w:val="18"/>
                <w:szCs w:val="18"/>
              </w:rPr>
            </w:pPr>
          </w:p>
        </w:tc>
        <w:tc>
          <w:tcPr>
            <w:tcW w:w="2069" w:type="dxa"/>
            <w:vAlign w:val="center"/>
          </w:tcPr>
          <w:p w:rsidR="00C21AAC" w:rsidRDefault="00A93AE4">
            <w:pPr>
              <w:adjustRightInd/>
              <w:spacing w:line="240" w:lineRule="auto"/>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（4）人均健身路径数量</w:t>
            </w:r>
          </w:p>
        </w:tc>
        <w:tc>
          <w:tcPr>
            <w:tcW w:w="4365" w:type="dxa"/>
            <w:vAlign w:val="center"/>
          </w:tcPr>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计算公式：人口总数（以万为单位）/健身路径总数</w:t>
            </w:r>
          </w:p>
        </w:tc>
        <w:tc>
          <w:tcPr>
            <w:tcW w:w="999" w:type="dxa"/>
            <w:vMerge/>
            <w:vAlign w:val="center"/>
          </w:tcPr>
          <w:p w:rsidR="00C21AAC" w:rsidRDefault="00C21AAC">
            <w:pPr>
              <w:adjustRightInd/>
              <w:spacing w:line="240" w:lineRule="auto"/>
              <w:jc w:val="center"/>
              <w:rPr>
                <w:rFonts w:hAnsi="宋体" w:cs="宋体"/>
                <w:color w:val="000000" w:themeColor="text1"/>
                <w:sz w:val="18"/>
                <w:szCs w:val="18"/>
              </w:rPr>
            </w:pPr>
          </w:p>
        </w:tc>
        <w:tc>
          <w:tcPr>
            <w:tcW w:w="876" w:type="dxa"/>
            <w:vMerge/>
            <w:vAlign w:val="center"/>
          </w:tcPr>
          <w:p w:rsidR="00C21AAC" w:rsidRDefault="00C21AAC">
            <w:pPr>
              <w:pStyle w:val="afffff1"/>
              <w:ind w:firstLine="360"/>
              <w:jc w:val="center"/>
              <w:rPr>
                <w:rFonts w:hAnsi="宋体" w:cs="宋体"/>
                <w:color w:val="000000" w:themeColor="text1"/>
                <w:kern w:val="2"/>
                <w:sz w:val="18"/>
                <w:szCs w:val="18"/>
              </w:rPr>
            </w:pPr>
          </w:p>
        </w:tc>
      </w:tr>
      <w:tr w:rsidR="00C21AAC">
        <w:tc>
          <w:tcPr>
            <w:tcW w:w="1381" w:type="dxa"/>
            <w:vMerge/>
            <w:vAlign w:val="center"/>
          </w:tcPr>
          <w:p w:rsidR="00C21AAC" w:rsidRDefault="00C21AAC">
            <w:pPr>
              <w:pStyle w:val="afffff1"/>
              <w:ind w:firstLine="422"/>
              <w:jc w:val="center"/>
              <w:rPr>
                <w:rFonts w:hAnsi="宋体" w:cs="宋体"/>
                <w:b/>
                <w:bCs/>
                <w:color w:val="000000" w:themeColor="text1"/>
              </w:rPr>
            </w:pPr>
          </w:p>
        </w:tc>
        <w:tc>
          <w:tcPr>
            <w:tcW w:w="1420" w:type="dxa"/>
            <w:vMerge/>
            <w:vAlign w:val="center"/>
          </w:tcPr>
          <w:p w:rsidR="00C21AAC" w:rsidRDefault="00C21AAC">
            <w:pPr>
              <w:pStyle w:val="afffff1"/>
              <w:ind w:firstLineChars="0" w:firstLine="0"/>
              <w:jc w:val="center"/>
              <w:rPr>
                <w:rFonts w:hAnsi="宋体" w:cs="宋体"/>
                <w:b/>
                <w:bCs/>
                <w:color w:val="000000" w:themeColor="text1"/>
              </w:rPr>
            </w:pPr>
          </w:p>
        </w:tc>
        <w:tc>
          <w:tcPr>
            <w:tcW w:w="2919" w:type="dxa"/>
            <w:vMerge/>
            <w:vAlign w:val="center"/>
          </w:tcPr>
          <w:p w:rsidR="00C21AAC" w:rsidRDefault="00C21AAC">
            <w:pPr>
              <w:adjustRightInd/>
              <w:spacing w:line="240" w:lineRule="auto"/>
              <w:jc w:val="left"/>
              <w:rPr>
                <w:rFonts w:ascii="宋体" w:hAnsi="宋体" w:cs="宋体"/>
                <w:color w:val="000000" w:themeColor="text1"/>
                <w:sz w:val="18"/>
                <w:szCs w:val="18"/>
              </w:rPr>
            </w:pPr>
          </w:p>
        </w:tc>
        <w:tc>
          <w:tcPr>
            <w:tcW w:w="2069" w:type="dxa"/>
            <w:vAlign w:val="center"/>
          </w:tcPr>
          <w:p w:rsidR="00C21AAC" w:rsidRDefault="00A93AE4">
            <w:pPr>
              <w:adjustRightInd/>
              <w:spacing w:line="240" w:lineRule="auto"/>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（5）人均体育公园数量</w:t>
            </w:r>
          </w:p>
        </w:tc>
        <w:tc>
          <w:tcPr>
            <w:tcW w:w="4365" w:type="dxa"/>
            <w:vAlign w:val="center"/>
          </w:tcPr>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计算公式：人口总数（以万为单位）/体育公园总数</w:t>
            </w:r>
          </w:p>
        </w:tc>
        <w:tc>
          <w:tcPr>
            <w:tcW w:w="999" w:type="dxa"/>
            <w:vMerge/>
            <w:vAlign w:val="center"/>
          </w:tcPr>
          <w:p w:rsidR="00C21AAC" w:rsidRDefault="00C21AAC">
            <w:pPr>
              <w:adjustRightInd/>
              <w:spacing w:line="240" w:lineRule="auto"/>
              <w:jc w:val="center"/>
              <w:rPr>
                <w:rFonts w:hAnsi="宋体" w:cs="宋体"/>
                <w:color w:val="000000" w:themeColor="text1"/>
                <w:sz w:val="18"/>
                <w:szCs w:val="18"/>
              </w:rPr>
            </w:pPr>
          </w:p>
        </w:tc>
        <w:tc>
          <w:tcPr>
            <w:tcW w:w="876" w:type="dxa"/>
            <w:vMerge/>
            <w:vAlign w:val="center"/>
          </w:tcPr>
          <w:p w:rsidR="00C21AAC" w:rsidRDefault="00C21AAC">
            <w:pPr>
              <w:pStyle w:val="afffff1"/>
              <w:ind w:firstLine="360"/>
              <w:jc w:val="center"/>
              <w:rPr>
                <w:rFonts w:hAnsi="宋体" w:cs="宋体"/>
                <w:color w:val="000000" w:themeColor="text1"/>
                <w:kern w:val="2"/>
                <w:sz w:val="18"/>
                <w:szCs w:val="18"/>
              </w:rPr>
            </w:pPr>
          </w:p>
        </w:tc>
      </w:tr>
      <w:tr w:rsidR="00C21AAC">
        <w:trPr>
          <w:trHeight w:val="90"/>
        </w:trPr>
        <w:tc>
          <w:tcPr>
            <w:tcW w:w="1381" w:type="dxa"/>
            <w:vMerge/>
            <w:vAlign w:val="center"/>
          </w:tcPr>
          <w:p w:rsidR="00C21AAC" w:rsidRDefault="00C21AAC">
            <w:pPr>
              <w:pStyle w:val="afffff1"/>
              <w:ind w:firstLine="422"/>
              <w:jc w:val="center"/>
              <w:rPr>
                <w:rFonts w:hAnsi="宋体" w:cs="宋体"/>
                <w:b/>
                <w:bCs/>
                <w:color w:val="000000" w:themeColor="text1"/>
              </w:rPr>
            </w:pPr>
          </w:p>
        </w:tc>
        <w:tc>
          <w:tcPr>
            <w:tcW w:w="1420" w:type="dxa"/>
            <w:vMerge/>
            <w:vAlign w:val="center"/>
          </w:tcPr>
          <w:p w:rsidR="00C21AAC" w:rsidRDefault="00C21AAC">
            <w:pPr>
              <w:pStyle w:val="afffff1"/>
              <w:ind w:firstLineChars="0" w:firstLine="0"/>
              <w:jc w:val="center"/>
              <w:rPr>
                <w:rFonts w:hAnsi="宋体" w:cs="宋体"/>
                <w:b/>
                <w:bCs/>
                <w:color w:val="000000" w:themeColor="text1"/>
              </w:rPr>
            </w:pPr>
          </w:p>
        </w:tc>
        <w:tc>
          <w:tcPr>
            <w:tcW w:w="2919" w:type="dxa"/>
            <w:vMerge/>
            <w:vAlign w:val="center"/>
          </w:tcPr>
          <w:p w:rsidR="00C21AAC" w:rsidRDefault="00C21AAC">
            <w:pPr>
              <w:adjustRightInd/>
              <w:spacing w:line="240" w:lineRule="auto"/>
              <w:jc w:val="left"/>
              <w:rPr>
                <w:rFonts w:ascii="宋体" w:hAnsi="宋体" w:cs="宋体"/>
                <w:color w:val="000000" w:themeColor="text1"/>
                <w:sz w:val="18"/>
                <w:szCs w:val="18"/>
              </w:rPr>
            </w:pPr>
          </w:p>
        </w:tc>
        <w:tc>
          <w:tcPr>
            <w:tcW w:w="2069" w:type="dxa"/>
            <w:vAlign w:val="center"/>
          </w:tcPr>
          <w:p w:rsidR="00C21AAC" w:rsidRDefault="00A93AE4">
            <w:pPr>
              <w:adjustRightInd/>
              <w:spacing w:line="240" w:lineRule="auto"/>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（6）近3年新建居住区体育设施室内人均建筑面积或室外人均用地面积</w:t>
            </w:r>
          </w:p>
        </w:tc>
        <w:tc>
          <w:tcPr>
            <w:tcW w:w="4365" w:type="dxa"/>
            <w:vAlign w:val="center"/>
          </w:tcPr>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中共中央办公厅、国务院办公厅《关于构建更加高水平的全民健身公共服务体系的意见》提出新建居住区要按室内人均建筑面积不低于0.1</w:t>
            </w:r>
            <w:r w:rsidR="00BD71E6" w:rsidRPr="00BD71E6">
              <w:rPr>
                <w:rFonts w:ascii="宋体" w:hAnsi="宋体" w:cs="宋体"/>
                <w:color w:val="000000" w:themeColor="text1"/>
                <w:sz w:val="18"/>
                <w:szCs w:val="18"/>
              </w:rPr>
              <w:t>m</w:t>
            </w:r>
            <w:r w:rsidR="00BD71E6" w:rsidRPr="00C34F5B">
              <w:rPr>
                <w:rFonts w:ascii="宋体" w:hAnsi="宋体" w:cs="宋体"/>
                <w:color w:val="000000" w:themeColor="text1"/>
                <w:sz w:val="18"/>
                <w:szCs w:val="18"/>
                <w:vertAlign w:val="superscript"/>
              </w:rPr>
              <w:t>2</w:t>
            </w:r>
            <w:r>
              <w:rPr>
                <w:rFonts w:ascii="宋体" w:hAnsi="宋体" w:cs="宋体" w:hint="eastAsia"/>
                <w:color w:val="000000" w:themeColor="text1"/>
                <w:sz w:val="18"/>
                <w:szCs w:val="18"/>
              </w:rPr>
              <w:t>或室外人均用地不低于0.3m</w:t>
            </w:r>
            <w:r w:rsidRPr="00C34F5B">
              <w:rPr>
                <w:rFonts w:ascii="宋体" w:hAnsi="宋体" w:cs="宋体"/>
                <w:color w:val="000000" w:themeColor="text1"/>
                <w:sz w:val="18"/>
                <w:szCs w:val="18"/>
                <w:vertAlign w:val="superscript"/>
              </w:rPr>
              <w:t>2</w:t>
            </w:r>
            <w:r>
              <w:rPr>
                <w:rFonts w:ascii="宋体" w:hAnsi="宋体" w:cs="宋体" w:hint="eastAsia"/>
                <w:color w:val="000000" w:themeColor="text1"/>
                <w:sz w:val="18"/>
                <w:szCs w:val="18"/>
              </w:rPr>
              <w:t>的标准配建公共健身设施</w:t>
            </w:r>
          </w:p>
        </w:tc>
        <w:tc>
          <w:tcPr>
            <w:tcW w:w="999" w:type="dxa"/>
            <w:vMerge/>
            <w:vAlign w:val="center"/>
          </w:tcPr>
          <w:p w:rsidR="00C21AAC" w:rsidRDefault="00C21AAC">
            <w:pPr>
              <w:adjustRightInd/>
              <w:spacing w:line="240" w:lineRule="auto"/>
              <w:jc w:val="center"/>
              <w:rPr>
                <w:rFonts w:hAnsi="宋体" w:cs="宋体"/>
                <w:color w:val="000000" w:themeColor="text1"/>
                <w:sz w:val="18"/>
                <w:szCs w:val="18"/>
              </w:rPr>
            </w:pPr>
          </w:p>
        </w:tc>
        <w:tc>
          <w:tcPr>
            <w:tcW w:w="876" w:type="dxa"/>
            <w:vMerge/>
            <w:vAlign w:val="center"/>
          </w:tcPr>
          <w:p w:rsidR="00C21AAC" w:rsidRDefault="00C21AAC">
            <w:pPr>
              <w:pStyle w:val="afffff1"/>
              <w:ind w:firstLine="360"/>
              <w:jc w:val="center"/>
              <w:rPr>
                <w:rFonts w:hAnsi="宋体" w:cs="宋体"/>
                <w:color w:val="000000" w:themeColor="text1"/>
                <w:kern w:val="2"/>
                <w:sz w:val="18"/>
                <w:szCs w:val="18"/>
              </w:rPr>
            </w:pPr>
          </w:p>
        </w:tc>
      </w:tr>
      <w:tr w:rsidR="00C21AAC">
        <w:trPr>
          <w:trHeight w:val="1010"/>
        </w:trPr>
        <w:tc>
          <w:tcPr>
            <w:tcW w:w="1381" w:type="dxa"/>
            <w:vMerge/>
            <w:vAlign w:val="center"/>
          </w:tcPr>
          <w:p w:rsidR="00C21AAC" w:rsidRDefault="00C21AAC">
            <w:pPr>
              <w:pStyle w:val="afffff1"/>
              <w:ind w:firstLine="422"/>
              <w:jc w:val="center"/>
              <w:rPr>
                <w:rFonts w:hAnsi="宋体" w:cs="宋体"/>
                <w:b/>
                <w:bCs/>
                <w:color w:val="000000" w:themeColor="text1"/>
              </w:rPr>
            </w:pPr>
          </w:p>
        </w:tc>
        <w:tc>
          <w:tcPr>
            <w:tcW w:w="1420" w:type="dxa"/>
            <w:vAlign w:val="center"/>
          </w:tcPr>
          <w:p w:rsidR="00C21AAC" w:rsidRDefault="00A93AE4">
            <w:pPr>
              <w:pStyle w:val="afffff1"/>
              <w:ind w:firstLineChars="0" w:firstLine="0"/>
              <w:jc w:val="center"/>
              <w:rPr>
                <w:rFonts w:hAnsi="宋体" w:cs="宋体"/>
                <w:b/>
                <w:bCs/>
                <w:color w:val="000000" w:themeColor="text1"/>
              </w:rPr>
            </w:pPr>
            <w:r>
              <w:rPr>
                <w:rFonts w:hAnsi="宋体" w:cs="宋体" w:hint="eastAsia"/>
                <w:b/>
                <w:bCs/>
                <w:color w:val="000000" w:themeColor="text1"/>
              </w:rPr>
              <w:t>体育资本</w:t>
            </w:r>
          </w:p>
        </w:tc>
        <w:tc>
          <w:tcPr>
            <w:tcW w:w="2919" w:type="dxa"/>
            <w:vAlign w:val="center"/>
          </w:tcPr>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体育产业中投入的资金和资源，包括各种形式的投资，如资金投入、品牌推广、设施建设、赞助合作等，是带动体育生产要素集聚配置的重要纽带，促进体育生产力发展的重要力量</w:t>
            </w:r>
          </w:p>
        </w:tc>
        <w:tc>
          <w:tcPr>
            <w:tcW w:w="2069" w:type="dxa"/>
            <w:vAlign w:val="center"/>
          </w:tcPr>
          <w:p w:rsidR="00C21AAC" w:rsidRDefault="00A93AE4">
            <w:pPr>
              <w:adjustRightInd/>
              <w:spacing w:line="240" w:lineRule="auto"/>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（7）当地所有体育类上市公司市值总和</w:t>
            </w:r>
          </w:p>
        </w:tc>
        <w:tc>
          <w:tcPr>
            <w:tcW w:w="4365" w:type="dxa"/>
            <w:vAlign w:val="center"/>
          </w:tcPr>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在国内外证券交易所公开交易其股票，注册在体育公司</w:t>
            </w:r>
          </w:p>
        </w:tc>
        <w:tc>
          <w:tcPr>
            <w:tcW w:w="999" w:type="dxa"/>
            <w:vAlign w:val="center"/>
          </w:tcPr>
          <w:p w:rsidR="00C21AAC" w:rsidRDefault="00A93AE4">
            <w:pPr>
              <w:adjustRightInd/>
              <w:spacing w:line="240" w:lineRule="auto"/>
              <w:jc w:val="center"/>
              <w:rPr>
                <w:rFonts w:ascii="宋体" w:hAnsi="宋体" w:cs="宋体"/>
                <w:color w:val="000000" w:themeColor="text1"/>
                <w:sz w:val="18"/>
                <w:szCs w:val="18"/>
              </w:rPr>
            </w:pPr>
            <w:r>
              <w:rPr>
                <w:rFonts w:ascii="宋体" w:hAnsi="宋体" w:cs="宋体" w:hint="eastAsia"/>
                <w:color w:val="000000" w:themeColor="text1"/>
                <w:sz w:val="18"/>
                <w:szCs w:val="18"/>
              </w:rPr>
              <w:t>最新数据</w:t>
            </w:r>
          </w:p>
        </w:tc>
        <w:tc>
          <w:tcPr>
            <w:tcW w:w="876" w:type="dxa"/>
            <w:vAlign w:val="center"/>
          </w:tcPr>
          <w:p w:rsidR="00C21AAC" w:rsidRDefault="00BD71E6">
            <w:pPr>
              <w:adjustRightInd/>
              <w:spacing w:line="240" w:lineRule="auto"/>
              <w:rPr>
                <w:rFonts w:ascii="宋体" w:hAnsi="宋体" w:cs="宋体"/>
                <w:color w:val="000000" w:themeColor="text1"/>
                <w:sz w:val="18"/>
                <w:szCs w:val="18"/>
              </w:rPr>
            </w:pPr>
            <w:r w:rsidRPr="00BD71E6">
              <w:rPr>
                <w:rFonts w:ascii="宋体" w:hAnsi="宋体" w:cs="宋体" w:hint="eastAsia"/>
                <w:color w:val="000000" w:themeColor="text1"/>
                <w:sz w:val="18"/>
                <w:szCs w:val="18"/>
              </w:rPr>
              <w:t>参评</w:t>
            </w:r>
            <w:r w:rsidR="00A93AE4">
              <w:rPr>
                <w:rFonts w:ascii="宋体" w:hAnsi="宋体" w:cs="宋体" w:hint="eastAsia"/>
                <w:color w:val="000000" w:themeColor="text1"/>
                <w:sz w:val="18"/>
                <w:szCs w:val="18"/>
              </w:rPr>
              <w:t>城市提供名单，</w:t>
            </w:r>
            <w:r w:rsidRPr="00BD71E6">
              <w:rPr>
                <w:rFonts w:ascii="宋体" w:hAnsi="宋体" w:cs="宋体" w:hint="eastAsia"/>
                <w:color w:val="000000" w:themeColor="text1"/>
                <w:sz w:val="18"/>
                <w:szCs w:val="18"/>
              </w:rPr>
              <w:t>中科闻歌科技股份有限公司</w:t>
            </w:r>
            <w:r w:rsidR="00A93AE4">
              <w:rPr>
                <w:rFonts w:ascii="宋体" w:hAnsi="宋体" w:cs="宋体" w:hint="eastAsia"/>
                <w:color w:val="000000" w:themeColor="text1"/>
                <w:sz w:val="18"/>
                <w:szCs w:val="18"/>
              </w:rPr>
              <w:t>提供数据</w:t>
            </w:r>
          </w:p>
        </w:tc>
      </w:tr>
      <w:tr w:rsidR="00C21AAC">
        <w:trPr>
          <w:trHeight w:val="90"/>
        </w:trPr>
        <w:tc>
          <w:tcPr>
            <w:tcW w:w="1381" w:type="dxa"/>
            <w:vMerge/>
            <w:vAlign w:val="center"/>
          </w:tcPr>
          <w:p w:rsidR="00C21AAC" w:rsidRDefault="00C21AAC">
            <w:pPr>
              <w:pStyle w:val="afffff1"/>
              <w:ind w:firstLine="422"/>
              <w:jc w:val="center"/>
              <w:rPr>
                <w:rFonts w:hAnsi="宋体" w:cs="宋体"/>
                <w:b/>
                <w:bCs/>
                <w:color w:val="000000" w:themeColor="text1"/>
              </w:rPr>
            </w:pPr>
          </w:p>
        </w:tc>
        <w:tc>
          <w:tcPr>
            <w:tcW w:w="1420" w:type="dxa"/>
            <w:vMerge w:val="restart"/>
            <w:vAlign w:val="center"/>
          </w:tcPr>
          <w:p w:rsidR="00C21AAC" w:rsidRDefault="00A93AE4">
            <w:pPr>
              <w:pStyle w:val="afffff1"/>
              <w:ind w:firstLineChars="0" w:firstLine="0"/>
              <w:jc w:val="center"/>
              <w:rPr>
                <w:rFonts w:hAnsi="宋体" w:cs="宋体"/>
                <w:b/>
                <w:bCs/>
                <w:color w:val="000000" w:themeColor="text1"/>
              </w:rPr>
            </w:pPr>
            <w:r>
              <w:rPr>
                <w:rFonts w:hAnsi="宋体" w:cs="宋体" w:hint="eastAsia"/>
                <w:b/>
                <w:bCs/>
                <w:color w:val="000000" w:themeColor="text1"/>
              </w:rPr>
              <w:t>体育人才</w:t>
            </w:r>
          </w:p>
        </w:tc>
        <w:tc>
          <w:tcPr>
            <w:tcW w:w="2919" w:type="dxa"/>
            <w:vMerge w:val="restart"/>
            <w:vAlign w:val="center"/>
          </w:tcPr>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从事体育相关工作和进行体育相关专业学习的人员</w:t>
            </w:r>
          </w:p>
        </w:tc>
        <w:tc>
          <w:tcPr>
            <w:tcW w:w="2069" w:type="dxa"/>
            <w:vAlign w:val="center"/>
          </w:tcPr>
          <w:p w:rsidR="00C21AAC" w:rsidRDefault="00A93AE4">
            <w:pPr>
              <w:adjustRightInd/>
              <w:spacing w:line="240" w:lineRule="auto"/>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（8）体育产业从业人员数</w:t>
            </w:r>
          </w:p>
        </w:tc>
        <w:tc>
          <w:tcPr>
            <w:tcW w:w="4365" w:type="dxa"/>
            <w:vAlign w:val="center"/>
          </w:tcPr>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各地上报到全国体育产业机构名录库中从业人员的最新数据</w:t>
            </w:r>
          </w:p>
        </w:tc>
        <w:tc>
          <w:tcPr>
            <w:tcW w:w="999" w:type="dxa"/>
            <w:vMerge w:val="restart"/>
            <w:vAlign w:val="center"/>
          </w:tcPr>
          <w:p w:rsidR="00C21AAC" w:rsidRDefault="00A93AE4">
            <w:pPr>
              <w:adjustRightInd/>
              <w:spacing w:line="240" w:lineRule="auto"/>
              <w:jc w:val="center"/>
              <w:rPr>
                <w:rFonts w:hAnsi="宋体" w:cs="宋体"/>
                <w:color w:val="000000" w:themeColor="text1"/>
              </w:rPr>
            </w:pPr>
            <w:r>
              <w:rPr>
                <w:rFonts w:ascii="宋体" w:hAnsi="宋体" w:cs="宋体" w:hint="eastAsia"/>
                <w:color w:val="000000" w:themeColor="text1"/>
                <w:sz w:val="18"/>
                <w:szCs w:val="18"/>
              </w:rPr>
              <w:t>最新数据</w:t>
            </w:r>
          </w:p>
        </w:tc>
        <w:tc>
          <w:tcPr>
            <w:tcW w:w="876" w:type="dxa"/>
            <w:vMerge w:val="restart"/>
            <w:vAlign w:val="center"/>
          </w:tcPr>
          <w:p w:rsidR="00C21AAC" w:rsidRDefault="00BD71E6">
            <w:pPr>
              <w:pStyle w:val="afffff1"/>
              <w:ind w:firstLineChars="0" w:firstLine="0"/>
              <w:jc w:val="center"/>
              <w:rPr>
                <w:rFonts w:hAnsi="宋体" w:cs="宋体"/>
                <w:color w:val="000000" w:themeColor="text1"/>
              </w:rPr>
            </w:pPr>
            <w:r w:rsidRPr="00BD71E6">
              <w:rPr>
                <w:rFonts w:hAnsi="宋体" w:cs="宋体" w:hint="eastAsia"/>
                <w:color w:val="000000" w:themeColor="text1"/>
                <w:kern w:val="2"/>
                <w:sz w:val="18"/>
                <w:szCs w:val="18"/>
              </w:rPr>
              <w:t>参评</w:t>
            </w:r>
            <w:r w:rsidR="00A93AE4">
              <w:rPr>
                <w:rFonts w:hAnsi="宋体" w:cs="宋体" w:hint="eastAsia"/>
                <w:color w:val="000000" w:themeColor="text1"/>
                <w:kern w:val="2"/>
                <w:sz w:val="18"/>
                <w:szCs w:val="18"/>
              </w:rPr>
              <w:t>城市提供数据</w:t>
            </w:r>
          </w:p>
        </w:tc>
      </w:tr>
      <w:tr w:rsidR="00C21AAC">
        <w:trPr>
          <w:trHeight w:val="90"/>
        </w:trPr>
        <w:tc>
          <w:tcPr>
            <w:tcW w:w="1381" w:type="dxa"/>
            <w:vMerge/>
            <w:vAlign w:val="center"/>
          </w:tcPr>
          <w:p w:rsidR="00C21AAC" w:rsidRDefault="00C21AAC">
            <w:pPr>
              <w:pStyle w:val="afffff1"/>
              <w:ind w:firstLine="422"/>
              <w:jc w:val="center"/>
              <w:rPr>
                <w:rFonts w:hAnsi="宋体" w:cs="宋体"/>
                <w:b/>
                <w:bCs/>
                <w:color w:val="000000" w:themeColor="text1"/>
              </w:rPr>
            </w:pPr>
          </w:p>
        </w:tc>
        <w:tc>
          <w:tcPr>
            <w:tcW w:w="1420" w:type="dxa"/>
            <w:vMerge/>
            <w:vAlign w:val="center"/>
          </w:tcPr>
          <w:p w:rsidR="00C21AAC" w:rsidRDefault="00C21AAC">
            <w:pPr>
              <w:pStyle w:val="afffff1"/>
              <w:ind w:firstLineChars="0" w:firstLine="0"/>
              <w:jc w:val="center"/>
              <w:rPr>
                <w:rFonts w:hAnsi="宋体" w:cs="宋体"/>
                <w:b/>
                <w:bCs/>
                <w:color w:val="000000" w:themeColor="text1"/>
              </w:rPr>
            </w:pPr>
          </w:p>
        </w:tc>
        <w:tc>
          <w:tcPr>
            <w:tcW w:w="2919" w:type="dxa"/>
            <w:vMerge/>
            <w:vAlign w:val="center"/>
          </w:tcPr>
          <w:p w:rsidR="00C21AAC" w:rsidRDefault="00C21AAC">
            <w:pPr>
              <w:adjustRightInd/>
              <w:spacing w:line="240" w:lineRule="auto"/>
              <w:jc w:val="left"/>
              <w:rPr>
                <w:rFonts w:ascii="宋体" w:hAnsi="宋体" w:cs="宋体"/>
                <w:color w:val="000000" w:themeColor="text1"/>
                <w:sz w:val="18"/>
                <w:szCs w:val="18"/>
              </w:rPr>
            </w:pPr>
          </w:p>
        </w:tc>
        <w:tc>
          <w:tcPr>
            <w:tcW w:w="2069" w:type="dxa"/>
            <w:vAlign w:val="center"/>
          </w:tcPr>
          <w:p w:rsidR="00C21AAC" w:rsidRDefault="00A93AE4">
            <w:pPr>
              <w:adjustRightInd/>
              <w:spacing w:line="240" w:lineRule="auto"/>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（9）教练员和裁判员数量</w:t>
            </w:r>
          </w:p>
        </w:tc>
        <w:tc>
          <w:tcPr>
            <w:tcW w:w="4365" w:type="dxa"/>
            <w:vAlign w:val="center"/>
          </w:tcPr>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国家或地方体育管理部门统计在册且执教的教练员和裁判员数量</w:t>
            </w:r>
          </w:p>
        </w:tc>
        <w:tc>
          <w:tcPr>
            <w:tcW w:w="999" w:type="dxa"/>
            <w:vMerge/>
            <w:vAlign w:val="center"/>
          </w:tcPr>
          <w:p w:rsidR="00C21AAC" w:rsidRDefault="00C21AAC">
            <w:pPr>
              <w:adjustRightInd/>
              <w:spacing w:line="240" w:lineRule="auto"/>
              <w:jc w:val="center"/>
              <w:rPr>
                <w:rFonts w:hAnsi="宋体" w:cs="宋体"/>
                <w:color w:val="000000" w:themeColor="text1"/>
              </w:rPr>
            </w:pPr>
          </w:p>
        </w:tc>
        <w:tc>
          <w:tcPr>
            <w:tcW w:w="876" w:type="dxa"/>
            <w:vMerge/>
            <w:vAlign w:val="center"/>
          </w:tcPr>
          <w:p w:rsidR="00C21AAC" w:rsidRDefault="00C21AAC">
            <w:pPr>
              <w:pStyle w:val="afffff1"/>
              <w:ind w:firstLineChars="0" w:firstLine="0"/>
              <w:jc w:val="center"/>
              <w:rPr>
                <w:rFonts w:hAnsi="宋体" w:cs="宋体"/>
                <w:color w:val="000000" w:themeColor="text1"/>
              </w:rPr>
            </w:pPr>
          </w:p>
        </w:tc>
      </w:tr>
      <w:tr w:rsidR="00C21AAC">
        <w:tc>
          <w:tcPr>
            <w:tcW w:w="1381" w:type="dxa"/>
            <w:vMerge/>
            <w:vAlign w:val="center"/>
          </w:tcPr>
          <w:p w:rsidR="00C21AAC" w:rsidRDefault="00C21AAC">
            <w:pPr>
              <w:pStyle w:val="afffff1"/>
              <w:ind w:firstLine="422"/>
              <w:jc w:val="center"/>
              <w:rPr>
                <w:rFonts w:hAnsi="宋体" w:cs="宋体"/>
                <w:b/>
                <w:bCs/>
                <w:color w:val="000000" w:themeColor="text1"/>
              </w:rPr>
            </w:pPr>
          </w:p>
        </w:tc>
        <w:tc>
          <w:tcPr>
            <w:tcW w:w="1420" w:type="dxa"/>
            <w:vMerge/>
            <w:vAlign w:val="center"/>
          </w:tcPr>
          <w:p w:rsidR="00C21AAC" w:rsidRDefault="00C21AAC">
            <w:pPr>
              <w:pStyle w:val="afffff1"/>
              <w:ind w:firstLineChars="0" w:firstLine="0"/>
              <w:jc w:val="center"/>
              <w:rPr>
                <w:rFonts w:hAnsi="宋体" w:cs="宋体"/>
                <w:b/>
                <w:bCs/>
                <w:color w:val="000000" w:themeColor="text1"/>
              </w:rPr>
            </w:pPr>
          </w:p>
        </w:tc>
        <w:tc>
          <w:tcPr>
            <w:tcW w:w="2919" w:type="dxa"/>
            <w:vMerge/>
            <w:vAlign w:val="center"/>
          </w:tcPr>
          <w:p w:rsidR="00C21AAC" w:rsidRDefault="00C21AAC">
            <w:pPr>
              <w:adjustRightInd/>
              <w:spacing w:line="240" w:lineRule="auto"/>
              <w:jc w:val="left"/>
              <w:rPr>
                <w:rFonts w:ascii="宋体" w:hAnsi="宋体" w:cs="宋体"/>
                <w:color w:val="000000" w:themeColor="text1"/>
                <w:sz w:val="18"/>
                <w:szCs w:val="18"/>
              </w:rPr>
            </w:pPr>
          </w:p>
        </w:tc>
        <w:tc>
          <w:tcPr>
            <w:tcW w:w="2069" w:type="dxa"/>
            <w:vAlign w:val="center"/>
          </w:tcPr>
          <w:p w:rsidR="00C21AAC" w:rsidRDefault="00A93AE4">
            <w:pPr>
              <w:adjustRightInd/>
              <w:spacing w:line="240" w:lineRule="auto"/>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（10）每千人拥有的社会体育指导员数量</w:t>
            </w:r>
          </w:p>
        </w:tc>
        <w:tc>
          <w:tcPr>
            <w:tcW w:w="4365" w:type="dxa"/>
            <w:vAlign w:val="center"/>
          </w:tcPr>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国家级、一级、二级、三级社会体育指导员总人数/（当地常住人口*1000).以全国社会体育指导员信息管理平台数据为准</w:t>
            </w:r>
          </w:p>
        </w:tc>
        <w:tc>
          <w:tcPr>
            <w:tcW w:w="999" w:type="dxa"/>
            <w:vMerge/>
            <w:vAlign w:val="center"/>
          </w:tcPr>
          <w:p w:rsidR="00C21AAC" w:rsidRDefault="00C21AAC">
            <w:pPr>
              <w:adjustRightInd/>
              <w:spacing w:line="240" w:lineRule="auto"/>
              <w:jc w:val="center"/>
              <w:rPr>
                <w:rFonts w:hAnsi="宋体" w:cs="宋体"/>
                <w:color w:val="000000" w:themeColor="text1"/>
              </w:rPr>
            </w:pPr>
          </w:p>
        </w:tc>
        <w:tc>
          <w:tcPr>
            <w:tcW w:w="876" w:type="dxa"/>
            <w:vMerge/>
            <w:vAlign w:val="center"/>
          </w:tcPr>
          <w:p w:rsidR="00C21AAC" w:rsidRDefault="00C21AAC">
            <w:pPr>
              <w:pStyle w:val="afffff1"/>
              <w:ind w:firstLineChars="0" w:firstLine="0"/>
              <w:jc w:val="center"/>
              <w:rPr>
                <w:rFonts w:hAnsi="宋体" w:cs="宋体"/>
                <w:color w:val="000000" w:themeColor="text1"/>
              </w:rPr>
            </w:pPr>
          </w:p>
        </w:tc>
      </w:tr>
      <w:tr w:rsidR="00C21AAC">
        <w:tc>
          <w:tcPr>
            <w:tcW w:w="1381" w:type="dxa"/>
            <w:vMerge/>
            <w:vAlign w:val="center"/>
          </w:tcPr>
          <w:p w:rsidR="00C21AAC" w:rsidRDefault="00C21AAC">
            <w:pPr>
              <w:pStyle w:val="afffff1"/>
              <w:ind w:firstLine="422"/>
              <w:jc w:val="center"/>
              <w:rPr>
                <w:rFonts w:hAnsi="宋体" w:cs="宋体"/>
                <w:b/>
                <w:bCs/>
                <w:color w:val="000000" w:themeColor="text1"/>
              </w:rPr>
            </w:pPr>
          </w:p>
        </w:tc>
        <w:tc>
          <w:tcPr>
            <w:tcW w:w="1420" w:type="dxa"/>
            <w:vMerge/>
            <w:vAlign w:val="center"/>
          </w:tcPr>
          <w:p w:rsidR="00C21AAC" w:rsidRDefault="00C21AAC">
            <w:pPr>
              <w:pStyle w:val="afffff1"/>
              <w:ind w:firstLineChars="0" w:firstLine="0"/>
              <w:jc w:val="center"/>
              <w:rPr>
                <w:rFonts w:hAnsi="宋体" w:cs="宋体"/>
                <w:b/>
                <w:bCs/>
                <w:color w:val="000000" w:themeColor="text1"/>
              </w:rPr>
            </w:pPr>
          </w:p>
        </w:tc>
        <w:tc>
          <w:tcPr>
            <w:tcW w:w="2919" w:type="dxa"/>
            <w:vMerge/>
            <w:vAlign w:val="center"/>
          </w:tcPr>
          <w:p w:rsidR="00C21AAC" w:rsidRDefault="00C21AAC">
            <w:pPr>
              <w:adjustRightInd/>
              <w:spacing w:line="240" w:lineRule="auto"/>
              <w:jc w:val="left"/>
              <w:rPr>
                <w:rFonts w:ascii="宋体" w:hAnsi="宋体" w:cs="宋体"/>
                <w:color w:val="000000" w:themeColor="text1"/>
                <w:sz w:val="18"/>
                <w:szCs w:val="18"/>
              </w:rPr>
            </w:pPr>
          </w:p>
        </w:tc>
        <w:tc>
          <w:tcPr>
            <w:tcW w:w="2069" w:type="dxa"/>
            <w:vAlign w:val="center"/>
          </w:tcPr>
          <w:p w:rsidR="00C21AAC" w:rsidRDefault="00A93AE4">
            <w:pPr>
              <w:adjustRightInd/>
              <w:spacing w:line="240" w:lineRule="auto"/>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（11）当地院校体育相关专业在校生数量</w:t>
            </w:r>
          </w:p>
        </w:tc>
        <w:tc>
          <w:tcPr>
            <w:tcW w:w="4365" w:type="dxa"/>
            <w:vAlign w:val="center"/>
          </w:tcPr>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注册在当地院校体育教育、运动训练、体育管理、运动科学等体育相关专业的全日制专科生、本科生、研</w:t>
            </w:r>
            <w:r>
              <w:rPr>
                <w:rFonts w:ascii="宋体" w:hAnsi="宋体" w:cs="宋体" w:hint="eastAsia"/>
                <w:color w:val="000000" w:themeColor="text1"/>
                <w:sz w:val="18"/>
                <w:szCs w:val="18"/>
              </w:rPr>
              <w:lastRenderedPageBreak/>
              <w:t>究生总数</w:t>
            </w:r>
          </w:p>
        </w:tc>
        <w:tc>
          <w:tcPr>
            <w:tcW w:w="999" w:type="dxa"/>
            <w:vMerge/>
            <w:vAlign w:val="center"/>
          </w:tcPr>
          <w:p w:rsidR="00C21AAC" w:rsidRDefault="00C21AAC">
            <w:pPr>
              <w:adjustRightInd/>
              <w:spacing w:line="240" w:lineRule="auto"/>
              <w:jc w:val="center"/>
              <w:rPr>
                <w:rFonts w:hAnsi="宋体" w:cs="宋体"/>
                <w:color w:val="000000" w:themeColor="text1"/>
              </w:rPr>
            </w:pPr>
          </w:p>
        </w:tc>
        <w:tc>
          <w:tcPr>
            <w:tcW w:w="876" w:type="dxa"/>
            <w:vMerge/>
            <w:vAlign w:val="center"/>
          </w:tcPr>
          <w:p w:rsidR="00C21AAC" w:rsidRDefault="00C21AAC">
            <w:pPr>
              <w:pStyle w:val="afffff1"/>
              <w:ind w:firstLine="420"/>
              <w:jc w:val="center"/>
              <w:rPr>
                <w:rFonts w:hAnsi="宋体" w:cs="宋体"/>
                <w:color w:val="000000" w:themeColor="text1"/>
              </w:rPr>
            </w:pPr>
          </w:p>
        </w:tc>
      </w:tr>
      <w:tr w:rsidR="00C21AAC">
        <w:trPr>
          <w:trHeight w:val="90"/>
        </w:trPr>
        <w:tc>
          <w:tcPr>
            <w:tcW w:w="1381" w:type="dxa"/>
            <w:vMerge/>
            <w:vAlign w:val="center"/>
          </w:tcPr>
          <w:p w:rsidR="00C21AAC" w:rsidRDefault="00C21AAC">
            <w:pPr>
              <w:pStyle w:val="afffff1"/>
              <w:ind w:firstLine="422"/>
              <w:jc w:val="center"/>
              <w:rPr>
                <w:rFonts w:hAnsi="宋体" w:cs="宋体"/>
                <w:b/>
                <w:bCs/>
                <w:color w:val="000000" w:themeColor="text1"/>
              </w:rPr>
            </w:pPr>
          </w:p>
        </w:tc>
        <w:tc>
          <w:tcPr>
            <w:tcW w:w="1420" w:type="dxa"/>
            <w:vMerge w:val="restart"/>
            <w:vAlign w:val="center"/>
          </w:tcPr>
          <w:p w:rsidR="00C21AAC" w:rsidRDefault="00A93AE4">
            <w:pPr>
              <w:pStyle w:val="afffff1"/>
              <w:ind w:firstLineChars="0" w:firstLine="0"/>
              <w:jc w:val="center"/>
              <w:rPr>
                <w:rFonts w:hAnsi="宋体" w:cs="宋体"/>
                <w:b/>
                <w:bCs/>
                <w:color w:val="000000" w:themeColor="text1"/>
              </w:rPr>
            </w:pPr>
            <w:r>
              <w:rPr>
                <w:rFonts w:hAnsi="宋体" w:cs="宋体" w:hint="eastAsia"/>
                <w:b/>
                <w:bCs/>
                <w:color w:val="000000" w:themeColor="text1"/>
              </w:rPr>
              <w:t>体育组织</w:t>
            </w:r>
          </w:p>
        </w:tc>
        <w:tc>
          <w:tcPr>
            <w:tcW w:w="2919" w:type="dxa"/>
            <w:vMerge w:val="restart"/>
            <w:vAlign w:val="center"/>
          </w:tcPr>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专门负责组织、管理和推动体育活动的机构或组织形式,包括国际体育组织、国家体育组织、地区性体育组织以及学校体育组织等</w:t>
            </w:r>
          </w:p>
        </w:tc>
        <w:tc>
          <w:tcPr>
            <w:tcW w:w="2069" w:type="dxa"/>
            <w:vAlign w:val="center"/>
          </w:tcPr>
          <w:p w:rsidR="00C21AAC" w:rsidRDefault="00A93AE4">
            <w:pPr>
              <w:adjustRightInd/>
              <w:spacing w:line="240" w:lineRule="auto"/>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（12）体育协会数量</w:t>
            </w:r>
          </w:p>
        </w:tc>
        <w:tc>
          <w:tcPr>
            <w:tcW w:w="4365" w:type="dxa"/>
            <w:vAlign w:val="center"/>
          </w:tcPr>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注册在当地的各级体育协会总数</w:t>
            </w:r>
          </w:p>
        </w:tc>
        <w:tc>
          <w:tcPr>
            <w:tcW w:w="999" w:type="dxa"/>
            <w:vMerge/>
            <w:vAlign w:val="center"/>
          </w:tcPr>
          <w:p w:rsidR="00C21AAC" w:rsidRDefault="00C21AAC">
            <w:pPr>
              <w:adjustRightInd/>
              <w:spacing w:line="240" w:lineRule="auto"/>
              <w:jc w:val="center"/>
              <w:rPr>
                <w:rFonts w:hAnsi="宋体" w:cs="宋体"/>
                <w:color w:val="000000" w:themeColor="text1"/>
              </w:rPr>
            </w:pPr>
          </w:p>
        </w:tc>
        <w:tc>
          <w:tcPr>
            <w:tcW w:w="876" w:type="dxa"/>
            <w:vMerge/>
            <w:vAlign w:val="center"/>
          </w:tcPr>
          <w:p w:rsidR="00C21AAC" w:rsidRDefault="00C21AAC">
            <w:pPr>
              <w:pStyle w:val="afffff1"/>
              <w:ind w:firstLineChars="0" w:firstLine="0"/>
              <w:jc w:val="center"/>
              <w:rPr>
                <w:rFonts w:hAnsi="宋体" w:cs="宋体"/>
                <w:color w:val="000000" w:themeColor="text1"/>
              </w:rPr>
            </w:pPr>
          </w:p>
        </w:tc>
      </w:tr>
      <w:tr w:rsidR="00C21AAC">
        <w:trPr>
          <w:trHeight w:val="90"/>
        </w:trPr>
        <w:tc>
          <w:tcPr>
            <w:tcW w:w="1381" w:type="dxa"/>
            <w:vMerge/>
            <w:vAlign w:val="center"/>
          </w:tcPr>
          <w:p w:rsidR="00C21AAC" w:rsidRDefault="00C21AAC">
            <w:pPr>
              <w:pStyle w:val="afffff1"/>
              <w:ind w:firstLine="422"/>
              <w:jc w:val="center"/>
              <w:rPr>
                <w:rFonts w:hAnsi="宋体" w:cs="宋体"/>
                <w:b/>
                <w:bCs/>
                <w:color w:val="000000" w:themeColor="text1"/>
              </w:rPr>
            </w:pPr>
          </w:p>
        </w:tc>
        <w:tc>
          <w:tcPr>
            <w:tcW w:w="1420" w:type="dxa"/>
            <w:vMerge/>
            <w:vAlign w:val="center"/>
          </w:tcPr>
          <w:p w:rsidR="00C21AAC" w:rsidRDefault="00C21AAC">
            <w:pPr>
              <w:pStyle w:val="afffff1"/>
              <w:ind w:firstLineChars="0" w:firstLine="0"/>
              <w:jc w:val="center"/>
              <w:rPr>
                <w:rFonts w:hAnsi="宋体" w:cs="宋体"/>
                <w:b/>
                <w:bCs/>
                <w:color w:val="000000" w:themeColor="text1"/>
              </w:rPr>
            </w:pPr>
          </w:p>
        </w:tc>
        <w:tc>
          <w:tcPr>
            <w:tcW w:w="2919" w:type="dxa"/>
            <w:vMerge/>
            <w:vAlign w:val="center"/>
          </w:tcPr>
          <w:p w:rsidR="00C21AAC" w:rsidRDefault="00C21AAC">
            <w:pPr>
              <w:adjustRightInd/>
              <w:spacing w:line="240" w:lineRule="auto"/>
              <w:jc w:val="left"/>
              <w:rPr>
                <w:rFonts w:ascii="宋体" w:hAnsi="宋体" w:cs="宋体"/>
                <w:color w:val="000000" w:themeColor="text1"/>
                <w:sz w:val="18"/>
                <w:szCs w:val="18"/>
              </w:rPr>
            </w:pPr>
          </w:p>
        </w:tc>
        <w:tc>
          <w:tcPr>
            <w:tcW w:w="2069" w:type="dxa"/>
            <w:vAlign w:val="center"/>
          </w:tcPr>
          <w:p w:rsidR="00C21AAC" w:rsidRDefault="00A93AE4">
            <w:pPr>
              <w:adjustRightInd/>
              <w:spacing w:line="240" w:lineRule="auto"/>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（13）其他体育组织数量</w:t>
            </w:r>
          </w:p>
        </w:tc>
        <w:tc>
          <w:tcPr>
            <w:tcW w:w="4365" w:type="dxa"/>
            <w:vAlign w:val="center"/>
          </w:tcPr>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注册在当地的各级体育社会组织总数</w:t>
            </w:r>
          </w:p>
        </w:tc>
        <w:tc>
          <w:tcPr>
            <w:tcW w:w="999" w:type="dxa"/>
            <w:vMerge/>
          </w:tcPr>
          <w:p w:rsidR="00C21AAC" w:rsidRDefault="00C21AAC">
            <w:pPr>
              <w:pStyle w:val="afffff1"/>
              <w:ind w:firstLineChars="0" w:firstLine="0"/>
              <w:jc w:val="center"/>
              <w:rPr>
                <w:rFonts w:hAnsi="宋体" w:cs="宋体"/>
                <w:color w:val="000000" w:themeColor="text1"/>
              </w:rPr>
            </w:pPr>
          </w:p>
        </w:tc>
        <w:tc>
          <w:tcPr>
            <w:tcW w:w="876" w:type="dxa"/>
            <w:vMerge/>
            <w:vAlign w:val="center"/>
          </w:tcPr>
          <w:p w:rsidR="00C21AAC" w:rsidRDefault="00C21AAC">
            <w:pPr>
              <w:pStyle w:val="afffff1"/>
              <w:ind w:firstLineChars="0" w:firstLine="0"/>
              <w:jc w:val="center"/>
              <w:rPr>
                <w:rFonts w:hAnsi="宋体" w:cs="宋体"/>
                <w:color w:val="000000" w:themeColor="text1"/>
              </w:rPr>
            </w:pPr>
          </w:p>
        </w:tc>
      </w:tr>
      <w:tr w:rsidR="00C21AAC">
        <w:tc>
          <w:tcPr>
            <w:tcW w:w="1381" w:type="dxa"/>
            <w:vMerge/>
            <w:vAlign w:val="center"/>
          </w:tcPr>
          <w:p w:rsidR="00C21AAC" w:rsidRDefault="00C21AAC">
            <w:pPr>
              <w:pStyle w:val="afffff1"/>
              <w:ind w:firstLine="422"/>
              <w:jc w:val="center"/>
              <w:rPr>
                <w:rFonts w:hAnsi="宋体" w:cs="宋体"/>
                <w:b/>
                <w:bCs/>
                <w:color w:val="000000" w:themeColor="text1"/>
              </w:rPr>
            </w:pPr>
          </w:p>
        </w:tc>
        <w:tc>
          <w:tcPr>
            <w:tcW w:w="1420" w:type="dxa"/>
            <w:vMerge w:val="restart"/>
            <w:vAlign w:val="center"/>
          </w:tcPr>
          <w:p w:rsidR="00C21AAC" w:rsidRDefault="00A93AE4">
            <w:pPr>
              <w:pStyle w:val="affe"/>
              <w:numPr>
                <w:ilvl w:val="3"/>
                <w:numId w:val="0"/>
              </w:numPr>
              <w:spacing w:before="120" w:after="120"/>
              <w:jc w:val="center"/>
              <w:rPr>
                <w:rFonts w:ascii="宋体" w:eastAsia="宋体" w:hAnsi="宋体" w:cs="宋体"/>
                <w:b/>
                <w:bCs/>
                <w:color w:val="000000" w:themeColor="text1"/>
              </w:rPr>
            </w:pPr>
            <w:r>
              <w:rPr>
                <w:rFonts w:ascii="宋体" w:eastAsia="宋体" w:hAnsi="宋体" w:cs="宋体" w:hint="eastAsia"/>
                <w:b/>
                <w:bCs/>
                <w:color w:val="000000" w:themeColor="text1"/>
              </w:rPr>
              <w:t>体育数据</w:t>
            </w:r>
          </w:p>
          <w:p w:rsidR="00C21AAC" w:rsidRDefault="00C21AAC">
            <w:pPr>
              <w:pStyle w:val="afffff1"/>
              <w:ind w:firstLine="422"/>
              <w:jc w:val="center"/>
              <w:rPr>
                <w:rFonts w:hAnsi="宋体" w:cs="宋体"/>
                <w:b/>
                <w:bCs/>
                <w:color w:val="000000" w:themeColor="text1"/>
              </w:rPr>
            </w:pPr>
          </w:p>
        </w:tc>
        <w:tc>
          <w:tcPr>
            <w:tcW w:w="2919" w:type="dxa"/>
            <w:vMerge w:val="restart"/>
            <w:vAlign w:val="center"/>
          </w:tcPr>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城市将体育相关的信息、数据和活动转化为数字化形式的过程和实践情况，受到城市数字基础设施等多重因素影响</w:t>
            </w:r>
          </w:p>
        </w:tc>
        <w:tc>
          <w:tcPr>
            <w:tcW w:w="2069" w:type="dxa"/>
            <w:vAlign w:val="center"/>
          </w:tcPr>
          <w:p w:rsidR="00C21AAC" w:rsidRDefault="00A93AE4">
            <w:pPr>
              <w:adjustRightInd/>
              <w:spacing w:line="240" w:lineRule="auto"/>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（14）公共体育服务、体育消费等体育管理数字平台数量</w:t>
            </w:r>
          </w:p>
        </w:tc>
        <w:tc>
          <w:tcPr>
            <w:tcW w:w="4365" w:type="dxa"/>
            <w:vAlign w:val="center"/>
          </w:tcPr>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是指利用现代信息技术，尤其是数字化工具进行管理和优化体育活动、组织、和事件的平台。</w:t>
            </w:r>
          </w:p>
        </w:tc>
        <w:tc>
          <w:tcPr>
            <w:tcW w:w="999" w:type="dxa"/>
          </w:tcPr>
          <w:p w:rsidR="00C21AAC" w:rsidRDefault="00C21AAC">
            <w:pPr>
              <w:adjustRightInd/>
              <w:spacing w:line="240" w:lineRule="auto"/>
              <w:jc w:val="center"/>
              <w:rPr>
                <w:rFonts w:ascii="宋体" w:hAnsi="宋体" w:cs="宋体"/>
                <w:color w:val="000000" w:themeColor="text1"/>
                <w:sz w:val="18"/>
                <w:szCs w:val="18"/>
              </w:rPr>
            </w:pPr>
          </w:p>
          <w:p w:rsidR="00C21AAC" w:rsidRDefault="00A93AE4">
            <w:pPr>
              <w:adjustRightInd/>
              <w:spacing w:line="240" w:lineRule="auto"/>
              <w:jc w:val="center"/>
              <w:rPr>
                <w:rFonts w:ascii="宋体" w:hAnsi="宋体" w:cs="宋体"/>
                <w:color w:val="000000" w:themeColor="text1"/>
                <w:sz w:val="18"/>
                <w:szCs w:val="18"/>
              </w:rPr>
            </w:pPr>
            <w:r>
              <w:rPr>
                <w:rFonts w:ascii="宋体" w:hAnsi="宋体" w:cs="宋体" w:hint="eastAsia"/>
                <w:color w:val="000000" w:themeColor="text1"/>
                <w:sz w:val="18"/>
                <w:szCs w:val="18"/>
              </w:rPr>
              <w:t>最新数据</w:t>
            </w:r>
          </w:p>
        </w:tc>
        <w:tc>
          <w:tcPr>
            <w:tcW w:w="876" w:type="dxa"/>
            <w:vMerge w:val="restart"/>
            <w:vAlign w:val="center"/>
          </w:tcPr>
          <w:p w:rsidR="00C21AAC" w:rsidRDefault="00BD71E6">
            <w:pPr>
              <w:adjustRightInd/>
              <w:spacing w:line="240" w:lineRule="auto"/>
              <w:jc w:val="center"/>
              <w:rPr>
                <w:rFonts w:ascii="宋体" w:hAnsi="宋体" w:cs="宋体"/>
                <w:color w:val="000000" w:themeColor="text1"/>
                <w:sz w:val="18"/>
                <w:szCs w:val="18"/>
              </w:rPr>
            </w:pPr>
            <w:r w:rsidRPr="00BD71E6">
              <w:rPr>
                <w:rFonts w:ascii="宋体" w:hAnsi="宋体" w:cs="宋体" w:hint="eastAsia"/>
                <w:color w:val="000000" w:themeColor="text1"/>
                <w:sz w:val="18"/>
                <w:szCs w:val="18"/>
              </w:rPr>
              <w:t>中科闻歌科技股份有限公司</w:t>
            </w:r>
            <w:r w:rsidR="00A93AE4">
              <w:rPr>
                <w:rFonts w:ascii="宋体" w:hAnsi="宋体" w:cs="宋体" w:hint="eastAsia"/>
                <w:color w:val="000000" w:themeColor="text1"/>
                <w:sz w:val="18"/>
                <w:szCs w:val="18"/>
              </w:rPr>
              <w:t>提供</w:t>
            </w:r>
          </w:p>
        </w:tc>
      </w:tr>
      <w:tr w:rsidR="00C21AAC">
        <w:tc>
          <w:tcPr>
            <w:tcW w:w="1381" w:type="dxa"/>
            <w:vMerge/>
            <w:vAlign w:val="center"/>
          </w:tcPr>
          <w:p w:rsidR="00C21AAC" w:rsidRDefault="00C21AAC">
            <w:pPr>
              <w:pStyle w:val="afffff1"/>
              <w:ind w:firstLine="422"/>
              <w:jc w:val="center"/>
              <w:rPr>
                <w:rFonts w:hAnsi="宋体" w:cs="宋体"/>
                <w:b/>
                <w:bCs/>
                <w:color w:val="000000" w:themeColor="text1"/>
              </w:rPr>
            </w:pPr>
          </w:p>
        </w:tc>
        <w:tc>
          <w:tcPr>
            <w:tcW w:w="1420" w:type="dxa"/>
            <w:vMerge/>
            <w:vAlign w:val="center"/>
          </w:tcPr>
          <w:p w:rsidR="00C21AAC" w:rsidRDefault="00C21AAC">
            <w:pPr>
              <w:pStyle w:val="afffff1"/>
              <w:ind w:firstLine="422"/>
              <w:jc w:val="center"/>
              <w:rPr>
                <w:rFonts w:hAnsi="宋体" w:cs="宋体"/>
                <w:b/>
                <w:bCs/>
                <w:color w:val="000000" w:themeColor="text1"/>
              </w:rPr>
            </w:pPr>
          </w:p>
        </w:tc>
        <w:tc>
          <w:tcPr>
            <w:tcW w:w="2919" w:type="dxa"/>
            <w:vMerge/>
            <w:vAlign w:val="center"/>
          </w:tcPr>
          <w:p w:rsidR="00C21AAC" w:rsidRDefault="00C21AAC">
            <w:pPr>
              <w:adjustRightInd/>
              <w:spacing w:line="240" w:lineRule="auto"/>
              <w:jc w:val="left"/>
              <w:rPr>
                <w:rFonts w:ascii="宋体" w:hAnsi="宋体" w:cs="宋体"/>
                <w:color w:val="000000" w:themeColor="text1"/>
                <w:sz w:val="18"/>
                <w:szCs w:val="18"/>
              </w:rPr>
            </w:pPr>
          </w:p>
        </w:tc>
        <w:tc>
          <w:tcPr>
            <w:tcW w:w="2069" w:type="dxa"/>
            <w:vAlign w:val="center"/>
          </w:tcPr>
          <w:p w:rsidR="00C21AAC" w:rsidRDefault="00A93AE4">
            <w:pPr>
              <w:adjustRightInd/>
              <w:spacing w:line="240" w:lineRule="auto"/>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（15）已经基本实现大数据功能的场馆数量</w:t>
            </w:r>
          </w:p>
        </w:tc>
        <w:tc>
          <w:tcPr>
            <w:tcW w:w="4365" w:type="dxa"/>
            <w:vAlign w:val="center"/>
          </w:tcPr>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是指运用现代信息技术和智能化系统，实现无线网络接入、互动式座位、智能导航系统、个性化内容推送、场馆维护、人流控制和票务管理、高科技监控、人脸识别、紧急响应、智能照明系统、太阳能板、雨水回收系统等功能的体育场馆</w:t>
            </w:r>
          </w:p>
        </w:tc>
        <w:tc>
          <w:tcPr>
            <w:tcW w:w="999" w:type="dxa"/>
          </w:tcPr>
          <w:p w:rsidR="00C21AAC" w:rsidRDefault="00C21AAC">
            <w:pPr>
              <w:adjustRightInd/>
              <w:spacing w:line="240" w:lineRule="auto"/>
              <w:jc w:val="center"/>
              <w:rPr>
                <w:rFonts w:ascii="宋体" w:hAnsi="宋体" w:cs="宋体"/>
                <w:color w:val="000000" w:themeColor="text1"/>
                <w:sz w:val="18"/>
                <w:szCs w:val="18"/>
              </w:rPr>
            </w:pPr>
          </w:p>
          <w:p w:rsidR="00C21AAC" w:rsidRDefault="00C21AAC">
            <w:pPr>
              <w:adjustRightInd/>
              <w:spacing w:line="240" w:lineRule="auto"/>
              <w:jc w:val="center"/>
              <w:rPr>
                <w:rFonts w:ascii="宋体" w:hAnsi="宋体" w:cs="宋体"/>
                <w:color w:val="000000" w:themeColor="text1"/>
                <w:sz w:val="18"/>
                <w:szCs w:val="18"/>
              </w:rPr>
            </w:pPr>
          </w:p>
          <w:p w:rsidR="00C21AAC" w:rsidRDefault="00A93AE4">
            <w:pPr>
              <w:adjustRightInd/>
              <w:spacing w:line="240" w:lineRule="auto"/>
              <w:jc w:val="center"/>
              <w:rPr>
                <w:rFonts w:ascii="宋体" w:hAnsi="宋体" w:cs="宋体"/>
                <w:color w:val="000000" w:themeColor="text1"/>
                <w:sz w:val="18"/>
                <w:szCs w:val="18"/>
              </w:rPr>
            </w:pPr>
            <w:r>
              <w:rPr>
                <w:rFonts w:ascii="宋体" w:hAnsi="宋体" w:cs="宋体" w:hint="eastAsia"/>
                <w:color w:val="000000" w:themeColor="text1"/>
                <w:sz w:val="18"/>
                <w:szCs w:val="18"/>
              </w:rPr>
              <w:t>最新数据</w:t>
            </w:r>
          </w:p>
        </w:tc>
        <w:tc>
          <w:tcPr>
            <w:tcW w:w="876" w:type="dxa"/>
            <w:vMerge/>
            <w:vAlign w:val="center"/>
          </w:tcPr>
          <w:p w:rsidR="00C21AAC" w:rsidRDefault="00C21AAC">
            <w:pPr>
              <w:adjustRightInd/>
              <w:spacing w:line="240" w:lineRule="auto"/>
              <w:jc w:val="center"/>
              <w:rPr>
                <w:rFonts w:ascii="宋体" w:hAnsi="宋体" w:cs="宋体"/>
                <w:color w:val="000000" w:themeColor="text1"/>
                <w:sz w:val="18"/>
                <w:szCs w:val="18"/>
              </w:rPr>
            </w:pPr>
          </w:p>
        </w:tc>
      </w:tr>
      <w:tr w:rsidR="00C21AAC">
        <w:trPr>
          <w:trHeight w:val="90"/>
        </w:trPr>
        <w:tc>
          <w:tcPr>
            <w:tcW w:w="1381" w:type="dxa"/>
            <w:vMerge w:val="restart"/>
            <w:vAlign w:val="center"/>
          </w:tcPr>
          <w:p w:rsidR="00C21AAC" w:rsidRDefault="00C21AAC">
            <w:pPr>
              <w:pStyle w:val="afffff1"/>
              <w:ind w:firstLineChars="0" w:firstLine="0"/>
              <w:rPr>
                <w:rFonts w:hAnsi="宋体" w:cs="宋体"/>
                <w:b/>
                <w:bCs/>
                <w:color w:val="000000" w:themeColor="text1"/>
              </w:rPr>
            </w:pPr>
          </w:p>
          <w:p w:rsidR="00C21AAC" w:rsidRDefault="00C21AAC">
            <w:pPr>
              <w:pStyle w:val="afffff1"/>
              <w:ind w:firstLine="422"/>
              <w:rPr>
                <w:rFonts w:hAnsi="宋体" w:cs="宋体"/>
                <w:b/>
                <w:bCs/>
                <w:color w:val="000000" w:themeColor="text1"/>
              </w:rPr>
            </w:pPr>
          </w:p>
          <w:p w:rsidR="00C21AAC" w:rsidRDefault="00C21AAC">
            <w:pPr>
              <w:pStyle w:val="afffff1"/>
              <w:ind w:firstLine="422"/>
              <w:rPr>
                <w:rFonts w:hAnsi="宋体" w:cs="宋体"/>
                <w:b/>
                <w:bCs/>
                <w:color w:val="000000" w:themeColor="text1"/>
              </w:rPr>
            </w:pPr>
          </w:p>
          <w:p w:rsidR="00C21AAC" w:rsidRDefault="00C21AAC">
            <w:pPr>
              <w:pStyle w:val="afffffffffff0"/>
              <w:numPr>
                <w:ilvl w:val="0"/>
                <w:numId w:val="0"/>
              </w:numPr>
              <w:ind w:left="-281"/>
            </w:pPr>
          </w:p>
          <w:p w:rsidR="00C21AAC" w:rsidRDefault="00C21AAC">
            <w:pPr>
              <w:pStyle w:val="afffffffffff0"/>
              <w:numPr>
                <w:ilvl w:val="0"/>
                <w:numId w:val="0"/>
              </w:numPr>
              <w:ind w:left="-281"/>
            </w:pPr>
          </w:p>
          <w:p w:rsidR="00C21AAC" w:rsidRDefault="00A93AE4">
            <w:pPr>
              <w:pStyle w:val="afffffffffff0"/>
              <w:numPr>
                <w:ilvl w:val="0"/>
                <w:numId w:val="0"/>
              </w:numPr>
              <w:ind w:left="-281"/>
              <w:jc w:val="center"/>
              <w:rPr>
                <w:b/>
                <w:bCs/>
              </w:rPr>
            </w:pPr>
            <w:r>
              <w:rPr>
                <w:rFonts w:hint="eastAsia"/>
                <w:b/>
                <w:bCs/>
              </w:rPr>
              <w:t>城市体育</w:t>
            </w:r>
          </w:p>
          <w:p w:rsidR="00C21AAC" w:rsidRDefault="00A93AE4">
            <w:pPr>
              <w:pStyle w:val="afffffffffff0"/>
              <w:numPr>
                <w:ilvl w:val="0"/>
                <w:numId w:val="0"/>
              </w:numPr>
              <w:ind w:left="-281"/>
              <w:jc w:val="center"/>
              <w:rPr>
                <w:b/>
                <w:bCs/>
              </w:rPr>
            </w:pPr>
            <w:r>
              <w:rPr>
                <w:rFonts w:hint="eastAsia"/>
                <w:b/>
                <w:bCs/>
              </w:rPr>
              <w:t>竞争潜力</w:t>
            </w:r>
          </w:p>
          <w:p w:rsidR="00C21AAC" w:rsidRDefault="00C21AAC">
            <w:pPr>
              <w:pStyle w:val="afffff1"/>
              <w:ind w:firstLine="422"/>
              <w:jc w:val="center"/>
              <w:rPr>
                <w:rFonts w:hAnsi="宋体" w:cs="宋体"/>
                <w:b/>
                <w:bCs/>
                <w:color w:val="000000" w:themeColor="text1"/>
              </w:rPr>
            </w:pPr>
          </w:p>
        </w:tc>
        <w:tc>
          <w:tcPr>
            <w:tcW w:w="1420" w:type="dxa"/>
            <w:vMerge w:val="restart"/>
            <w:vAlign w:val="center"/>
          </w:tcPr>
          <w:p w:rsidR="00C21AAC" w:rsidRDefault="00C21AAC">
            <w:pPr>
              <w:pStyle w:val="afffff1"/>
              <w:ind w:firstLineChars="0" w:firstLine="0"/>
              <w:jc w:val="center"/>
              <w:rPr>
                <w:rFonts w:hAnsi="宋体" w:cs="宋体"/>
                <w:b/>
                <w:bCs/>
                <w:color w:val="000000" w:themeColor="text1"/>
              </w:rPr>
            </w:pPr>
          </w:p>
          <w:p w:rsidR="00C21AAC" w:rsidRDefault="00C21AAC">
            <w:pPr>
              <w:pStyle w:val="afffff1"/>
              <w:ind w:firstLineChars="0" w:firstLine="0"/>
              <w:jc w:val="center"/>
              <w:rPr>
                <w:rFonts w:hAnsi="宋体" w:cs="宋体"/>
                <w:b/>
                <w:bCs/>
                <w:color w:val="000000" w:themeColor="text1"/>
              </w:rPr>
            </w:pPr>
          </w:p>
          <w:p w:rsidR="00C21AAC" w:rsidRDefault="00C21AAC">
            <w:pPr>
              <w:pStyle w:val="afffff1"/>
              <w:ind w:firstLineChars="0" w:firstLine="0"/>
              <w:jc w:val="center"/>
              <w:rPr>
                <w:rFonts w:hAnsi="宋体" w:cs="宋体"/>
                <w:b/>
                <w:bCs/>
                <w:color w:val="000000" w:themeColor="text1"/>
              </w:rPr>
            </w:pPr>
          </w:p>
          <w:p w:rsidR="00C21AAC" w:rsidRDefault="00A93AE4">
            <w:pPr>
              <w:pStyle w:val="afffff1"/>
              <w:ind w:firstLineChars="0" w:firstLine="0"/>
              <w:jc w:val="center"/>
              <w:rPr>
                <w:rFonts w:hAnsi="宋体" w:cs="宋体"/>
                <w:b/>
                <w:bCs/>
                <w:color w:val="000000" w:themeColor="text1"/>
              </w:rPr>
            </w:pPr>
            <w:r>
              <w:rPr>
                <w:rFonts w:hAnsi="宋体" w:cs="宋体" w:hint="eastAsia"/>
                <w:b/>
                <w:bCs/>
                <w:color w:val="000000" w:themeColor="text1"/>
              </w:rPr>
              <w:t>政府支持</w:t>
            </w:r>
          </w:p>
        </w:tc>
        <w:tc>
          <w:tcPr>
            <w:tcW w:w="2919" w:type="dxa"/>
            <w:vMerge w:val="restart"/>
            <w:vAlign w:val="center"/>
          </w:tcPr>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政府部门通过政策扶持以及资金投入等对体育行业进行支持的情况</w:t>
            </w:r>
          </w:p>
        </w:tc>
        <w:tc>
          <w:tcPr>
            <w:tcW w:w="2069" w:type="dxa"/>
            <w:vAlign w:val="center"/>
          </w:tcPr>
          <w:p w:rsidR="00C21AAC" w:rsidRDefault="00A93AE4">
            <w:pPr>
              <w:adjustRightInd/>
              <w:spacing w:line="240" w:lineRule="auto"/>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（16）体育城市建设规划情况</w:t>
            </w:r>
          </w:p>
        </w:tc>
        <w:tc>
          <w:tcPr>
            <w:tcW w:w="4365" w:type="dxa"/>
            <w:vAlign w:val="center"/>
          </w:tcPr>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出台推动城市体育建设的政策文件（相关文件资料目录、名称、文号、发文主体等）</w:t>
            </w:r>
          </w:p>
        </w:tc>
        <w:tc>
          <w:tcPr>
            <w:tcW w:w="999" w:type="dxa"/>
            <w:vMerge w:val="restart"/>
          </w:tcPr>
          <w:p w:rsidR="00C21AAC" w:rsidRDefault="00C21AAC">
            <w:pPr>
              <w:spacing w:line="240" w:lineRule="auto"/>
              <w:jc w:val="center"/>
              <w:rPr>
                <w:rFonts w:ascii="宋体" w:hAnsi="宋体" w:cs="宋体"/>
                <w:color w:val="000000" w:themeColor="text1"/>
                <w:sz w:val="18"/>
                <w:szCs w:val="18"/>
              </w:rPr>
            </w:pPr>
          </w:p>
          <w:p w:rsidR="00C21AAC" w:rsidRDefault="00C21AAC">
            <w:pPr>
              <w:spacing w:line="240" w:lineRule="auto"/>
              <w:jc w:val="center"/>
              <w:rPr>
                <w:rFonts w:ascii="宋体" w:hAnsi="宋体" w:cs="宋体"/>
                <w:color w:val="000000" w:themeColor="text1"/>
                <w:sz w:val="18"/>
                <w:szCs w:val="18"/>
              </w:rPr>
            </w:pPr>
          </w:p>
          <w:p w:rsidR="00C21AAC" w:rsidRDefault="00A93AE4">
            <w:pPr>
              <w:spacing w:line="240" w:lineRule="auto"/>
              <w:jc w:val="center"/>
              <w:rPr>
                <w:rFonts w:ascii="宋体" w:hAnsi="宋体" w:cs="宋体"/>
                <w:color w:val="000000" w:themeColor="text1"/>
                <w:sz w:val="18"/>
                <w:szCs w:val="18"/>
              </w:rPr>
            </w:pPr>
            <w:r>
              <w:rPr>
                <w:rFonts w:ascii="宋体" w:hAnsi="宋体" w:cs="宋体" w:hint="eastAsia"/>
                <w:color w:val="000000" w:themeColor="text1"/>
                <w:sz w:val="18"/>
                <w:szCs w:val="18"/>
              </w:rPr>
              <w:t>上一年度数据</w:t>
            </w:r>
          </w:p>
        </w:tc>
        <w:tc>
          <w:tcPr>
            <w:tcW w:w="876" w:type="dxa"/>
            <w:vMerge w:val="restart"/>
            <w:vAlign w:val="center"/>
          </w:tcPr>
          <w:p w:rsidR="00C21AAC" w:rsidRDefault="00A93AE4">
            <w:pPr>
              <w:adjustRightInd/>
              <w:spacing w:line="240" w:lineRule="auto"/>
              <w:jc w:val="center"/>
              <w:rPr>
                <w:rFonts w:ascii="宋体" w:hAnsi="宋体" w:cs="宋体"/>
                <w:color w:val="000000" w:themeColor="text1"/>
                <w:sz w:val="18"/>
                <w:szCs w:val="18"/>
              </w:rPr>
            </w:pPr>
            <w:r>
              <w:rPr>
                <w:rFonts w:ascii="宋体" w:hAnsi="宋体" w:cs="宋体" w:hint="eastAsia"/>
                <w:color w:val="000000" w:themeColor="text1"/>
                <w:sz w:val="18"/>
                <w:szCs w:val="18"/>
              </w:rPr>
              <w:t>城市提供资料</w:t>
            </w:r>
          </w:p>
        </w:tc>
      </w:tr>
      <w:tr w:rsidR="00C21AAC">
        <w:trPr>
          <w:trHeight w:val="90"/>
        </w:trPr>
        <w:tc>
          <w:tcPr>
            <w:tcW w:w="1381" w:type="dxa"/>
            <w:vMerge/>
            <w:vAlign w:val="center"/>
          </w:tcPr>
          <w:p w:rsidR="00C21AAC" w:rsidRDefault="00C21AAC">
            <w:pPr>
              <w:pStyle w:val="afffff1"/>
              <w:ind w:firstLine="422"/>
              <w:jc w:val="center"/>
              <w:rPr>
                <w:rFonts w:hAnsi="宋体" w:cs="宋体"/>
                <w:b/>
                <w:bCs/>
                <w:color w:val="000000" w:themeColor="text1"/>
              </w:rPr>
            </w:pPr>
          </w:p>
        </w:tc>
        <w:tc>
          <w:tcPr>
            <w:tcW w:w="1420" w:type="dxa"/>
            <w:vMerge/>
            <w:vAlign w:val="center"/>
          </w:tcPr>
          <w:p w:rsidR="00C21AAC" w:rsidRDefault="00C21AAC">
            <w:pPr>
              <w:pStyle w:val="afffff1"/>
              <w:ind w:firstLineChars="0" w:firstLine="0"/>
              <w:jc w:val="center"/>
              <w:rPr>
                <w:rFonts w:hAnsi="宋体" w:cs="宋体"/>
                <w:b/>
                <w:bCs/>
                <w:color w:val="000000" w:themeColor="text1"/>
              </w:rPr>
            </w:pPr>
          </w:p>
        </w:tc>
        <w:tc>
          <w:tcPr>
            <w:tcW w:w="2919" w:type="dxa"/>
            <w:vMerge/>
            <w:vAlign w:val="center"/>
          </w:tcPr>
          <w:p w:rsidR="00C21AAC" w:rsidRDefault="00C21AAC">
            <w:pPr>
              <w:adjustRightInd/>
              <w:spacing w:line="240" w:lineRule="auto"/>
              <w:jc w:val="left"/>
              <w:rPr>
                <w:rFonts w:ascii="宋体" w:hAnsi="宋体" w:cs="宋体"/>
                <w:color w:val="000000" w:themeColor="text1"/>
                <w:sz w:val="18"/>
                <w:szCs w:val="18"/>
              </w:rPr>
            </w:pPr>
          </w:p>
        </w:tc>
        <w:tc>
          <w:tcPr>
            <w:tcW w:w="2069" w:type="dxa"/>
            <w:vAlign w:val="center"/>
          </w:tcPr>
          <w:p w:rsidR="00C21AAC" w:rsidRDefault="00A93AE4">
            <w:pPr>
              <w:adjustRightInd/>
              <w:spacing w:line="240" w:lineRule="auto"/>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（17）人均体育经费投入</w:t>
            </w:r>
          </w:p>
        </w:tc>
        <w:tc>
          <w:tcPr>
            <w:tcW w:w="4365" w:type="dxa"/>
            <w:vAlign w:val="center"/>
          </w:tcPr>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用于体育活动的体彩公益金等财政经费在每个居民身上的平均投入额。计算公式：人均体育经费投入=总体育财政经费/常住人口总数​</w:t>
            </w:r>
          </w:p>
        </w:tc>
        <w:tc>
          <w:tcPr>
            <w:tcW w:w="999" w:type="dxa"/>
            <w:vMerge/>
          </w:tcPr>
          <w:p w:rsidR="00C21AAC" w:rsidRDefault="00C21AAC">
            <w:pPr>
              <w:adjustRightInd/>
              <w:spacing w:line="240" w:lineRule="auto"/>
              <w:jc w:val="center"/>
              <w:rPr>
                <w:rFonts w:ascii="宋体" w:hAnsi="宋体" w:cs="宋体"/>
                <w:color w:val="000000" w:themeColor="text1"/>
                <w:sz w:val="18"/>
                <w:szCs w:val="18"/>
              </w:rPr>
            </w:pPr>
          </w:p>
        </w:tc>
        <w:tc>
          <w:tcPr>
            <w:tcW w:w="876" w:type="dxa"/>
            <w:vMerge/>
            <w:vAlign w:val="center"/>
          </w:tcPr>
          <w:p w:rsidR="00C21AAC" w:rsidRDefault="00C21AAC">
            <w:pPr>
              <w:adjustRightInd/>
              <w:spacing w:line="240" w:lineRule="auto"/>
              <w:jc w:val="center"/>
              <w:rPr>
                <w:rFonts w:ascii="宋体" w:hAnsi="宋体" w:cs="宋体"/>
                <w:color w:val="000000" w:themeColor="text1"/>
                <w:sz w:val="18"/>
                <w:szCs w:val="18"/>
              </w:rPr>
            </w:pPr>
          </w:p>
        </w:tc>
      </w:tr>
      <w:tr w:rsidR="00C21AAC">
        <w:trPr>
          <w:trHeight w:val="90"/>
        </w:trPr>
        <w:tc>
          <w:tcPr>
            <w:tcW w:w="1381" w:type="dxa"/>
            <w:vMerge/>
            <w:vAlign w:val="center"/>
          </w:tcPr>
          <w:p w:rsidR="00C21AAC" w:rsidRDefault="00C21AAC">
            <w:pPr>
              <w:pStyle w:val="afffff1"/>
              <w:ind w:firstLine="422"/>
              <w:jc w:val="center"/>
              <w:rPr>
                <w:rFonts w:hAnsi="宋体" w:cs="宋体"/>
                <w:b/>
                <w:bCs/>
                <w:color w:val="000000" w:themeColor="text1"/>
              </w:rPr>
            </w:pPr>
          </w:p>
        </w:tc>
        <w:tc>
          <w:tcPr>
            <w:tcW w:w="1420" w:type="dxa"/>
            <w:vMerge/>
            <w:vAlign w:val="center"/>
          </w:tcPr>
          <w:p w:rsidR="00C21AAC" w:rsidRDefault="00C21AAC">
            <w:pPr>
              <w:pStyle w:val="afffff1"/>
              <w:ind w:firstLineChars="0" w:firstLine="0"/>
              <w:jc w:val="center"/>
              <w:rPr>
                <w:rFonts w:hAnsi="宋体" w:cs="宋体"/>
                <w:b/>
                <w:bCs/>
                <w:color w:val="000000" w:themeColor="text1"/>
              </w:rPr>
            </w:pPr>
          </w:p>
        </w:tc>
        <w:tc>
          <w:tcPr>
            <w:tcW w:w="2919" w:type="dxa"/>
            <w:vMerge/>
            <w:vAlign w:val="center"/>
          </w:tcPr>
          <w:p w:rsidR="00C21AAC" w:rsidRDefault="00C21AAC">
            <w:pPr>
              <w:adjustRightInd/>
              <w:spacing w:line="240" w:lineRule="auto"/>
              <w:jc w:val="left"/>
              <w:rPr>
                <w:rFonts w:ascii="宋体" w:hAnsi="宋体" w:cs="宋体"/>
                <w:color w:val="000000" w:themeColor="text1"/>
                <w:sz w:val="18"/>
                <w:szCs w:val="18"/>
              </w:rPr>
            </w:pPr>
          </w:p>
        </w:tc>
        <w:tc>
          <w:tcPr>
            <w:tcW w:w="2069" w:type="dxa"/>
            <w:vAlign w:val="center"/>
          </w:tcPr>
          <w:p w:rsidR="00C21AAC" w:rsidRDefault="00A93AE4">
            <w:pPr>
              <w:spacing w:line="240" w:lineRule="auto"/>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（18）体育领域安全生产工作相关政策数量</w:t>
            </w:r>
          </w:p>
        </w:tc>
        <w:tc>
          <w:tcPr>
            <w:tcW w:w="4365" w:type="dxa"/>
            <w:vAlign w:val="center"/>
          </w:tcPr>
          <w:p w:rsidR="00C21AAC" w:rsidRDefault="00A93AE4">
            <w:pPr>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本级政府制定为了确保体育活动和设施运营安全、预防事故的各项政策总数</w:t>
            </w:r>
          </w:p>
        </w:tc>
        <w:tc>
          <w:tcPr>
            <w:tcW w:w="999" w:type="dxa"/>
            <w:vMerge/>
          </w:tcPr>
          <w:p w:rsidR="00C21AAC" w:rsidRDefault="00C21AAC">
            <w:pPr>
              <w:spacing w:line="240" w:lineRule="auto"/>
              <w:jc w:val="center"/>
              <w:rPr>
                <w:rFonts w:ascii="宋体" w:hAnsi="宋体" w:cs="宋体"/>
                <w:color w:val="000000" w:themeColor="text1"/>
                <w:sz w:val="18"/>
                <w:szCs w:val="18"/>
              </w:rPr>
            </w:pPr>
          </w:p>
        </w:tc>
        <w:tc>
          <w:tcPr>
            <w:tcW w:w="876" w:type="dxa"/>
            <w:vMerge/>
            <w:vAlign w:val="center"/>
          </w:tcPr>
          <w:p w:rsidR="00C21AAC" w:rsidRDefault="00C21AAC">
            <w:pPr>
              <w:spacing w:line="240" w:lineRule="auto"/>
              <w:jc w:val="center"/>
              <w:rPr>
                <w:rFonts w:ascii="宋体" w:hAnsi="宋体" w:cs="宋体"/>
                <w:color w:val="000000" w:themeColor="text1"/>
                <w:sz w:val="18"/>
                <w:szCs w:val="18"/>
              </w:rPr>
            </w:pPr>
          </w:p>
        </w:tc>
      </w:tr>
      <w:tr w:rsidR="00C21AAC">
        <w:tc>
          <w:tcPr>
            <w:tcW w:w="1381" w:type="dxa"/>
            <w:vMerge/>
            <w:vAlign w:val="center"/>
          </w:tcPr>
          <w:p w:rsidR="00C21AAC" w:rsidRDefault="00C21AAC">
            <w:pPr>
              <w:pStyle w:val="afffff1"/>
              <w:ind w:firstLine="422"/>
              <w:jc w:val="center"/>
              <w:rPr>
                <w:rFonts w:hAnsi="宋体" w:cs="宋体"/>
                <w:b/>
                <w:bCs/>
                <w:color w:val="000000" w:themeColor="text1"/>
              </w:rPr>
            </w:pPr>
          </w:p>
        </w:tc>
        <w:tc>
          <w:tcPr>
            <w:tcW w:w="1420" w:type="dxa"/>
            <w:vMerge w:val="restart"/>
            <w:vAlign w:val="center"/>
          </w:tcPr>
          <w:p w:rsidR="00C21AAC" w:rsidRDefault="00A93AE4">
            <w:pPr>
              <w:pStyle w:val="afffff1"/>
              <w:ind w:firstLineChars="0" w:firstLine="0"/>
              <w:jc w:val="center"/>
              <w:rPr>
                <w:rFonts w:hAnsi="宋体" w:cs="宋体"/>
                <w:b/>
                <w:bCs/>
                <w:color w:val="000000" w:themeColor="text1"/>
              </w:rPr>
            </w:pPr>
            <w:r>
              <w:rPr>
                <w:rFonts w:hAnsi="宋体" w:cs="宋体" w:hint="eastAsia"/>
                <w:b/>
                <w:bCs/>
                <w:color w:val="000000" w:themeColor="text1"/>
              </w:rPr>
              <w:t>社会关注</w:t>
            </w:r>
          </w:p>
        </w:tc>
        <w:tc>
          <w:tcPr>
            <w:tcW w:w="2919" w:type="dxa"/>
            <w:vMerge w:val="restart"/>
            <w:vAlign w:val="center"/>
          </w:tcPr>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当地百姓和企业对该城市建设体育城市的了解和关注情况</w:t>
            </w:r>
          </w:p>
        </w:tc>
        <w:tc>
          <w:tcPr>
            <w:tcW w:w="2069" w:type="dxa"/>
            <w:vAlign w:val="center"/>
          </w:tcPr>
          <w:p w:rsidR="00C21AAC" w:rsidRDefault="00A93AE4">
            <w:pPr>
              <w:adjustRightInd/>
              <w:spacing w:line="240" w:lineRule="auto"/>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（19）当地人民群众姓对体育城市建设的关注和支持情况</w:t>
            </w:r>
          </w:p>
        </w:tc>
        <w:tc>
          <w:tcPr>
            <w:tcW w:w="4365" w:type="dxa"/>
            <w:vMerge w:val="restart"/>
            <w:vAlign w:val="center"/>
          </w:tcPr>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课题组设计问卷，城市配合提供平台进行发放</w:t>
            </w:r>
          </w:p>
        </w:tc>
        <w:tc>
          <w:tcPr>
            <w:tcW w:w="999" w:type="dxa"/>
            <w:vMerge w:val="restart"/>
          </w:tcPr>
          <w:p w:rsidR="00C21AAC" w:rsidRDefault="00C21AAC">
            <w:pPr>
              <w:adjustRightInd/>
              <w:spacing w:line="240" w:lineRule="auto"/>
              <w:jc w:val="center"/>
              <w:rPr>
                <w:rFonts w:ascii="宋体" w:hAnsi="宋体" w:cs="宋体"/>
                <w:color w:val="000000" w:themeColor="text1"/>
                <w:sz w:val="18"/>
                <w:szCs w:val="18"/>
              </w:rPr>
            </w:pPr>
          </w:p>
          <w:p w:rsidR="00C21AAC" w:rsidRDefault="00C21AAC">
            <w:pPr>
              <w:adjustRightInd/>
              <w:spacing w:line="240" w:lineRule="auto"/>
              <w:jc w:val="center"/>
              <w:rPr>
                <w:rFonts w:ascii="宋体" w:hAnsi="宋体" w:cs="宋体"/>
                <w:color w:val="000000" w:themeColor="text1"/>
                <w:sz w:val="18"/>
                <w:szCs w:val="18"/>
              </w:rPr>
            </w:pPr>
          </w:p>
          <w:p w:rsidR="00C21AAC" w:rsidRDefault="00C21AAC">
            <w:pPr>
              <w:adjustRightInd/>
              <w:spacing w:line="240" w:lineRule="auto"/>
              <w:jc w:val="center"/>
              <w:rPr>
                <w:rFonts w:ascii="宋体" w:hAnsi="宋体" w:cs="宋体"/>
                <w:color w:val="000000" w:themeColor="text1"/>
                <w:sz w:val="18"/>
                <w:szCs w:val="18"/>
              </w:rPr>
            </w:pPr>
          </w:p>
          <w:p w:rsidR="00C21AAC" w:rsidRDefault="00A93AE4">
            <w:pPr>
              <w:adjustRightInd/>
              <w:spacing w:line="240" w:lineRule="auto"/>
              <w:jc w:val="center"/>
              <w:rPr>
                <w:rFonts w:ascii="宋体" w:hAnsi="宋体" w:cs="宋体"/>
                <w:color w:val="000000" w:themeColor="text1"/>
                <w:sz w:val="18"/>
                <w:szCs w:val="18"/>
              </w:rPr>
            </w:pPr>
            <w:r>
              <w:rPr>
                <w:rFonts w:ascii="宋体" w:hAnsi="宋体" w:cs="宋体" w:hint="eastAsia"/>
                <w:color w:val="000000" w:themeColor="text1"/>
                <w:sz w:val="18"/>
                <w:szCs w:val="18"/>
              </w:rPr>
              <w:t>调查数据</w:t>
            </w:r>
          </w:p>
        </w:tc>
        <w:tc>
          <w:tcPr>
            <w:tcW w:w="876" w:type="dxa"/>
            <w:vMerge w:val="restart"/>
            <w:vAlign w:val="center"/>
          </w:tcPr>
          <w:p w:rsidR="00C21AAC" w:rsidRDefault="00BD71E6">
            <w:pPr>
              <w:adjustRightInd/>
              <w:spacing w:line="240" w:lineRule="auto"/>
              <w:jc w:val="center"/>
              <w:rPr>
                <w:rFonts w:ascii="宋体" w:hAnsi="宋体" w:cs="宋体"/>
                <w:color w:val="000000" w:themeColor="text1"/>
                <w:sz w:val="18"/>
                <w:szCs w:val="18"/>
              </w:rPr>
            </w:pPr>
            <w:r w:rsidRPr="00BD71E6">
              <w:rPr>
                <w:rFonts w:ascii="宋体" w:hAnsi="宋体" w:cs="宋体" w:hint="eastAsia"/>
                <w:color w:val="000000" w:themeColor="text1"/>
                <w:sz w:val="18"/>
                <w:szCs w:val="18"/>
              </w:rPr>
              <w:t>北京奥邦体育赛事评估有限责任公司</w:t>
            </w:r>
            <w:r w:rsidR="00A93AE4">
              <w:rPr>
                <w:rFonts w:ascii="宋体" w:hAnsi="宋体" w:cs="宋体" w:hint="eastAsia"/>
                <w:color w:val="000000" w:themeColor="text1"/>
                <w:sz w:val="18"/>
                <w:szCs w:val="18"/>
              </w:rPr>
              <w:t>配合提供</w:t>
            </w:r>
          </w:p>
        </w:tc>
      </w:tr>
      <w:tr w:rsidR="00C21AAC">
        <w:trPr>
          <w:trHeight w:val="90"/>
        </w:trPr>
        <w:tc>
          <w:tcPr>
            <w:tcW w:w="1381" w:type="dxa"/>
            <w:vMerge/>
            <w:vAlign w:val="center"/>
          </w:tcPr>
          <w:p w:rsidR="00C21AAC" w:rsidRDefault="00C21AAC">
            <w:pPr>
              <w:pStyle w:val="afffff1"/>
              <w:ind w:firstLine="422"/>
              <w:jc w:val="center"/>
              <w:rPr>
                <w:rFonts w:hAnsi="宋体" w:cs="宋体"/>
                <w:b/>
                <w:bCs/>
                <w:color w:val="000000" w:themeColor="text1"/>
              </w:rPr>
            </w:pPr>
          </w:p>
        </w:tc>
        <w:tc>
          <w:tcPr>
            <w:tcW w:w="1420" w:type="dxa"/>
            <w:vMerge/>
            <w:vAlign w:val="center"/>
          </w:tcPr>
          <w:p w:rsidR="00C21AAC" w:rsidRDefault="00C21AAC">
            <w:pPr>
              <w:pStyle w:val="afffff1"/>
              <w:ind w:firstLineChars="0" w:firstLine="0"/>
              <w:jc w:val="center"/>
              <w:rPr>
                <w:rFonts w:hAnsi="宋体" w:cs="宋体"/>
                <w:b/>
                <w:bCs/>
                <w:color w:val="000000" w:themeColor="text1"/>
              </w:rPr>
            </w:pPr>
          </w:p>
        </w:tc>
        <w:tc>
          <w:tcPr>
            <w:tcW w:w="2919" w:type="dxa"/>
            <w:vMerge/>
            <w:vAlign w:val="center"/>
          </w:tcPr>
          <w:p w:rsidR="00C21AAC" w:rsidRDefault="00C21AAC">
            <w:pPr>
              <w:adjustRightInd/>
              <w:spacing w:line="240" w:lineRule="auto"/>
              <w:jc w:val="left"/>
              <w:rPr>
                <w:rFonts w:ascii="宋体" w:hAnsi="宋体" w:cs="宋体"/>
                <w:color w:val="000000" w:themeColor="text1"/>
                <w:sz w:val="18"/>
                <w:szCs w:val="18"/>
              </w:rPr>
            </w:pPr>
          </w:p>
        </w:tc>
        <w:tc>
          <w:tcPr>
            <w:tcW w:w="2069" w:type="dxa"/>
            <w:vAlign w:val="center"/>
          </w:tcPr>
          <w:p w:rsidR="00C21AAC" w:rsidRDefault="00A93AE4">
            <w:pPr>
              <w:adjustRightInd/>
              <w:spacing w:line="240" w:lineRule="auto"/>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（20）当地体育企业对体育城市建设的关注和支持情况</w:t>
            </w:r>
          </w:p>
        </w:tc>
        <w:tc>
          <w:tcPr>
            <w:tcW w:w="4365" w:type="dxa"/>
            <w:vMerge/>
            <w:vAlign w:val="center"/>
          </w:tcPr>
          <w:p w:rsidR="00C21AAC" w:rsidRDefault="00C21AAC">
            <w:pPr>
              <w:adjustRightInd/>
              <w:spacing w:line="240" w:lineRule="auto"/>
              <w:ind w:firstLineChars="400" w:firstLine="720"/>
              <w:jc w:val="left"/>
              <w:rPr>
                <w:rFonts w:ascii="宋体" w:hAnsi="宋体" w:cs="宋体"/>
                <w:color w:val="000000" w:themeColor="text1"/>
                <w:sz w:val="18"/>
                <w:szCs w:val="18"/>
              </w:rPr>
            </w:pPr>
          </w:p>
        </w:tc>
        <w:tc>
          <w:tcPr>
            <w:tcW w:w="999" w:type="dxa"/>
            <w:vMerge/>
          </w:tcPr>
          <w:p w:rsidR="00C21AAC" w:rsidRDefault="00C21AAC">
            <w:pPr>
              <w:adjustRightInd/>
              <w:spacing w:line="240" w:lineRule="auto"/>
              <w:jc w:val="center"/>
              <w:rPr>
                <w:rFonts w:ascii="宋体" w:hAnsi="宋体" w:cs="宋体"/>
                <w:color w:val="000000" w:themeColor="text1"/>
                <w:sz w:val="18"/>
                <w:szCs w:val="18"/>
              </w:rPr>
            </w:pPr>
          </w:p>
        </w:tc>
        <w:tc>
          <w:tcPr>
            <w:tcW w:w="876" w:type="dxa"/>
            <w:vMerge/>
            <w:vAlign w:val="center"/>
          </w:tcPr>
          <w:p w:rsidR="00C21AAC" w:rsidRDefault="00C21AAC">
            <w:pPr>
              <w:adjustRightInd/>
              <w:spacing w:line="240" w:lineRule="auto"/>
              <w:jc w:val="center"/>
              <w:rPr>
                <w:rFonts w:ascii="宋体" w:hAnsi="宋体" w:cs="宋体"/>
                <w:color w:val="000000" w:themeColor="text1"/>
                <w:sz w:val="18"/>
                <w:szCs w:val="18"/>
              </w:rPr>
            </w:pPr>
          </w:p>
        </w:tc>
      </w:tr>
      <w:tr w:rsidR="00C21AAC">
        <w:trPr>
          <w:trHeight w:val="997"/>
        </w:trPr>
        <w:tc>
          <w:tcPr>
            <w:tcW w:w="1381" w:type="dxa"/>
            <w:vMerge/>
            <w:vAlign w:val="center"/>
          </w:tcPr>
          <w:p w:rsidR="00C21AAC" w:rsidRDefault="00C21AAC">
            <w:pPr>
              <w:pStyle w:val="afffff1"/>
              <w:ind w:firstLine="422"/>
              <w:jc w:val="center"/>
              <w:rPr>
                <w:rFonts w:hAnsi="宋体" w:cs="宋体"/>
                <w:b/>
                <w:bCs/>
                <w:color w:val="000000" w:themeColor="text1"/>
              </w:rPr>
            </w:pPr>
          </w:p>
        </w:tc>
        <w:tc>
          <w:tcPr>
            <w:tcW w:w="1420" w:type="dxa"/>
            <w:vMerge/>
            <w:vAlign w:val="center"/>
          </w:tcPr>
          <w:p w:rsidR="00C21AAC" w:rsidRDefault="00C21AAC">
            <w:pPr>
              <w:pStyle w:val="afffff1"/>
              <w:ind w:firstLineChars="0" w:firstLine="0"/>
              <w:jc w:val="center"/>
              <w:rPr>
                <w:rFonts w:hAnsi="宋体" w:cs="宋体"/>
                <w:b/>
                <w:bCs/>
                <w:color w:val="000000" w:themeColor="text1"/>
              </w:rPr>
            </w:pPr>
          </w:p>
        </w:tc>
        <w:tc>
          <w:tcPr>
            <w:tcW w:w="2919" w:type="dxa"/>
            <w:vMerge/>
            <w:vAlign w:val="center"/>
          </w:tcPr>
          <w:p w:rsidR="00C21AAC" w:rsidRDefault="00C21AAC">
            <w:pPr>
              <w:adjustRightInd/>
              <w:spacing w:line="240" w:lineRule="auto"/>
              <w:jc w:val="left"/>
              <w:rPr>
                <w:rFonts w:ascii="宋体" w:hAnsi="宋体" w:cs="宋体"/>
                <w:color w:val="000000" w:themeColor="text1"/>
                <w:sz w:val="18"/>
                <w:szCs w:val="18"/>
              </w:rPr>
            </w:pPr>
          </w:p>
        </w:tc>
        <w:tc>
          <w:tcPr>
            <w:tcW w:w="2069" w:type="dxa"/>
            <w:vAlign w:val="center"/>
          </w:tcPr>
          <w:p w:rsidR="00C21AAC" w:rsidRDefault="00A93AE4">
            <w:pPr>
              <w:adjustRightInd/>
              <w:spacing w:line="240" w:lineRule="auto"/>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（21）超过百万人关注的体育活动</w:t>
            </w:r>
          </w:p>
        </w:tc>
        <w:tc>
          <w:tcPr>
            <w:tcW w:w="4365" w:type="dxa"/>
            <w:vAlign w:val="center"/>
          </w:tcPr>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匹配“体育赛事、体育会议、体育培训、全民健身”四个关键词进行大数据监测。通过统计国内外社媒信息量和互动量、统计APP阅读量判断是否达到百万人关注</w:t>
            </w:r>
          </w:p>
        </w:tc>
        <w:tc>
          <w:tcPr>
            <w:tcW w:w="999" w:type="dxa"/>
          </w:tcPr>
          <w:p w:rsidR="00C21AAC" w:rsidRDefault="00C21AAC">
            <w:pPr>
              <w:adjustRightInd/>
              <w:spacing w:line="240" w:lineRule="auto"/>
              <w:jc w:val="center"/>
              <w:rPr>
                <w:rFonts w:ascii="宋体" w:hAnsi="宋体" w:cs="宋体"/>
                <w:color w:val="000000" w:themeColor="text1"/>
                <w:sz w:val="18"/>
                <w:szCs w:val="18"/>
              </w:rPr>
            </w:pPr>
          </w:p>
          <w:p w:rsidR="00C21AAC" w:rsidRDefault="00C21AAC">
            <w:pPr>
              <w:adjustRightInd/>
              <w:spacing w:line="240" w:lineRule="auto"/>
              <w:jc w:val="center"/>
              <w:rPr>
                <w:rFonts w:ascii="宋体" w:hAnsi="宋体" w:cs="宋体"/>
                <w:color w:val="000000" w:themeColor="text1"/>
                <w:sz w:val="18"/>
                <w:szCs w:val="18"/>
              </w:rPr>
            </w:pPr>
          </w:p>
          <w:p w:rsidR="00C21AAC" w:rsidRDefault="00A93AE4">
            <w:pPr>
              <w:adjustRightInd/>
              <w:spacing w:line="240" w:lineRule="auto"/>
              <w:jc w:val="center"/>
              <w:rPr>
                <w:rFonts w:ascii="宋体" w:hAnsi="宋体" w:cs="宋体"/>
                <w:color w:val="000000" w:themeColor="text1"/>
                <w:sz w:val="18"/>
                <w:szCs w:val="18"/>
              </w:rPr>
            </w:pPr>
            <w:r>
              <w:rPr>
                <w:rFonts w:ascii="宋体" w:hAnsi="宋体" w:cs="宋体" w:hint="eastAsia"/>
                <w:color w:val="000000" w:themeColor="text1"/>
                <w:sz w:val="18"/>
                <w:szCs w:val="18"/>
              </w:rPr>
              <w:t>最新数据</w:t>
            </w:r>
          </w:p>
        </w:tc>
        <w:tc>
          <w:tcPr>
            <w:tcW w:w="876" w:type="dxa"/>
            <w:vMerge w:val="restart"/>
            <w:vAlign w:val="center"/>
          </w:tcPr>
          <w:p w:rsidR="00C21AAC" w:rsidRDefault="00C21AAC">
            <w:pPr>
              <w:adjustRightInd/>
              <w:spacing w:line="240" w:lineRule="auto"/>
              <w:jc w:val="center"/>
              <w:rPr>
                <w:rFonts w:ascii="宋体" w:hAnsi="宋体" w:cs="宋体"/>
                <w:color w:val="000000" w:themeColor="text1"/>
                <w:sz w:val="18"/>
                <w:szCs w:val="18"/>
              </w:rPr>
            </w:pPr>
          </w:p>
          <w:p w:rsidR="00C21AAC" w:rsidRDefault="00C21AAC">
            <w:pPr>
              <w:adjustRightInd/>
              <w:spacing w:line="240" w:lineRule="auto"/>
              <w:jc w:val="center"/>
              <w:rPr>
                <w:rFonts w:ascii="宋体" w:hAnsi="宋体" w:cs="宋体"/>
                <w:color w:val="000000" w:themeColor="text1"/>
                <w:sz w:val="18"/>
                <w:szCs w:val="18"/>
              </w:rPr>
            </w:pPr>
          </w:p>
          <w:p w:rsidR="00C21AAC" w:rsidRDefault="00C21AAC">
            <w:pPr>
              <w:adjustRightInd/>
              <w:spacing w:line="240" w:lineRule="auto"/>
              <w:jc w:val="center"/>
              <w:rPr>
                <w:rFonts w:ascii="宋体" w:hAnsi="宋体" w:cs="宋体"/>
                <w:color w:val="000000" w:themeColor="text1"/>
                <w:sz w:val="18"/>
                <w:szCs w:val="18"/>
              </w:rPr>
            </w:pPr>
          </w:p>
          <w:p w:rsidR="00C21AAC" w:rsidRDefault="00C21AAC">
            <w:pPr>
              <w:adjustRightInd/>
              <w:spacing w:line="240" w:lineRule="auto"/>
              <w:jc w:val="center"/>
              <w:rPr>
                <w:rFonts w:ascii="宋体" w:hAnsi="宋体" w:cs="宋体"/>
                <w:color w:val="000000" w:themeColor="text1"/>
                <w:sz w:val="18"/>
                <w:szCs w:val="18"/>
              </w:rPr>
            </w:pPr>
          </w:p>
          <w:p w:rsidR="00C21AAC" w:rsidRDefault="00C21AAC">
            <w:pPr>
              <w:adjustRightInd/>
              <w:spacing w:line="240" w:lineRule="auto"/>
              <w:jc w:val="center"/>
              <w:rPr>
                <w:rFonts w:ascii="宋体" w:hAnsi="宋体" w:cs="宋体"/>
                <w:color w:val="000000" w:themeColor="text1"/>
                <w:sz w:val="18"/>
                <w:szCs w:val="18"/>
              </w:rPr>
            </w:pPr>
          </w:p>
          <w:p w:rsidR="00C21AAC" w:rsidRDefault="00BD71E6">
            <w:pPr>
              <w:adjustRightInd/>
              <w:spacing w:line="240" w:lineRule="auto"/>
              <w:jc w:val="center"/>
              <w:rPr>
                <w:rFonts w:ascii="宋体" w:hAnsi="宋体" w:cs="宋体"/>
                <w:color w:val="000000" w:themeColor="text1"/>
                <w:sz w:val="18"/>
                <w:szCs w:val="18"/>
              </w:rPr>
            </w:pPr>
            <w:r w:rsidRPr="00BD71E6">
              <w:rPr>
                <w:rFonts w:ascii="宋体" w:hAnsi="宋体" w:cs="宋体" w:hint="eastAsia"/>
                <w:color w:val="000000" w:themeColor="text1"/>
                <w:sz w:val="18"/>
                <w:szCs w:val="18"/>
              </w:rPr>
              <w:t>中科闻歌科技股份有限公司</w:t>
            </w:r>
            <w:r w:rsidR="00A93AE4">
              <w:rPr>
                <w:rFonts w:ascii="宋体" w:hAnsi="宋体" w:cs="宋体" w:hint="eastAsia"/>
                <w:color w:val="000000" w:themeColor="text1"/>
                <w:sz w:val="18"/>
                <w:szCs w:val="18"/>
              </w:rPr>
              <w:lastRenderedPageBreak/>
              <w:t>提供</w:t>
            </w:r>
          </w:p>
          <w:p w:rsidR="00C21AAC" w:rsidRDefault="00C21AAC">
            <w:pPr>
              <w:adjustRightInd/>
              <w:spacing w:line="240" w:lineRule="auto"/>
              <w:jc w:val="center"/>
              <w:rPr>
                <w:rFonts w:ascii="宋体" w:hAnsi="宋体" w:cs="宋体"/>
                <w:color w:val="000000" w:themeColor="text1"/>
                <w:sz w:val="18"/>
                <w:szCs w:val="18"/>
              </w:rPr>
            </w:pPr>
          </w:p>
        </w:tc>
      </w:tr>
      <w:tr w:rsidR="00C21AAC">
        <w:tc>
          <w:tcPr>
            <w:tcW w:w="1381" w:type="dxa"/>
            <w:vMerge/>
            <w:vAlign w:val="center"/>
          </w:tcPr>
          <w:p w:rsidR="00C21AAC" w:rsidRDefault="00C21AAC">
            <w:pPr>
              <w:pStyle w:val="afffff1"/>
              <w:ind w:firstLine="422"/>
              <w:jc w:val="center"/>
              <w:rPr>
                <w:rFonts w:hAnsi="宋体" w:cs="宋体"/>
                <w:b/>
                <w:bCs/>
                <w:color w:val="000000" w:themeColor="text1"/>
              </w:rPr>
            </w:pPr>
          </w:p>
        </w:tc>
        <w:tc>
          <w:tcPr>
            <w:tcW w:w="1420" w:type="dxa"/>
            <w:vMerge w:val="restart"/>
            <w:vAlign w:val="center"/>
          </w:tcPr>
          <w:p w:rsidR="00C21AAC" w:rsidRDefault="00C21AAC">
            <w:pPr>
              <w:pStyle w:val="affe"/>
              <w:numPr>
                <w:ilvl w:val="3"/>
                <w:numId w:val="0"/>
              </w:numPr>
              <w:spacing w:before="120" w:after="120"/>
              <w:jc w:val="center"/>
              <w:rPr>
                <w:rFonts w:ascii="宋体" w:eastAsia="宋体" w:hAnsi="宋体" w:cs="宋体"/>
                <w:b/>
                <w:bCs/>
                <w:color w:val="000000" w:themeColor="text1"/>
              </w:rPr>
            </w:pPr>
          </w:p>
          <w:p w:rsidR="00C21AAC" w:rsidRDefault="00C21AAC">
            <w:pPr>
              <w:pStyle w:val="afffff1"/>
              <w:ind w:firstLine="420"/>
            </w:pPr>
          </w:p>
          <w:p w:rsidR="00C21AAC" w:rsidRDefault="00A93AE4">
            <w:pPr>
              <w:pStyle w:val="affe"/>
              <w:numPr>
                <w:ilvl w:val="3"/>
                <w:numId w:val="0"/>
              </w:numPr>
              <w:spacing w:before="120" w:after="120"/>
              <w:jc w:val="center"/>
              <w:rPr>
                <w:rFonts w:ascii="宋体" w:eastAsia="宋体" w:hAnsi="宋体" w:cs="宋体"/>
                <w:b/>
                <w:bCs/>
                <w:color w:val="000000" w:themeColor="text1"/>
              </w:rPr>
            </w:pPr>
            <w:r>
              <w:rPr>
                <w:rFonts w:ascii="宋体" w:eastAsia="宋体" w:hAnsi="宋体" w:cs="宋体" w:hint="eastAsia"/>
                <w:b/>
                <w:bCs/>
                <w:color w:val="000000" w:themeColor="text1"/>
              </w:rPr>
              <w:lastRenderedPageBreak/>
              <w:t>创造力</w:t>
            </w:r>
          </w:p>
          <w:p w:rsidR="00C21AAC" w:rsidRDefault="00C21AAC">
            <w:pPr>
              <w:pStyle w:val="afffff1"/>
              <w:ind w:firstLine="422"/>
              <w:jc w:val="center"/>
              <w:rPr>
                <w:rFonts w:hAnsi="宋体" w:cs="宋体"/>
                <w:b/>
                <w:bCs/>
                <w:color w:val="000000" w:themeColor="text1"/>
              </w:rPr>
            </w:pPr>
          </w:p>
        </w:tc>
        <w:tc>
          <w:tcPr>
            <w:tcW w:w="2919" w:type="dxa"/>
            <w:vMerge w:val="restart"/>
            <w:vAlign w:val="center"/>
          </w:tcPr>
          <w:p w:rsidR="00C21AAC" w:rsidRDefault="00C21AAC">
            <w:pPr>
              <w:adjustRightInd/>
              <w:spacing w:line="240" w:lineRule="auto"/>
              <w:jc w:val="left"/>
              <w:rPr>
                <w:rFonts w:ascii="宋体" w:hAnsi="宋体" w:cs="宋体"/>
                <w:color w:val="000000" w:themeColor="text1"/>
                <w:sz w:val="18"/>
                <w:szCs w:val="18"/>
              </w:rPr>
            </w:pPr>
          </w:p>
          <w:p w:rsidR="00C21AAC" w:rsidRDefault="00C21AAC">
            <w:pPr>
              <w:adjustRightInd/>
              <w:spacing w:line="240" w:lineRule="auto"/>
              <w:jc w:val="left"/>
              <w:rPr>
                <w:rFonts w:ascii="宋体" w:hAnsi="宋体" w:cs="宋体"/>
                <w:color w:val="000000" w:themeColor="text1"/>
                <w:sz w:val="18"/>
                <w:szCs w:val="18"/>
              </w:rPr>
            </w:pPr>
          </w:p>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城市充分利用体育场地、体育政策、体育人才、体育科技等各方面的资源优势及内需潜力，加快核心技术</w:t>
            </w:r>
            <w:r>
              <w:rPr>
                <w:rFonts w:ascii="宋体" w:hAnsi="宋体" w:cs="宋体" w:hint="eastAsia"/>
                <w:color w:val="000000" w:themeColor="text1"/>
                <w:sz w:val="18"/>
                <w:szCs w:val="18"/>
              </w:rPr>
              <w:lastRenderedPageBreak/>
              <w:t>攻关，不断改变城市体育产品和服务质量，建立现代体育产业体系的能力</w:t>
            </w:r>
          </w:p>
        </w:tc>
        <w:tc>
          <w:tcPr>
            <w:tcW w:w="2069" w:type="dxa"/>
            <w:vAlign w:val="center"/>
          </w:tcPr>
          <w:p w:rsidR="00C21AAC" w:rsidRDefault="00A93AE4">
            <w:pPr>
              <w:adjustRightInd/>
              <w:spacing w:line="240" w:lineRule="auto"/>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lastRenderedPageBreak/>
              <w:t>（22）当地体育类专利数量</w:t>
            </w:r>
          </w:p>
        </w:tc>
        <w:tc>
          <w:tcPr>
            <w:tcW w:w="4365" w:type="dxa"/>
            <w:vAlign w:val="center"/>
          </w:tcPr>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为了改进体育活动效率、安全性、参与度或娱乐价值为而获批的体育装备、训练方法、运动技术、体育数据分析工具等方面的专利总数</w:t>
            </w:r>
          </w:p>
        </w:tc>
        <w:tc>
          <w:tcPr>
            <w:tcW w:w="999" w:type="dxa"/>
          </w:tcPr>
          <w:p w:rsidR="00C21AAC" w:rsidRDefault="00C21AAC">
            <w:pPr>
              <w:adjustRightInd/>
              <w:spacing w:line="240" w:lineRule="auto"/>
              <w:jc w:val="center"/>
              <w:rPr>
                <w:rFonts w:ascii="宋体" w:hAnsi="宋体" w:cs="宋体"/>
                <w:color w:val="000000" w:themeColor="text1"/>
                <w:sz w:val="18"/>
                <w:szCs w:val="18"/>
              </w:rPr>
            </w:pPr>
          </w:p>
          <w:p w:rsidR="00C21AAC" w:rsidRDefault="00A93AE4">
            <w:pPr>
              <w:adjustRightInd/>
              <w:spacing w:line="240" w:lineRule="auto"/>
              <w:jc w:val="center"/>
              <w:rPr>
                <w:rFonts w:ascii="宋体" w:hAnsi="宋体" w:cs="宋体"/>
                <w:color w:val="000000" w:themeColor="text1"/>
                <w:sz w:val="18"/>
                <w:szCs w:val="18"/>
              </w:rPr>
            </w:pPr>
            <w:r>
              <w:rPr>
                <w:rFonts w:ascii="宋体" w:hAnsi="宋体" w:cs="宋体" w:hint="eastAsia"/>
                <w:color w:val="000000" w:themeColor="text1"/>
                <w:sz w:val="18"/>
                <w:szCs w:val="18"/>
              </w:rPr>
              <w:t>最新数据</w:t>
            </w:r>
          </w:p>
        </w:tc>
        <w:tc>
          <w:tcPr>
            <w:tcW w:w="876" w:type="dxa"/>
            <w:vMerge/>
            <w:vAlign w:val="center"/>
          </w:tcPr>
          <w:p w:rsidR="00C21AAC" w:rsidRDefault="00C21AAC">
            <w:pPr>
              <w:adjustRightInd/>
              <w:spacing w:line="240" w:lineRule="auto"/>
              <w:jc w:val="center"/>
              <w:rPr>
                <w:rFonts w:ascii="宋体" w:hAnsi="宋体" w:cs="宋体"/>
                <w:color w:val="000000" w:themeColor="text1"/>
                <w:sz w:val="18"/>
                <w:szCs w:val="18"/>
              </w:rPr>
            </w:pPr>
          </w:p>
        </w:tc>
      </w:tr>
      <w:tr w:rsidR="00C21AAC">
        <w:tc>
          <w:tcPr>
            <w:tcW w:w="1381" w:type="dxa"/>
            <w:vMerge/>
            <w:vAlign w:val="center"/>
          </w:tcPr>
          <w:p w:rsidR="00C21AAC" w:rsidRDefault="00C21AAC">
            <w:pPr>
              <w:pStyle w:val="afffff1"/>
              <w:ind w:firstLine="422"/>
              <w:jc w:val="center"/>
              <w:rPr>
                <w:rFonts w:hAnsi="宋体" w:cs="宋体"/>
                <w:b/>
                <w:bCs/>
                <w:color w:val="000000" w:themeColor="text1"/>
              </w:rPr>
            </w:pPr>
          </w:p>
        </w:tc>
        <w:tc>
          <w:tcPr>
            <w:tcW w:w="1420" w:type="dxa"/>
            <w:vMerge/>
            <w:vAlign w:val="center"/>
          </w:tcPr>
          <w:p w:rsidR="00C21AAC" w:rsidRDefault="00C21AAC">
            <w:pPr>
              <w:pStyle w:val="afffff1"/>
              <w:ind w:firstLine="422"/>
              <w:jc w:val="center"/>
              <w:rPr>
                <w:rFonts w:hAnsi="宋体" w:cs="宋体"/>
                <w:b/>
                <w:bCs/>
                <w:color w:val="000000" w:themeColor="text1"/>
              </w:rPr>
            </w:pPr>
          </w:p>
        </w:tc>
        <w:tc>
          <w:tcPr>
            <w:tcW w:w="2919" w:type="dxa"/>
            <w:vMerge/>
            <w:vAlign w:val="center"/>
          </w:tcPr>
          <w:p w:rsidR="00C21AAC" w:rsidRDefault="00C21AAC">
            <w:pPr>
              <w:adjustRightInd/>
              <w:spacing w:line="240" w:lineRule="auto"/>
              <w:jc w:val="left"/>
              <w:rPr>
                <w:rFonts w:ascii="宋体" w:hAnsi="宋体" w:cs="宋体"/>
                <w:color w:val="000000" w:themeColor="text1"/>
                <w:sz w:val="18"/>
                <w:szCs w:val="18"/>
              </w:rPr>
            </w:pPr>
          </w:p>
        </w:tc>
        <w:tc>
          <w:tcPr>
            <w:tcW w:w="2069" w:type="dxa"/>
            <w:vAlign w:val="center"/>
          </w:tcPr>
          <w:p w:rsidR="00C21AAC" w:rsidRDefault="00A93AE4">
            <w:pPr>
              <w:adjustRightInd/>
              <w:spacing w:line="240" w:lineRule="auto"/>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（23）当地注册的体育团标组织数量</w:t>
            </w:r>
          </w:p>
        </w:tc>
        <w:tc>
          <w:tcPr>
            <w:tcW w:w="4365" w:type="dxa"/>
            <w:vAlign w:val="center"/>
          </w:tcPr>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为确保体育领域内的活动、产品或服务的质量、安全性、效率和互操作性，确保行业一致性和公平性，致</w:t>
            </w:r>
            <w:r>
              <w:rPr>
                <w:rFonts w:ascii="宋体" w:hAnsi="宋体" w:cs="宋体" w:hint="eastAsia"/>
                <w:color w:val="000000" w:themeColor="text1"/>
                <w:sz w:val="18"/>
                <w:szCs w:val="18"/>
              </w:rPr>
              <w:lastRenderedPageBreak/>
              <w:t>力于制定和实施体育相关标准的组织数量</w:t>
            </w:r>
          </w:p>
        </w:tc>
        <w:tc>
          <w:tcPr>
            <w:tcW w:w="999" w:type="dxa"/>
            <w:vMerge w:val="restart"/>
          </w:tcPr>
          <w:p w:rsidR="00C21AAC" w:rsidRDefault="00C21AAC">
            <w:pPr>
              <w:adjustRightInd/>
              <w:spacing w:line="240" w:lineRule="auto"/>
              <w:jc w:val="center"/>
              <w:rPr>
                <w:rFonts w:ascii="宋体" w:hAnsi="宋体" w:cs="宋体"/>
                <w:color w:val="000000" w:themeColor="text1"/>
                <w:sz w:val="18"/>
                <w:szCs w:val="18"/>
              </w:rPr>
            </w:pPr>
          </w:p>
          <w:p w:rsidR="00C21AAC" w:rsidRDefault="00C21AAC">
            <w:pPr>
              <w:adjustRightInd/>
              <w:spacing w:line="240" w:lineRule="auto"/>
              <w:jc w:val="center"/>
              <w:rPr>
                <w:rFonts w:ascii="宋体" w:hAnsi="宋体" w:cs="宋体"/>
                <w:color w:val="000000" w:themeColor="text1"/>
                <w:sz w:val="18"/>
                <w:szCs w:val="18"/>
              </w:rPr>
            </w:pPr>
          </w:p>
          <w:p w:rsidR="00C21AAC" w:rsidRDefault="00C21AAC">
            <w:pPr>
              <w:adjustRightInd/>
              <w:spacing w:line="240" w:lineRule="auto"/>
              <w:jc w:val="center"/>
              <w:rPr>
                <w:rFonts w:ascii="宋体" w:hAnsi="宋体" w:cs="宋体"/>
                <w:color w:val="000000" w:themeColor="text1"/>
                <w:sz w:val="18"/>
                <w:szCs w:val="18"/>
              </w:rPr>
            </w:pPr>
          </w:p>
          <w:p w:rsidR="00C21AAC" w:rsidRDefault="00A93AE4">
            <w:pPr>
              <w:adjustRightInd/>
              <w:spacing w:line="240" w:lineRule="auto"/>
              <w:jc w:val="center"/>
              <w:rPr>
                <w:rFonts w:ascii="宋体" w:hAnsi="宋体" w:cs="宋体"/>
                <w:color w:val="000000" w:themeColor="text1"/>
                <w:sz w:val="18"/>
                <w:szCs w:val="18"/>
              </w:rPr>
            </w:pPr>
            <w:r>
              <w:rPr>
                <w:rFonts w:ascii="宋体" w:hAnsi="宋体" w:cs="宋体" w:hint="eastAsia"/>
                <w:color w:val="000000" w:themeColor="text1"/>
                <w:sz w:val="18"/>
                <w:szCs w:val="18"/>
              </w:rPr>
              <w:t>最新数据</w:t>
            </w:r>
          </w:p>
        </w:tc>
        <w:tc>
          <w:tcPr>
            <w:tcW w:w="876" w:type="dxa"/>
            <w:vMerge/>
            <w:vAlign w:val="center"/>
          </w:tcPr>
          <w:p w:rsidR="00C21AAC" w:rsidRDefault="00C21AAC">
            <w:pPr>
              <w:adjustRightInd/>
              <w:spacing w:line="240" w:lineRule="auto"/>
              <w:jc w:val="center"/>
              <w:rPr>
                <w:rFonts w:ascii="宋体" w:hAnsi="宋体" w:cs="宋体"/>
                <w:color w:val="000000" w:themeColor="text1"/>
                <w:sz w:val="18"/>
                <w:szCs w:val="18"/>
              </w:rPr>
            </w:pPr>
          </w:p>
        </w:tc>
      </w:tr>
      <w:tr w:rsidR="00C21AAC">
        <w:tc>
          <w:tcPr>
            <w:tcW w:w="1381" w:type="dxa"/>
            <w:vMerge/>
            <w:vAlign w:val="center"/>
          </w:tcPr>
          <w:p w:rsidR="00C21AAC" w:rsidRDefault="00C21AAC">
            <w:pPr>
              <w:pStyle w:val="afffff1"/>
              <w:ind w:firstLine="422"/>
              <w:jc w:val="center"/>
              <w:rPr>
                <w:rFonts w:hAnsi="宋体" w:cs="宋体"/>
                <w:b/>
                <w:bCs/>
                <w:color w:val="000000" w:themeColor="text1"/>
              </w:rPr>
            </w:pPr>
          </w:p>
        </w:tc>
        <w:tc>
          <w:tcPr>
            <w:tcW w:w="1420" w:type="dxa"/>
            <w:vMerge/>
            <w:vAlign w:val="center"/>
          </w:tcPr>
          <w:p w:rsidR="00C21AAC" w:rsidRDefault="00C21AAC">
            <w:pPr>
              <w:pStyle w:val="afffff1"/>
              <w:ind w:firstLine="422"/>
              <w:jc w:val="center"/>
              <w:rPr>
                <w:rFonts w:hAnsi="宋体" w:cs="宋体"/>
                <w:b/>
                <w:bCs/>
                <w:color w:val="000000" w:themeColor="text1"/>
              </w:rPr>
            </w:pPr>
          </w:p>
        </w:tc>
        <w:tc>
          <w:tcPr>
            <w:tcW w:w="2919" w:type="dxa"/>
            <w:vMerge/>
            <w:vAlign w:val="center"/>
          </w:tcPr>
          <w:p w:rsidR="00C21AAC" w:rsidRDefault="00C21AAC">
            <w:pPr>
              <w:adjustRightInd/>
              <w:spacing w:line="240" w:lineRule="auto"/>
              <w:jc w:val="left"/>
              <w:rPr>
                <w:rFonts w:ascii="宋体" w:hAnsi="宋体" w:cs="宋体"/>
                <w:color w:val="000000" w:themeColor="text1"/>
                <w:sz w:val="18"/>
                <w:szCs w:val="18"/>
              </w:rPr>
            </w:pPr>
          </w:p>
        </w:tc>
        <w:tc>
          <w:tcPr>
            <w:tcW w:w="2069" w:type="dxa"/>
            <w:vAlign w:val="center"/>
          </w:tcPr>
          <w:p w:rsidR="00C21AAC" w:rsidRDefault="00A93AE4">
            <w:pPr>
              <w:adjustRightInd/>
              <w:spacing w:line="240" w:lineRule="auto"/>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（24）体育媒体活力</w:t>
            </w:r>
          </w:p>
        </w:tc>
        <w:tc>
          <w:tcPr>
            <w:tcW w:w="4365" w:type="dxa"/>
            <w:vAlign w:val="center"/>
          </w:tcPr>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从微信公众号、视频号，微博，抖音和快手5个平台监测到的当地体育自媒体报道的阅读量和转赞评总量</w:t>
            </w:r>
          </w:p>
        </w:tc>
        <w:tc>
          <w:tcPr>
            <w:tcW w:w="999" w:type="dxa"/>
            <w:vMerge/>
          </w:tcPr>
          <w:p w:rsidR="00C21AAC" w:rsidRDefault="00C21AAC">
            <w:pPr>
              <w:adjustRightInd/>
              <w:spacing w:line="240" w:lineRule="auto"/>
              <w:jc w:val="center"/>
              <w:rPr>
                <w:rFonts w:ascii="宋体" w:hAnsi="宋体" w:cs="宋体"/>
                <w:color w:val="000000" w:themeColor="text1"/>
                <w:sz w:val="18"/>
                <w:szCs w:val="18"/>
              </w:rPr>
            </w:pPr>
          </w:p>
        </w:tc>
        <w:tc>
          <w:tcPr>
            <w:tcW w:w="876" w:type="dxa"/>
            <w:vMerge/>
            <w:vAlign w:val="center"/>
          </w:tcPr>
          <w:p w:rsidR="00C21AAC" w:rsidRDefault="00C21AAC">
            <w:pPr>
              <w:adjustRightInd/>
              <w:spacing w:line="240" w:lineRule="auto"/>
              <w:jc w:val="center"/>
              <w:rPr>
                <w:rFonts w:ascii="宋体" w:hAnsi="宋体" w:cs="宋体"/>
                <w:color w:val="000000" w:themeColor="text1"/>
                <w:sz w:val="18"/>
                <w:szCs w:val="18"/>
              </w:rPr>
            </w:pPr>
          </w:p>
        </w:tc>
      </w:tr>
      <w:tr w:rsidR="00C21AAC">
        <w:tc>
          <w:tcPr>
            <w:tcW w:w="1381" w:type="dxa"/>
            <w:vMerge/>
            <w:vAlign w:val="center"/>
          </w:tcPr>
          <w:p w:rsidR="00C21AAC" w:rsidRDefault="00C21AAC">
            <w:pPr>
              <w:pStyle w:val="afffff1"/>
              <w:ind w:firstLine="422"/>
              <w:jc w:val="center"/>
              <w:rPr>
                <w:rFonts w:hAnsi="宋体" w:cs="宋体"/>
                <w:b/>
                <w:bCs/>
                <w:color w:val="000000" w:themeColor="text1"/>
              </w:rPr>
            </w:pPr>
          </w:p>
        </w:tc>
        <w:tc>
          <w:tcPr>
            <w:tcW w:w="1420" w:type="dxa"/>
            <w:vMerge/>
            <w:vAlign w:val="center"/>
          </w:tcPr>
          <w:p w:rsidR="00C21AAC" w:rsidRDefault="00C21AAC">
            <w:pPr>
              <w:pStyle w:val="afffff1"/>
              <w:ind w:firstLine="422"/>
              <w:jc w:val="center"/>
              <w:rPr>
                <w:rFonts w:hAnsi="宋体" w:cs="宋体"/>
                <w:b/>
                <w:bCs/>
                <w:color w:val="000000" w:themeColor="text1"/>
              </w:rPr>
            </w:pPr>
          </w:p>
        </w:tc>
        <w:tc>
          <w:tcPr>
            <w:tcW w:w="2919" w:type="dxa"/>
            <w:vMerge/>
            <w:vAlign w:val="center"/>
          </w:tcPr>
          <w:p w:rsidR="00C21AAC" w:rsidRDefault="00C21AAC">
            <w:pPr>
              <w:adjustRightInd/>
              <w:spacing w:line="240" w:lineRule="auto"/>
              <w:jc w:val="left"/>
              <w:rPr>
                <w:rFonts w:ascii="宋体" w:hAnsi="宋体" w:cs="宋体"/>
                <w:color w:val="000000" w:themeColor="text1"/>
                <w:sz w:val="18"/>
                <w:szCs w:val="18"/>
              </w:rPr>
            </w:pPr>
          </w:p>
        </w:tc>
        <w:tc>
          <w:tcPr>
            <w:tcW w:w="2069" w:type="dxa"/>
            <w:vAlign w:val="center"/>
          </w:tcPr>
          <w:p w:rsidR="00C21AAC" w:rsidRDefault="00A93AE4">
            <w:pPr>
              <w:adjustRightInd/>
              <w:spacing w:line="240" w:lineRule="auto"/>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（25）城市体育百度搜索指数</w:t>
            </w:r>
          </w:p>
        </w:tc>
        <w:tc>
          <w:tcPr>
            <w:tcW w:w="4365" w:type="dxa"/>
            <w:vAlign w:val="center"/>
          </w:tcPr>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以百度指数平台搜索“城市体育”相关数值</w:t>
            </w:r>
          </w:p>
        </w:tc>
        <w:tc>
          <w:tcPr>
            <w:tcW w:w="999" w:type="dxa"/>
            <w:vMerge/>
          </w:tcPr>
          <w:p w:rsidR="00C21AAC" w:rsidRDefault="00C21AAC">
            <w:pPr>
              <w:adjustRightInd/>
              <w:spacing w:line="240" w:lineRule="auto"/>
              <w:jc w:val="center"/>
              <w:rPr>
                <w:rFonts w:ascii="宋体" w:hAnsi="宋体" w:cs="宋体"/>
                <w:color w:val="000000" w:themeColor="text1"/>
                <w:sz w:val="18"/>
                <w:szCs w:val="18"/>
              </w:rPr>
            </w:pPr>
          </w:p>
        </w:tc>
        <w:tc>
          <w:tcPr>
            <w:tcW w:w="876" w:type="dxa"/>
            <w:vMerge/>
            <w:vAlign w:val="center"/>
          </w:tcPr>
          <w:p w:rsidR="00C21AAC" w:rsidRDefault="00C21AAC">
            <w:pPr>
              <w:adjustRightInd/>
              <w:spacing w:line="240" w:lineRule="auto"/>
              <w:jc w:val="center"/>
              <w:rPr>
                <w:rFonts w:ascii="宋体" w:hAnsi="宋体" w:cs="宋体"/>
                <w:color w:val="000000" w:themeColor="text1"/>
                <w:sz w:val="18"/>
                <w:szCs w:val="18"/>
              </w:rPr>
            </w:pPr>
          </w:p>
        </w:tc>
      </w:tr>
      <w:tr w:rsidR="00C21AAC">
        <w:trPr>
          <w:trHeight w:val="544"/>
        </w:trPr>
        <w:tc>
          <w:tcPr>
            <w:tcW w:w="1381" w:type="dxa"/>
            <w:vMerge/>
            <w:vAlign w:val="center"/>
          </w:tcPr>
          <w:p w:rsidR="00C21AAC" w:rsidRDefault="00C21AAC">
            <w:pPr>
              <w:pStyle w:val="afffff1"/>
              <w:ind w:firstLine="422"/>
              <w:jc w:val="center"/>
              <w:rPr>
                <w:rFonts w:hAnsi="宋体" w:cs="宋体"/>
                <w:b/>
                <w:bCs/>
                <w:color w:val="000000" w:themeColor="text1"/>
              </w:rPr>
            </w:pPr>
          </w:p>
        </w:tc>
        <w:tc>
          <w:tcPr>
            <w:tcW w:w="1420" w:type="dxa"/>
            <w:vMerge w:val="restart"/>
            <w:vAlign w:val="center"/>
          </w:tcPr>
          <w:p w:rsidR="00C21AAC" w:rsidRDefault="00A93AE4">
            <w:pPr>
              <w:pStyle w:val="afffff1"/>
              <w:ind w:firstLineChars="0" w:firstLine="0"/>
              <w:jc w:val="center"/>
              <w:rPr>
                <w:rFonts w:hAnsi="宋体" w:cs="宋体"/>
                <w:b/>
                <w:bCs/>
                <w:color w:val="000000" w:themeColor="text1"/>
              </w:rPr>
            </w:pPr>
            <w:r>
              <w:rPr>
                <w:rFonts w:hAnsi="宋体" w:cs="宋体" w:hint="eastAsia"/>
                <w:b/>
                <w:bCs/>
                <w:color w:val="000000" w:themeColor="text1"/>
              </w:rPr>
              <w:t>协同力</w:t>
            </w:r>
          </w:p>
        </w:tc>
        <w:tc>
          <w:tcPr>
            <w:tcW w:w="2919" w:type="dxa"/>
            <w:vMerge w:val="restart"/>
            <w:vAlign w:val="center"/>
          </w:tcPr>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政府推动体育与其他行业融合发展，发挥体育综合效应和拉动作用的能力</w:t>
            </w:r>
          </w:p>
        </w:tc>
        <w:tc>
          <w:tcPr>
            <w:tcW w:w="2069" w:type="dxa"/>
            <w:vAlign w:val="center"/>
          </w:tcPr>
          <w:p w:rsidR="00C21AAC" w:rsidRDefault="00A93AE4">
            <w:pPr>
              <w:adjustRightInd/>
              <w:spacing w:line="240" w:lineRule="auto"/>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（26）体育与其他部门协同发布政策数量</w:t>
            </w:r>
          </w:p>
        </w:tc>
        <w:tc>
          <w:tcPr>
            <w:tcW w:w="4365" w:type="dxa"/>
            <w:vAlign w:val="center"/>
          </w:tcPr>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体育与其他部门协同发布推动体育与其他行业融合发展的政策（文件资料目录、名称、文号、发文主体、印发时间等）</w:t>
            </w:r>
          </w:p>
        </w:tc>
        <w:tc>
          <w:tcPr>
            <w:tcW w:w="999" w:type="dxa"/>
            <w:vAlign w:val="center"/>
          </w:tcPr>
          <w:p w:rsidR="00C21AAC" w:rsidRDefault="00A93AE4">
            <w:pPr>
              <w:adjustRightInd/>
              <w:spacing w:line="240" w:lineRule="auto"/>
              <w:jc w:val="center"/>
              <w:rPr>
                <w:rFonts w:ascii="宋体" w:hAnsi="宋体" w:cs="宋体"/>
                <w:color w:val="000000" w:themeColor="text1"/>
                <w:sz w:val="18"/>
                <w:szCs w:val="18"/>
              </w:rPr>
            </w:pPr>
            <w:r>
              <w:rPr>
                <w:rFonts w:ascii="宋体" w:hAnsi="宋体" w:cs="宋体" w:hint="eastAsia"/>
                <w:color w:val="000000" w:themeColor="text1"/>
                <w:sz w:val="18"/>
                <w:szCs w:val="18"/>
              </w:rPr>
              <w:t>上一年度数据</w:t>
            </w:r>
          </w:p>
        </w:tc>
        <w:tc>
          <w:tcPr>
            <w:tcW w:w="876" w:type="dxa"/>
            <w:vMerge w:val="restart"/>
            <w:vAlign w:val="center"/>
          </w:tcPr>
          <w:p w:rsidR="00C21AAC" w:rsidRDefault="00BD71E6">
            <w:pPr>
              <w:adjustRightInd/>
              <w:spacing w:line="240" w:lineRule="auto"/>
              <w:jc w:val="center"/>
              <w:rPr>
                <w:rFonts w:hAnsi="宋体" w:cs="宋体"/>
                <w:color w:val="000000" w:themeColor="text1"/>
                <w:sz w:val="18"/>
                <w:szCs w:val="18"/>
              </w:rPr>
            </w:pPr>
            <w:r w:rsidRPr="00BD71E6">
              <w:rPr>
                <w:rFonts w:ascii="宋体" w:hAnsi="宋体" w:cs="宋体" w:hint="eastAsia"/>
                <w:color w:val="000000" w:themeColor="text1"/>
                <w:sz w:val="18"/>
                <w:szCs w:val="18"/>
              </w:rPr>
              <w:t>参评</w:t>
            </w:r>
            <w:r w:rsidR="00A93AE4">
              <w:rPr>
                <w:rFonts w:ascii="宋体" w:hAnsi="宋体" w:cs="宋体" w:hint="eastAsia"/>
                <w:color w:val="000000" w:themeColor="text1"/>
                <w:sz w:val="18"/>
                <w:szCs w:val="18"/>
              </w:rPr>
              <w:t>城市提供数据</w:t>
            </w:r>
          </w:p>
        </w:tc>
      </w:tr>
      <w:tr w:rsidR="00C21AAC">
        <w:trPr>
          <w:trHeight w:val="1224"/>
        </w:trPr>
        <w:tc>
          <w:tcPr>
            <w:tcW w:w="1381" w:type="dxa"/>
            <w:vMerge/>
            <w:vAlign w:val="center"/>
          </w:tcPr>
          <w:p w:rsidR="00C21AAC" w:rsidRDefault="00C21AAC">
            <w:pPr>
              <w:pStyle w:val="afffff1"/>
              <w:ind w:firstLine="422"/>
              <w:jc w:val="center"/>
              <w:rPr>
                <w:rFonts w:hAnsi="宋体" w:cs="宋体"/>
                <w:b/>
                <w:bCs/>
                <w:color w:val="000000" w:themeColor="text1"/>
              </w:rPr>
            </w:pPr>
            <w:bookmarkStart w:id="128" w:name="_Toc10454"/>
            <w:bookmarkStart w:id="129" w:name="_Toc147769405"/>
          </w:p>
        </w:tc>
        <w:tc>
          <w:tcPr>
            <w:tcW w:w="1420" w:type="dxa"/>
            <w:vMerge/>
            <w:vAlign w:val="center"/>
          </w:tcPr>
          <w:p w:rsidR="00C21AAC" w:rsidRDefault="00C21AAC">
            <w:pPr>
              <w:pStyle w:val="afffff1"/>
              <w:ind w:firstLineChars="0" w:firstLine="0"/>
              <w:jc w:val="center"/>
              <w:rPr>
                <w:rFonts w:hAnsi="宋体" w:cs="宋体"/>
                <w:b/>
                <w:bCs/>
                <w:color w:val="000000" w:themeColor="text1"/>
              </w:rPr>
            </w:pPr>
          </w:p>
        </w:tc>
        <w:tc>
          <w:tcPr>
            <w:tcW w:w="2919" w:type="dxa"/>
            <w:vMerge/>
            <w:vAlign w:val="center"/>
          </w:tcPr>
          <w:p w:rsidR="00C21AAC" w:rsidRDefault="00C21AAC">
            <w:pPr>
              <w:adjustRightInd/>
              <w:spacing w:line="240" w:lineRule="auto"/>
              <w:jc w:val="left"/>
              <w:rPr>
                <w:rFonts w:ascii="宋体" w:hAnsi="宋体" w:cs="宋体"/>
                <w:color w:val="000000" w:themeColor="text1"/>
                <w:sz w:val="18"/>
                <w:szCs w:val="18"/>
              </w:rPr>
            </w:pPr>
          </w:p>
        </w:tc>
        <w:tc>
          <w:tcPr>
            <w:tcW w:w="2069" w:type="dxa"/>
            <w:vAlign w:val="center"/>
          </w:tcPr>
          <w:p w:rsidR="00C21AAC" w:rsidRDefault="00A93AE4">
            <w:pPr>
              <w:adjustRightInd/>
              <w:spacing w:line="240" w:lineRule="auto"/>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（27）省级、国家级体育旅游示范基地、黄金周体育旅游精品线路、滑雪旅游度假地数量</w:t>
            </w:r>
          </w:p>
        </w:tc>
        <w:tc>
          <w:tcPr>
            <w:tcW w:w="4365" w:type="dxa"/>
            <w:vAlign w:val="center"/>
          </w:tcPr>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由体育总局、文化和旅游部；省级体育主管部门、文化和旅游主管部门共同认定</w:t>
            </w:r>
          </w:p>
        </w:tc>
        <w:tc>
          <w:tcPr>
            <w:tcW w:w="999" w:type="dxa"/>
            <w:vMerge w:val="restart"/>
            <w:vAlign w:val="center"/>
          </w:tcPr>
          <w:p w:rsidR="00C21AAC" w:rsidRDefault="00A93AE4">
            <w:pPr>
              <w:adjustRightInd/>
              <w:spacing w:line="240" w:lineRule="auto"/>
              <w:jc w:val="center"/>
              <w:rPr>
                <w:rFonts w:ascii="宋体" w:hAnsi="宋体" w:cs="宋体"/>
                <w:color w:val="000000" w:themeColor="text1"/>
                <w:sz w:val="18"/>
                <w:szCs w:val="18"/>
              </w:rPr>
            </w:pPr>
            <w:r>
              <w:rPr>
                <w:rFonts w:ascii="宋体" w:hAnsi="宋体" w:cs="宋体" w:hint="eastAsia"/>
                <w:color w:val="000000" w:themeColor="text1"/>
                <w:sz w:val="18"/>
                <w:szCs w:val="18"/>
              </w:rPr>
              <w:t>最新数据</w:t>
            </w:r>
          </w:p>
        </w:tc>
        <w:tc>
          <w:tcPr>
            <w:tcW w:w="876" w:type="dxa"/>
            <w:vMerge/>
            <w:vAlign w:val="center"/>
          </w:tcPr>
          <w:p w:rsidR="00C21AAC" w:rsidRDefault="00C21AAC">
            <w:pPr>
              <w:pStyle w:val="afffff1"/>
              <w:ind w:firstLineChars="0" w:firstLine="0"/>
              <w:jc w:val="center"/>
              <w:rPr>
                <w:rFonts w:hAnsi="宋体" w:cs="宋体"/>
                <w:color w:val="000000" w:themeColor="text1"/>
                <w:kern w:val="2"/>
                <w:sz w:val="18"/>
                <w:szCs w:val="18"/>
              </w:rPr>
            </w:pPr>
          </w:p>
        </w:tc>
      </w:tr>
      <w:tr w:rsidR="00C21AAC">
        <w:tc>
          <w:tcPr>
            <w:tcW w:w="1381" w:type="dxa"/>
            <w:vMerge w:val="restart"/>
            <w:vAlign w:val="center"/>
          </w:tcPr>
          <w:p w:rsidR="00C21AAC" w:rsidRDefault="00C21AAC" w:rsidP="00DA4717">
            <w:pPr>
              <w:pStyle w:val="affd"/>
              <w:numPr>
                <w:ilvl w:val="0"/>
                <w:numId w:val="0"/>
              </w:numPr>
              <w:spacing w:before="120" w:after="120"/>
            </w:pPr>
          </w:p>
          <w:p w:rsidR="00C21AAC" w:rsidRDefault="00C21AAC" w:rsidP="00DA4717">
            <w:pPr>
              <w:pStyle w:val="affd"/>
              <w:numPr>
                <w:ilvl w:val="0"/>
                <w:numId w:val="0"/>
              </w:numPr>
              <w:spacing w:before="120" w:after="120"/>
            </w:pPr>
            <w:bookmarkStart w:id="130" w:name="_Toc23427"/>
            <w:bookmarkStart w:id="131" w:name="_Toc10797"/>
          </w:p>
          <w:p w:rsidR="00C21AAC" w:rsidRDefault="00C21AAC" w:rsidP="00DA4717">
            <w:pPr>
              <w:pStyle w:val="affd"/>
              <w:numPr>
                <w:ilvl w:val="0"/>
                <w:numId w:val="0"/>
              </w:numPr>
              <w:spacing w:before="120" w:after="120"/>
            </w:pPr>
          </w:p>
          <w:p w:rsidR="00C21AAC" w:rsidRDefault="00C21AAC" w:rsidP="00DA4717">
            <w:pPr>
              <w:pStyle w:val="affd"/>
              <w:numPr>
                <w:ilvl w:val="0"/>
                <w:numId w:val="0"/>
              </w:numPr>
              <w:spacing w:before="120" w:after="120"/>
            </w:pPr>
          </w:p>
          <w:p w:rsidR="00C21AAC" w:rsidRDefault="00A93AE4" w:rsidP="00DA4717">
            <w:pPr>
              <w:pStyle w:val="affd"/>
              <w:numPr>
                <w:ilvl w:val="0"/>
                <w:numId w:val="0"/>
              </w:numPr>
              <w:spacing w:before="120" w:after="120"/>
            </w:pPr>
            <w:bookmarkStart w:id="132" w:name="_Toc21523"/>
            <w:bookmarkStart w:id="133" w:name="_Toc31281"/>
            <w:r>
              <w:rPr>
                <w:rFonts w:hint="eastAsia"/>
              </w:rPr>
              <w:t>城市体育</w:t>
            </w:r>
            <w:bookmarkEnd w:id="130"/>
            <w:bookmarkEnd w:id="131"/>
            <w:bookmarkEnd w:id="132"/>
            <w:bookmarkEnd w:id="133"/>
          </w:p>
          <w:p w:rsidR="00C21AAC" w:rsidRDefault="00A93AE4" w:rsidP="00DA4717">
            <w:pPr>
              <w:pStyle w:val="affd"/>
              <w:numPr>
                <w:ilvl w:val="0"/>
                <w:numId w:val="0"/>
              </w:numPr>
              <w:spacing w:before="120" w:after="120"/>
            </w:pPr>
            <w:bookmarkStart w:id="134" w:name="_Toc24399"/>
            <w:bookmarkStart w:id="135" w:name="_Toc7402"/>
            <w:bookmarkStart w:id="136" w:name="_Toc16843"/>
            <w:bookmarkStart w:id="137" w:name="_Toc9995"/>
            <w:r>
              <w:rPr>
                <w:rFonts w:hint="eastAsia"/>
              </w:rPr>
              <w:t>竞争成果</w:t>
            </w:r>
            <w:bookmarkEnd w:id="128"/>
            <w:bookmarkEnd w:id="129"/>
            <w:bookmarkEnd w:id="134"/>
            <w:bookmarkEnd w:id="135"/>
            <w:bookmarkEnd w:id="136"/>
            <w:bookmarkEnd w:id="137"/>
          </w:p>
          <w:p w:rsidR="00C21AAC" w:rsidRDefault="00C21AAC">
            <w:pPr>
              <w:pStyle w:val="afffff1"/>
              <w:ind w:firstLine="422"/>
              <w:jc w:val="center"/>
              <w:rPr>
                <w:rFonts w:hAnsi="宋体" w:cs="宋体"/>
                <w:b/>
                <w:bCs/>
                <w:color w:val="000000" w:themeColor="text1"/>
              </w:rPr>
            </w:pPr>
          </w:p>
        </w:tc>
        <w:tc>
          <w:tcPr>
            <w:tcW w:w="1420" w:type="dxa"/>
            <w:vMerge w:val="restart"/>
            <w:vAlign w:val="center"/>
          </w:tcPr>
          <w:p w:rsidR="00C21AAC" w:rsidRDefault="00A93AE4">
            <w:pPr>
              <w:pStyle w:val="afffff1"/>
              <w:ind w:firstLineChars="0" w:firstLine="0"/>
              <w:jc w:val="center"/>
              <w:rPr>
                <w:rFonts w:hAnsi="宋体" w:cs="宋体"/>
                <w:b/>
                <w:bCs/>
                <w:color w:val="000000" w:themeColor="text1"/>
              </w:rPr>
            </w:pPr>
            <w:r>
              <w:rPr>
                <w:rFonts w:hAnsi="宋体" w:cs="宋体" w:hint="eastAsia"/>
                <w:b/>
                <w:bCs/>
                <w:color w:val="000000" w:themeColor="text1"/>
              </w:rPr>
              <w:t>全民健身</w:t>
            </w:r>
          </w:p>
        </w:tc>
        <w:tc>
          <w:tcPr>
            <w:tcW w:w="2919" w:type="dxa"/>
            <w:vMerge w:val="restart"/>
            <w:vAlign w:val="center"/>
          </w:tcPr>
          <w:p w:rsidR="00C21AAC" w:rsidRDefault="00C21AAC">
            <w:pPr>
              <w:adjustRightInd/>
              <w:spacing w:line="240" w:lineRule="auto"/>
              <w:jc w:val="left"/>
              <w:rPr>
                <w:rFonts w:ascii="宋体" w:hAnsi="宋体" w:cs="宋体"/>
                <w:color w:val="000000" w:themeColor="text1"/>
                <w:sz w:val="18"/>
                <w:szCs w:val="18"/>
              </w:rPr>
            </w:pPr>
          </w:p>
          <w:p w:rsidR="00C21AAC" w:rsidRDefault="00C21AAC">
            <w:pPr>
              <w:adjustRightInd/>
              <w:spacing w:line="240" w:lineRule="auto"/>
              <w:jc w:val="left"/>
              <w:rPr>
                <w:rFonts w:ascii="宋体" w:hAnsi="宋体" w:cs="宋体"/>
                <w:color w:val="000000" w:themeColor="text1"/>
                <w:sz w:val="18"/>
                <w:szCs w:val="18"/>
              </w:rPr>
            </w:pPr>
          </w:p>
          <w:p w:rsidR="00C21AAC" w:rsidRDefault="00C21AAC">
            <w:pPr>
              <w:adjustRightInd/>
              <w:spacing w:line="240" w:lineRule="auto"/>
              <w:jc w:val="left"/>
              <w:rPr>
                <w:rFonts w:ascii="宋体" w:hAnsi="宋体" w:cs="宋体"/>
                <w:color w:val="000000" w:themeColor="text1"/>
                <w:sz w:val="18"/>
                <w:szCs w:val="18"/>
              </w:rPr>
            </w:pPr>
          </w:p>
          <w:p w:rsidR="00C21AAC" w:rsidRDefault="00C21AAC">
            <w:pPr>
              <w:adjustRightInd/>
              <w:spacing w:line="240" w:lineRule="auto"/>
              <w:jc w:val="left"/>
              <w:rPr>
                <w:rFonts w:ascii="宋体" w:hAnsi="宋体" w:cs="宋体"/>
                <w:color w:val="000000" w:themeColor="text1"/>
                <w:sz w:val="18"/>
                <w:szCs w:val="18"/>
              </w:rPr>
            </w:pPr>
          </w:p>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以大众为参与对象的体育活动，不仅包括体育竞赛活动，还涵盖娱乐性、社交性和健康性体育活动，在促进全民健康、增进社会和谐、提高生活质量等方面具有重要意义</w:t>
            </w:r>
          </w:p>
        </w:tc>
        <w:tc>
          <w:tcPr>
            <w:tcW w:w="2069" w:type="dxa"/>
            <w:vAlign w:val="center"/>
          </w:tcPr>
          <w:p w:rsidR="00C21AAC" w:rsidRDefault="00A93AE4">
            <w:pPr>
              <w:adjustRightInd/>
              <w:spacing w:line="240" w:lineRule="auto"/>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（28）国民体质达标率</w:t>
            </w:r>
          </w:p>
        </w:tc>
        <w:tc>
          <w:tcPr>
            <w:tcW w:w="4365" w:type="dxa"/>
            <w:vAlign w:val="center"/>
          </w:tcPr>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按照国家国民体质监测中心发布的最新《国民体质测定标准》确定的“合格”等级以上的人数比例。</w:t>
            </w:r>
          </w:p>
        </w:tc>
        <w:tc>
          <w:tcPr>
            <w:tcW w:w="999" w:type="dxa"/>
            <w:vMerge/>
          </w:tcPr>
          <w:p w:rsidR="00C21AAC" w:rsidRDefault="00C21AAC">
            <w:pPr>
              <w:pStyle w:val="afffff1"/>
              <w:ind w:firstLineChars="0" w:firstLine="0"/>
              <w:jc w:val="center"/>
              <w:rPr>
                <w:rFonts w:hAnsi="宋体" w:cs="宋体"/>
                <w:color w:val="000000" w:themeColor="text1"/>
                <w:kern w:val="2"/>
                <w:sz w:val="18"/>
                <w:szCs w:val="18"/>
              </w:rPr>
            </w:pPr>
          </w:p>
        </w:tc>
        <w:tc>
          <w:tcPr>
            <w:tcW w:w="876" w:type="dxa"/>
            <w:vMerge/>
            <w:vAlign w:val="center"/>
          </w:tcPr>
          <w:p w:rsidR="00C21AAC" w:rsidRDefault="00C21AAC">
            <w:pPr>
              <w:pStyle w:val="afffff1"/>
              <w:ind w:firstLineChars="0" w:firstLine="0"/>
              <w:jc w:val="center"/>
              <w:rPr>
                <w:rFonts w:hAnsi="宋体" w:cs="宋体"/>
                <w:color w:val="000000" w:themeColor="text1"/>
                <w:kern w:val="2"/>
                <w:sz w:val="18"/>
                <w:szCs w:val="18"/>
              </w:rPr>
            </w:pPr>
          </w:p>
        </w:tc>
      </w:tr>
      <w:tr w:rsidR="00C21AAC">
        <w:tc>
          <w:tcPr>
            <w:tcW w:w="1381" w:type="dxa"/>
            <w:vMerge/>
            <w:vAlign w:val="center"/>
          </w:tcPr>
          <w:p w:rsidR="00C21AAC" w:rsidRDefault="00C21AAC">
            <w:pPr>
              <w:pStyle w:val="afffff1"/>
              <w:ind w:firstLine="420"/>
              <w:jc w:val="center"/>
              <w:rPr>
                <w:rFonts w:hAnsi="宋体" w:cs="宋体"/>
                <w:color w:val="000000" w:themeColor="text1"/>
              </w:rPr>
            </w:pPr>
          </w:p>
        </w:tc>
        <w:tc>
          <w:tcPr>
            <w:tcW w:w="1420" w:type="dxa"/>
            <w:vMerge/>
            <w:vAlign w:val="center"/>
          </w:tcPr>
          <w:p w:rsidR="00C21AAC" w:rsidRDefault="00C21AAC">
            <w:pPr>
              <w:pStyle w:val="afffff1"/>
              <w:ind w:firstLineChars="0" w:firstLine="0"/>
              <w:jc w:val="center"/>
              <w:rPr>
                <w:rFonts w:hAnsi="宋体" w:cs="宋体"/>
                <w:b/>
                <w:bCs/>
                <w:color w:val="000000" w:themeColor="text1"/>
              </w:rPr>
            </w:pPr>
          </w:p>
        </w:tc>
        <w:tc>
          <w:tcPr>
            <w:tcW w:w="2919" w:type="dxa"/>
            <w:vMerge/>
            <w:vAlign w:val="center"/>
          </w:tcPr>
          <w:p w:rsidR="00C21AAC" w:rsidRDefault="00C21AAC">
            <w:pPr>
              <w:adjustRightInd/>
              <w:spacing w:line="240" w:lineRule="auto"/>
              <w:jc w:val="left"/>
              <w:rPr>
                <w:rFonts w:ascii="宋体" w:hAnsi="宋体" w:cs="宋体"/>
                <w:color w:val="000000" w:themeColor="text1"/>
                <w:sz w:val="18"/>
                <w:szCs w:val="18"/>
              </w:rPr>
            </w:pPr>
          </w:p>
        </w:tc>
        <w:tc>
          <w:tcPr>
            <w:tcW w:w="2069" w:type="dxa"/>
            <w:vAlign w:val="center"/>
          </w:tcPr>
          <w:p w:rsidR="00C21AAC" w:rsidRDefault="00A93AE4">
            <w:pPr>
              <w:adjustRightInd/>
              <w:spacing w:line="240" w:lineRule="auto"/>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（29）国家登山健身步道示范工程数量</w:t>
            </w:r>
          </w:p>
        </w:tc>
        <w:tc>
          <w:tcPr>
            <w:tcW w:w="4365" w:type="dxa"/>
            <w:vAlign w:val="center"/>
          </w:tcPr>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依据《国家登山健身步道配置要求》建设的国家登山健身步道示范工程数量。</w:t>
            </w:r>
          </w:p>
        </w:tc>
        <w:tc>
          <w:tcPr>
            <w:tcW w:w="999" w:type="dxa"/>
            <w:vMerge/>
          </w:tcPr>
          <w:p w:rsidR="00C21AAC" w:rsidRDefault="00C21AAC">
            <w:pPr>
              <w:adjustRightInd/>
              <w:spacing w:line="240" w:lineRule="auto"/>
              <w:jc w:val="center"/>
              <w:rPr>
                <w:rFonts w:ascii="宋体" w:hAnsi="宋体" w:cs="宋体"/>
                <w:color w:val="000000" w:themeColor="text1"/>
                <w:sz w:val="18"/>
                <w:szCs w:val="18"/>
              </w:rPr>
            </w:pPr>
          </w:p>
        </w:tc>
        <w:tc>
          <w:tcPr>
            <w:tcW w:w="876" w:type="dxa"/>
            <w:vMerge/>
            <w:vAlign w:val="center"/>
          </w:tcPr>
          <w:p w:rsidR="00C21AAC" w:rsidRDefault="00C21AAC">
            <w:pPr>
              <w:adjustRightInd/>
              <w:spacing w:line="240" w:lineRule="auto"/>
              <w:jc w:val="center"/>
              <w:rPr>
                <w:rFonts w:ascii="宋体" w:hAnsi="宋体" w:cs="宋体"/>
                <w:color w:val="000000" w:themeColor="text1"/>
                <w:sz w:val="18"/>
                <w:szCs w:val="18"/>
              </w:rPr>
            </w:pPr>
          </w:p>
        </w:tc>
      </w:tr>
      <w:tr w:rsidR="00C21AAC">
        <w:trPr>
          <w:trHeight w:val="882"/>
        </w:trPr>
        <w:tc>
          <w:tcPr>
            <w:tcW w:w="1381" w:type="dxa"/>
            <w:vMerge/>
            <w:vAlign w:val="center"/>
          </w:tcPr>
          <w:p w:rsidR="00C21AAC" w:rsidRDefault="00C21AAC">
            <w:pPr>
              <w:pStyle w:val="afffff1"/>
              <w:ind w:firstLine="420"/>
              <w:jc w:val="center"/>
              <w:rPr>
                <w:rFonts w:hAnsi="宋体" w:cs="宋体"/>
                <w:color w:val="000000" w:themeColor="text1"/>
              </w:rPr>
            </w:pPr>
          </w:p>
        </w:tc>
        <w:tc>
          <w:tcPr>
            <w:tcW w:w="1420" w:type="dxa"/>
            <w:vMerge/>
            <w:vAlign w:val="center"/>
          </w:tcPr>
          <w:p w:rsidR="00C21AAC" w:rsidRDefault="00C21AAC">
            <w:pPr>
              <w:pStyle w:val="afffff1"/>
              <w:ind w:firstLineChars="0" w:firstLine="0"/>
              <w:jc w:val="center"/>
              <w:rPr>
                <w:rFonts w:hAnsi="宋体" w:cs="宋体"/>
                <w:b/>
                <w:bCs/>
                <w:color w:val="000000" w:themeColor="text1"/>
              </w:rPr>
            </w:pPr>
          </w:p>
        </w:tc>
        <w:tc>
          <w:tcPr>
            <w:tcW w:w="2919" w:type="dxa"/>
            <w:vMerge/>
            <w:vAlign w:val="center"/>
          </w:tcPr>
          <w:p w:rsidR="00C21AAC" w:rsidRDefault="00C21AAC">
            <w:pPr>
              <w:adjustRightInd/>
              <w:spacing w:line="240" w:lineRule="auto"/>
              <w:jc w:val="left"/>
              <w:rPr>
                <w:rFonts w:ascii="宋体" w:hAnsi="宋体" w:cs="宋体"/>
                <w:color w:val="000000" w:themeColor="text1"/>
                <w:sz w:val="18"/>
                <w:szCs w:val="18"/>
              </w:rPr>
            </w:pPr>
          </w:p>
        </w:tc>
        <w:tc>
          <w:tcPr>
            <w:tcW w:w="2069" w:type="dxa"/>
            <w:vAlign w:val="center"/>
          </w:tcPr>
          <w:p w:rsidR="00C21AAC" w:rsidRDefault="00A93AE4">
            <w:pPr>
              <w:adjustRightInd/>
              <w:spacing w:line="240" w:lineRule="auto"/>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（30）全民健身模范县（市、区）数量</w:t>
            </w:r>
          </w:p>
        </w:tc>
        <w:tc>
          <w:tcPr>
            <w:tcW w:w="4365" w:type="dxa"/>
            <w:vAlign w:val="center"/>
          </w:tcPr>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国家体育总局根据《全民运动健身模范市和全民运动健身模范县（市、区）申报评审办法》，授予“全民运动健身模范市（区）”和“全民运动健身模范县（市、区）”称号数量</w:t>
            </w:r>
          </w:p>
        </w:tc>
        <w:tc>
          <w:tcPr>
            <w:tcW w:w="999" w:type="dxa"/>
            <w:vMerge/>
          </w:tcPr>
          <w:p w:rsidR="00C21AAC" w:rsidRDefault="00C21AAC">
            <w:pPr>
              <w:adjustRightInd/>
              <w:spacing w:line="240" w:lineRule="auto"/>
              <w:jc w:val="center"/>
              <w:rPr>
                <w:rFonts w:ascii="宋体" w:hAnsi="宋体" w:cs="宋体"/>
                <w:color w:val="000000" w:themeColor="text1"/>
                <w:sz w:val="18"/>
                <w:szCs w:val="18"/>
              </w:rPr>
            </w:pPr>
          </w:p>
        </w:tc>
        <w:tc>
          <w:tcPr>
            <w:tcW w:w="876" w:type="dxa"/>
            <w:vMerge/>
            <w:vAlign w:val="center"/>
          </w:tcPr>
          <w:p w:rsidR="00C21AAC" w:rsidRDefault="00C21AAC">
            <w:pPr>
              <w:adjustRightInd/>
              <w:spacing w:line="240" w:lineRule="auto"/>
              <w:jc w:val="center"/>
              <w:rPr>
                <w:rFonts w:ascii="宋体" w:hAnsi="宋体" w:cs="宋体"/>
                <w:color w:val="000000" w:themeColor="text1"/>
                <w:sz w:val="18"/>
                <w:szCs w:val="18"/>
              </w:rPr>
            </w:pPr>
          </w:p>
        </w:tc>
      </w:tr>
      <w:tr w:rsidR="00C21AAC">
        <w:tc>
          <w:tcPr>
            <w:tcW w:w="1381" w:type="dxa"/>
            <w:vMerge/>
            <w:vAlign w:val="center"/>
          </w:tcPr>
          <w:p w:rsidR="00C21AAC" w:rsidRDefault="00C21AAC">
            <w:pPr>
              <w:pStyle w:val="afffff1"/>
              <w:ind w:firstLine="420"/>
              <w:jc w:val="center"/>
              <w:rPr>
                <w:rFonts w:hAnsi="宋体" w:cs="宋体"/>
                <w:color w:val="000000" w:themeColor="text1"/>
              </w:rPr>
            </w:pPr>
          </w:p>
        </w:tc>
        <w:tc>
          <w:tcPr>
            <w:tcW w:w="1420" w:type="dxa"/>
            <w:vMerge/>
            <w:vAlign w:val="center"/>
          </w:tcPr>
          <w:p w:rsidR="00C21AAC" w:rsidRDefault="00C21AAC">
            <w:pPr>
              <w:pStyle w:val="afffff1"/>
              <w:ind w:firstLineChars="0" w:firstLine="0"/>
              <w:jc w:val="center"/>
              <w:rPr>
                <w:rFonts w:hAnsi="宋体" w:cs="宋体"/>
                <w:b/>
                <w:bCs/>
                <w:color w:val="000000" w:themeColor="text1"/>
              </w:rPr>
            </w:pPr>
          </w:p>
        </w:tc>
        <w:tc>
          <w:tcPr>
            <w:tcW w:w="2919" w:type="dxa"/>
            <w:vMerge/>
            <w:vAlign w:val="center"/>
          </w:tcPr>
          <w:p w:rsidR="00C21AAC" w:rsidRDefault="00C21AAC">
            <w:pPr>
              <w:adjustRightInd/>
              <w:spacing w:line="240" w:lineRule="auto"/>
              <w:jc w:val="left"/>
              <w:rPr>
                <w:rFonts w:ascii="宋体" w:hAnsi="宋体" w:cs="宋体"/>
                <w:color w:val="000000" w:themeColor="text1"/>
                <w:sz w:val="18"/>
                <w:szCs w:val="18"/>
              </w:rPr>
            </w:pPr>
          </w:p>
        </w:tc>
        <w:tc>
          <w:tcPr>
            <w:tcW w:w="2069" w:type="dxa"/>
            <w:vAlign w:val="center"/>
          </w:tcPr>
          <w:p w:rsidR="00C21AAC" w:rsidRDefault="00A93AE4">
            <w:pPr>
              <w:adjustRightInd/>
              <w:spacing w:line="240" w:lineRule="auto"/>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（31）居民平均运动时长和周平均运动次数</w:t>
            </w:r>
          </w:p>
        </w:tc>
        <w:tc>
          <w:tcPr>
            <w:tcW w:w="4365" w:type="dxa"/>
            <w:vAlign w:val="center"/>
          </w:tcPr>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因小米目前无法区分运动者的注册地，只记录存储当次运动的地址。所以本处的“居民”是指运动时所在地点为该城市的运动人士。</w:t>
            </w:r>
          </w:p>
        </w:tc>
        <w:tc>
          <w:tcPr>
            <w:tcW w:w="999" w:type="dxa"/>
            <w:vMerge/>
            <w:vAlign w:val="center"/>
          </w:tcPr>
          <w:p w:rsidR="00C21AAC" w:rsidRDefault="00C21AAC">
            <w:pPr>
              <w:adjustRightInd/>
              <w:spacing w:line="240" w:lineRule="auto"/>
              <w:jc w:val="center"/>
              <w:rPr>
                <w:rFonts w:ascii="宋体" w:hAnsi="宋体" w:cs="宋体"/>
                <w:color w:val="000000" w:themeColor="text1"/>
                <w:sz w:val="18"/>
                <w:szCs w:val="18"/>
              </w:rPr>
            </w:pPr>
          </w:p>
        </w:tc>
        <w:tc>
          <w:tcPr>
            <w:tcW w:w="876" w:type="dxa"/>
            <w:vAlign w:val="center"/>
          </w:tcPr>
          <w:p w:rsidR="00C21AAC" w:rsidRDefault="00BD71E6">
            <w:pPr>
              <w:adjustRightInd/>
              <w:spacing w:line="240" w:lineRule="auto"/>
              <w:jc w:val="center"/>
              <w:rPr>
                <w:rFonts w:ascii="宋体" w:hAnsi="宋体" w:cs="宋体"/>
                <w:color w:val="000000" w:themeColor="text1"/>
                <w:sz w:val="18"/>
                <w:szCs w:val="18"/>
              </w:rPr>
            </w:pPr>
            <w:r w:rsidRPr="00BD71E6">
              <w:rPr>
                <w:rFonts w:ascii="宋体" w:hAnsi="宋体" w:cs="宋体" w:hint="eastAsia"/>
                <w:color w:val="000000" w:themeColor="text1"/>
                <w:sz w:val="18"/>
                <w:szCs w:val="18"/>
              </w:rPr>
              <w:t>北京小米移动软件有限公司</w:t>
            </w:r>
            <w:r w:rsidR="00A93AE4">
              <w:rPr>
                <w:rFonts w:ascii="宋体" w:hAnsi="宋体" w:cs="宋体" w:hint="eastAsia"/>
                <w:color w:val="000000" w:themeColor="text1"/>
                <w:sz w:val="18"/>
                <w:szCs w:val="18"/>
              </w:rPr>
              <w:t>提供</w:t>
            </w:r>
          </w:p>
        </w:tc>
      </w:tr>
      <w:tr w:rsidR="00C21AAC">
        <w:tc>
          <w:tcPr>
            <w:tcW w:w="1381" w:type="dxa"/>
            <w:vMerge/>
            <w:vAlign w:val="center"/>
          </w:tcPr>
          <w:p w:rsidR="00C21AAC" w:rsidRDefault="00C21AAC">
            <w:pPr>
              <w:pStyle w:val="afffff1"/>
              <w:ind w:firstLine="420"/>
              <w:jc w:val="center"/>
              <w:rPr>
                <w:rFonts w:hAnsi="宋体" w:cs="宋体"/>
                <w:color w:val="000000" w:themeColor="text1"/>
              </w:rPr>
            </w:pPr>
          </w:p>
        </w:tc>
        <w:tc>
          <w:tcPr>
            <w:tcW w:w="1420" w:type="dxa"/>
            <w:vMerge/>
            <w:vAlign w:val="center"/>
          </w:tcPr>
          <w:p w:rsidR="00C21AAC" w:rsidRDefault="00C21AAC">
            <w:pPr>
              <w:pStyle w:val="afffff1"/>
              <w:ind w:firstLineChars="0" w:firstLine="0"/>
              <w:jc w:val="center"/>
              <w:rPr>
                <w:rFonts w:hAnsi="宋体" w:cs="宋体"/>
                <w:b/>
                <w:bCs/>
                <w:color w:val="000000" w:themeColor="text1"/>
              </w:rPr>
            </w:pPr>
          </w:p>
        </w:tc>
        <w:tc>
          <w:tcPr>
            <w:tcW w:w="2919" w:type="dxa"/>
            <w:vMerge/>
            <w:vAlign w:val="center"/>
          </w:tcPr>
          <w:p w:rsidR="00C21AAC" w:rsidRDefault="00C21AAC">
            <w:pPr>
              <w:adjustRightInd/>
              <w:spacing w:line="240" w:lineRule="auto"/>
              <w:jc w:val="left"/>
              <w:rPr>
                <w:rFonts w:ascii="宋体" w:hAnsi="宋体" w:cs="宋体"/>
                <w:color w:val="000000" w:themeColor="text1"/>
                <w:sz w:val="18"/>
                <w:szCs w:val="18"/>
              </w:rPr>
            </w:pPr>
          </w:p>
        </w:tc>
        <w:tc>
          <w:tcPr>
            <w:tcW w:w="2069" w:type="dxa"/>
            <w:vAlign w:val="center"/>
          </w:tcPr>
          <w:p w:rsidR="00C21AAC" w:rsidRDefault="00A93AE4">
            <w:pPr>
              <w:adjustRightInd/>
              <w:spacing w:line="240" w:lineRule="auto"/>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（32）群众性体育赛事（活动）数量</w:t>
            </w:r>
          </w:p>
        </w:tc>
        <w:tc>
          <w:tcPr>
            <w:tcW w:w="4365" w:type="dxa"/>
            <w:vAlign w:val="center"/>
          </w:tcPr>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参与人数超过1000人的群众性赛事（活动）</w:t>
            </w:r>
          </w:p>
        </w:tc>
        <w:tc>
          <w:tcPr>
            <w:tcW w:w="999" w:type="dxa"/>
          </w:tcPr>
          <w:p w:rsidR="00C21AAC" w:rsidRDefault="00A93AE4">
            <w:pPr>
              <w:adjustRightInd/>
              <w:spacing w:line="240" w:lineRule="auto"/>
              <w:jc w:val="center"/>
              <w:rPr>
                <w:rFonts w:ascii="宋体" w:hAnsi="宋体" w:cs="宋体"/>
                <w:color w:val="000000" w:themeColor="text1"/>
                <w:sz w:val="18"/>
                <w:szCs w:val="18"/>
              </w:rPr>
            </w:pPr>
            <w:r>
              <w:rPr>
                <w:rFonts w:ascii="宋体" w:hAnsi="宋体" w:cs="宋体" w:hint="eastAsia"/>
                <w:color w:val="000000" w:themeColor="text1"/>
                <w:sz w:val="18"/>
                <w:szCs w:val="18"/>
              </w:rPr>
              <w:t>上一年度数据</w:t>
            </w:r>
          </w:p>
        </w:tc>
        <w:tc>
          <w:tcPr>
            <w:tcW w:w="876" w:type="dxa"/>
            <w:vMerge w:val="restart"/>
            <w:vAlign w:val="center"/>
          </w:tcPr>
          <w:p w:rsidR="00C21AAC" w:rsidRDefault="00C21AAC">
            <w:pPr>
              <w:adjustRightInd/>
              <w:spacing w:line="240" w:lineRule="auto"/>
              <w:jc w:val="center"/>
              <w:rPr>
                <w:rFonts w:ascii="宋体" w:hAnsi="宋体" w:cs="宋体"/>
                <w:color w:val="000000" w:themeColor="text1"/>
                <w:sz w:val="18"/>
                <w:szCs w:val="18"/>
              </w:rPr>
            </w:pPr>
          </w:p>
          <w:p w:rsidR="00C21AAC" w:rsidRDefault="00C21AAC">
            <w:pPr>
              <w:adjustRightInd/>
              <w:spacing w:line="240" w:lineRule="auto"/>
              <w:jc w:val="center"/>
              <w:rPr>
                <w:rFonts w:ascii="宋体" w:hAnsi="宋体" w:cs="宋体"/>
                <w:color w:val="000000" w:themeColor="text1"/>
                <w:sz w:val="18"/>
                <w:szCs w:val="18"/>
              </w:rPr>
            </w:pPr>
          </w:p>
          <w:p w:rsidR="00C21AAC" w:rsidRDefault="00C21AAC">
            <w:pPr>
              <w:adjustRightInd/>
              <w:spacing w:line="240" w:lineRule="auto"/>
              <w:jc w:val="center"/>
              <w:rPr>
                <w:rFonts w:ascii="宋体" w:hAnsi="宋体" w:cs="宋体"/>
                <w:color w:val="000000" w:themeColor="text1"/>
                <w:sz w:val="18"/>
                <w:szCs w:val="18"/>
              </w:rPr>
            </w:pPr>
          </w:p>
          <w:p w:rsidR="00C21AAC" w:rsidRDefault="00C21AAC">
            <w:pPr>
              <w:adjustRightInd/>
              <w:spacing w:line="240" w:lineRule="auto"/>
              <w:jc w:val="center"/>
              <w:rPr>
                <w:rFonts w:ascii="宋体" w:hAnsi="宋体" w:cs="宋体"/>
                <w:color w:val="000000" w:themeColor="text1"/>
                <w:sz w:val="18"/>
                <w:szCs w:val="18"/>
              </w:rPr>
            </w:pPr>
          </w:p>
          <w:p w:rsidR="00C21AAC" w:rsidRDefault="00C21AAC">
            <w:pPr>
              <w:adjustRightInd/>
              <w:spacing w:line="240" w:lineRule="auto"/>
              <w:jc w:val="center"/>
              <w:rPr>
                <w:rFonts w:ascii="宋体" w:hAnsi="宋体" w:cs="宋体"/>
                <w:color w:val="000000" w:themeColor="text1"/>
                <w:sz w:val="18"/>
                <w:szCs w:val="18"/>
              </w:rPr>
            </w:pPr>
          </w:p>
          <w:p w:rsidR="00C21AAC" w:rsidRDefault="00C21AAC">
            <w:pPr>
              <w:adjustRightInd/>
              <w:spacing w:line="240" w:lineRule="auto"/>
              <w:jc w:val="center"/>
              <w:rPr>
                <w:rFonts w:ascii="宋体" w:hAnsi="宋体" w:cs="宋体"/>
                <w:color w:val="000000" w:themeColor="text1"/>
                <w:sz w:val="18"/>
                <w:szCs w:val="18"/>
              </w:rPr>
            </w:pPr>
          </w:p>
          <w:p w:rsidR="00C21AAC" w:rsidRDefault="00C21AAC">
            <w:pPr>
              <w:adjustRightInd/>
              <w:spacing w:line="240" w:lineRule="auto"/>
              <w:jc w:val="center"/>
              <w:rPr>
                <w:rFonts w:ascii="宋体" w:hAnsi="宋体" w:cs="宋体"/>
                <w:color w:val="000000" w:themeColor="text1"/>
                <w:sz w:val="18"/>
                <w:szCs w:val="18"/>
              </w:rPr>
            </w:pPr>
          </w:p>
          <w:p w:rsidR="00C21AAC" w:rsidRDefault="00C21AAC">
            <w:pPr>
              <w:adjustRightInd/>
              <w:spacing w:line="240" w:lineRule="auto"/>
              <w:jc w:val="center"/>
              <w:rPr>
                <w:rFonts w:ascii="宋体" w:hAnsi="宋体" w:cs="宋体"/>
                <w:color w:val="000000" w:themeColor="text1"/>
                <w:sz w:val="18"/>
                <w:szCs w:val="18"/>
              </w:rPr>
            </w:pPr>
          </w:p>
          <w:p w:rsidR="00C21AAC" w:rsidRDefault="00C21AAC">
            <w:pPr>
              <w:adjustRightInd/>
              <w:spacing w:line="240" w:lineRule="auto"/>
              <w:jc w:val="center"/>
              <w:rPr>
                <w:rFonts w:ascii="宋体" w:hAnsi="宋体" w:cs="宋体"/>
                <w:color w:val="000000" w:themeColor="text1"/>
                <w:sz w:val="18"/>
                <w:szCs w:val="18"/>
              </w:rPr>
            </w:pPr>
          </w:p>
          <w:p w:rsidR="00C21AAC" w:rsidRDefault="00C21AAC">
            <w:pPr>
              <w:adjustRightInd/>
              <w:spacing w:line="240" w:lineRule="auto"/>
              <w:jc w:val="center"/>
              <w:rPr>
                <w:rFonts w:ascii="宋体" w:hAnsi="宋体" w:cs="宋体"/>
                <w:color w:val="000000" w:themeColor="text1"/>
                <w:sz w:val="18"/>
                <w:szCs w:val="18"/>
              </w:rPr>
            </w:pPr>
          </w:p>
          <w:p w:rsidR="00C21AAC" w:rsidRDefault="00C21AAC">
            <w:pPr>
              <w:adjustRightInd/>
              <w:spacing w:line="240" w:lineRule="auto"/>
              <w:jc w:val="center"/>
              <w:rPr>
                <w:rFonts w:ascii="宋体" w:hAnsi="宋体" w:cs="宋体"/>
                <w:color w:val="000000" w:themeColor="text1"/>
                <w:sz w:val="18"/>
                <w:szCs w:val="18"/>
              </w:rPr>
            </w:pPr>
          </w:p>
          <w:p w:rsidR="00C21AAC" w:rsidRDefault="00C21AAC">
            <w:pPr>
              <w:adjustRightInd/>
              <w:spacing w:line="240" w:lineRule="auto"/>
              <w:jc w:val="center"/>
              <w:rPr>
                <w:rFonts w:ascii="宋体" w:hAnsi="宋体" w:cs="宋体"/>
                <w:color w:val="000000" w:themeColor="text1"/>
                <w:sz w:val="18"/>
                <w:szCs w:val="18"/>
              </w:rPr>
            </w:pPr>
          </w:p>
          <w:p w:rsidR="00C21AAC" w:rsidRDefault="00C21AAC">
            <w:pPr>
              <w:adjustRightInd/>
              <w:spacing w:line="240" w:lineRule="auto"/>
              <w:jc w:val="center"/>
              <w:rPr>
                <w:rFonts w:ascii="宋体" w:hAnsi="宋体" w:cs="宋体"/>
                <w:color w:val="000000" w:themeColor="text1"/>
                <w:sz w:val="18"/>
                <w:szCs w:val="18"/>
              </w:rPr>
            </w:pPr>
          </w:p>
          <w:p w:rsidR="00C21AAC" w:rsidRDefault="00C21AAC">
            <w:pPr>
              <w:adjustRightInd/>
              <w:spacing w:line="240" w:lineRule="auto"/>
              <w:jc w:val="center"/>
              <w:rPr>
                <w:rFonts w:ascii="宋体" w:hAnsi="宋体" w:cs="宋体"/>
                <w:color w:val="000000" w:themeColor="text1"/>
                <w:sz w:val="18"/>
                <w:szCs w:val="18"/>
              </w:rPr>
            </w:pPr>
          </w:p>
          <w:p w:rsidR="00C21AAC" w:rsidRDefault="00C21AAC">
            <w:pPr>
              <w:adjustRightInd/>
              <w:spacing w:line="240" w:lineRule="auto"/>
              <w:jc w:val="center"/>
              <w:rPr>
                <w:rFonts w:ascii="宋体" w:hAnsi="宋体" w:cs="宋体"/>
                <w:color w:val="000000" w:themeColor="text1"/>
                <w:sz w:val="18"/>
                <w:szCs w:val="18"/>
              </w:rPr>
            </w:pPr>
          </w:p>
          <w:p w:rsidR="00C21AAC" w:rsidRDefault="00C21AAC">
            <w:pPr>
              <w:adjustRightInd/>
              <w:spacing w:line="240" w:lineRule="auto"/>
              <w:jc w:val="center"/>
              <w:rPr>
                <w:rFonts w:ascii="宋体" w:hAnsi="宋体" w:cs="宋体"/>
                <w:color w:val="000000" w:themeColor="text1"/>
                <w:sz w:val="18"/>
                <w:szCs w:val="18"/>
              </w:rPr>
            </w:pPr>
          </w:p>
          <w:p w:rsidR="00C21AAC" w:rsidRDefault="00C21AAC">
            <w:pPr>
              <w:adjustRightInd/>
              <w:spacing w:line="240" w:lineRule="auto"/>
              <w:jc w:val="center"/>
              <w:rPr>
                <w:rFonts w:ascii="宋体" w:hAnsi="宋体" w:cs="宋体"/>
                <w:color w:val="000000" w:themeColor="text1"/>
                <w:sz w:val="18"/>
                <w:szCs w:val="18"/>
              </w:rPr>
            </w:pPr>
          </w:p>
          <w:p w:rsidR="00C21AAC" w:rsidRDefault="00C21AAC">
            <w:pPr>
              <w:adjustRightInd/>
              <w:spacing w:line="240" w:lineRule="auto"/>
              <w:jc w:val="center"/>
              <w:rPr>
                <w:rFonts w:ascii="宋体" w:hAnsi="宋体" w:cs="宋体"/>
                <w:color w:val="000000" w:themeColor="text1"/>
                <w:sz w:val="18"/>
                <w:szCs w:val="18"/>
              </w:rPr>
            </w:pPr>
          </w:p>
          <w:p w:rsidR="00C21AAC" w:rsidRDefault="00C21AAC">
            <w:pPr>
              <w:adjustRightInd/>
              <w:spacing w:line="240" w:lineRule="auto"/>
              <w:jc w:val="center"/>
              <w:rPr>
                <w:rFonts w:ascii="宋体" w:hAnsi="宋体" w:cs="宋体"/>
                <w:color w:val="000000" w:themeColor="text1"/>
                <w:sz w:val="18"/>
                <w:szCs w:val="18"/>
              </w:rPr>
            </w:pPr>
          </w:p>
          <w:p w:rsidR="00C21AAC" w:rsidRDefault="00C21AAC">
            <w:pPr>
              <w:adjustRightInd/>
              <w:spacing w:line="240" w:lineRule="auto"/>
              <w:jc w:val="center"/>
              <w:rPr>
                <w:rFonts w:ascii="宋体" w:hAnsi="宋体" w:cs="宋体"/>
                <w:color w:val="000000" w:themeColor="text1"/>
                <w:sz w:val="18"/>
                <w:szCs w:val="18"/>
              </w:rPr>
            </w:pPr>
          </w:p>
          <w:p w:rsidR="00C21AAC" w:rsidRDefault="00C21AAC">
            <w:pPr>
              <w:adjustRightInd/>
              <w:spacing w:line="240" w:lineRule="auto"/>
              <w:jc w:val="center"/>
              <w:rPr>
                <w:rFonts w:ascii="宋体" w:hAnsi="宋体" w:cs="宋体"/>
                <w:color w:val="000000" w:themeColor="text1"/>
                <w:sz w:val="18"/>
                <w:szCs w:val="18"/>
              </w:rPr>
            </w:pPr>
          </w:p>
          <w:p w:rsidR="00C21AAC" w:rsidRDefault="00A93AE4">
            <w:pPr>
              <w:adjustRightInd/>
              <w:spacing w:line="240" w:lineRule="auto"/>
              <w:jc w:val="center"/>
              <w:rPr>
                <w:rFonts w:ascii="宋体" w:hAnsi="宋体" w:cs="宋体"/>
                <w:color w:val="000000" w:themeColor="text1"/>
                <w:sz w:val="18"/>
                <w:szCs w:val="18"/>
              </w:rPr>
            </w:pPr>
            <w:r>
              <w:rPr>
                <w:rFonts w:ascii="宋体" w:hAnsi="宋体" w:cs="宋体" w:hint="eastAsia"/>
                <w:color w:val="000000" w:themeColor="text1"/>
                <w:sz w:val="18"/>
                <w:szCs w:val="18"/>
              </w:rPr>
              <w:t>参评城市提供</w:t>
            </w:r>
          </w:p>
        </w:tc>
      </w:tr>
      <w:tr w:rsidR="00C21AAC">
        <w:trPr>
          <w:trHeight w:val="680"/>
        </w:trPr>
        <w:tc>
          <w:tcPr>
            <w:tcW w:w="1381" w:type="dxa"/>
            <w:vMerge/>
            <w:vAlign w:val="center"/>
          </w:tcPr>
          <w:p w:rsidR="00C21AAC" w:rsidRDefault="00C21AAC">
            <w:pPr>
              <w:pStyle w:val="afffff1"/>
              <w:ind w:firstLine="420"/>
              <w:jc w:val="center"/>
              <w:rPr>
                <w:rFonts w:hAnsi="宋体" w:cs="宋体"/>
                <w:color w:val="000000" w:themeColor="text1"/>
              </w:rPr>
            </w:pPr>
          </w:p>
        </w:tc>
        <w:tc>
          <w:tcPr>
            <w:tcW w:w="1420" w:type="dxa"/>
            <w:vMerge w:val="restart"/>
            <w:vAlign w:val="center"/>
          </w:tcPr>
          <w:p w:rsidR="00C21AAC" w:rsidRDefault="00A93AE4">
            <w:pPr>
              <w:pStyle w:val="afffff1"/>
              <w:ind w:firstLineChars="0" w:firstLine="0"/>
              <w:jc w:val="center"/>
              <w:rPr>
                <w:rFonts w:hAnsi="宋体" w:cs="宋体"/>
                <w:b/>
                <w:bCs/>
                <w:color w:val="000000" w:themeColor="text1"/>
              </w:rPr>
            </w:pPr>
            <w:r>
              <w:rPr>
                <w:rFonts w:hAnsi="宋体" w:cs="宋体" w:hint="eastAsia"/>
                <w:b/>
                <w:bCs/>
                <w:color w:val="000000" w:themeColor="text1"/>
              </w:rPr>
              <w:t>青少年和学校体育</w:t>
            </w:r>
          </w:p>
        </w:tc>
        <w:tc>
          <w:tcPr>
            <w:tcW w:w="2919" w:type="dxa"/>
            <w:vMerge w:val="restart"/>
            <w:vAlign w:val="center"/>
          </w:tcPr>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在学校教育体系中对学生进行体育运动和身体素质培养的活动和课程，旨在通过体育运动的方式促进学生身心健康的全面发展</w:t>
            </w:r>
          </w:p>
        </w:tc>
        <w:tc>
          <w:tcPr>
            <w:tcW w:w="2069" w:type="dxa"/>
            <w:vAlign w:val="center"/>
          </w:tcPr>
          <w:p w:rsidR="00C21AAC" w:rsidRDefault="00A93AE4">
            <w:pPr>
              <w:adjustRightInd/>
              <w:spacing w:line="240" w:lineRule="auto"/>
              <w:jc w:val="center"/>
              <w:rPr>
                <w:b/>
                <w:bCs/>
                <w:color w:val="000000" w:themeColor="text1"/>
                <w:sz w:val="18"/>
                <w:szCs w:val="18"/>
              </w:rPr>
            </w:pPr>
            <w:r>
              <w:rPr>
                <w:rFonts w:ascii="宋体" w:hAnsi="宋体" w:cs="宋体" w:hint="eastAsia"/>
                <w:b/>
                <w:bCs/>
                <w:color w:val="000000" w:themeColor="text1"/>
                <w:sz w:val="18"/>
                <w:szCs w:val="18"/>
              </w:rPr>
              <w:t>（33）中小学生体质健康标准测试达标优良率</w:t>
            </w:r>
          </w:p>
        </w:tc>
        <w:tc>
          <w:tcPr>
            <w:tcW w:w="4365" w:type="dxa"/>
            <w:vAlign w:val="center"/>
          </w:tcPr>
          <w:p w:rsidR="00C21AAC" w:rsidRDefault="00A93AE4">
            <w:pPr>
              <w:adjustRightInd/>
              <w:spacing w:line="240" w:lineRule="auto"/>
              <w:jc w:val="center"/>
              <w:rPr>
                <w:rFonts w:ascii="宋体" w:hAnsi="宋体" w:cs="宋体"/>
                <w:color w:val="000000" w:themeColor="text1"/>
                <w:sz w:val="18"/>
                <w:szCs w:val="18"/>
              </w:rPr>
            </w:pPr>
            <w:r>
              <w:rPr>
                <w:rFonts w:ascii="宋体" w:hAnsi="宋体" w:cs="宋体" w:hint="eastAsia"/>
                <w:color w:val="000000" w:themeColor="text1"/>
                <w:sz w:val="18"/>
                <w:szCs w:val="18"/>
              </w:rPr>
              <w:t>按照教育部公布的最新《国家学生体质健康标准》测定的学生体质健康标准测试工作确定达标优良率</w:t>
            </w:r>
          </w:p>
        </w:tc>
        <w:tc>
          <w:tcPr>
            <w:tcW w:w="999" w:type="dxa"/>
            <w:vMerge w:val="restart"/>
          </w:tcPr>
          <w:p w:rsidR="00C21AAC" w:rsidRDefault="00C21AAC">
            <w:pPr>
              <w:adjustRightInd/>
              <w:spacing w:line="240" w:lineRule="auto"/>
              <w:jc w:val="center"/>
              <w:rPr>
                <w:rFonts w:ascii="宋体" w:hAnsi="宋体" w:cs="宋体"/>
                <w:color w:val="000000" w:themeColor="text1"/>
                <w:sz w:val="18"/>
                <w:szCs w:val="18"/>
              </w:rPr>
            </w:pPr>
          </w:p>
          <w:p w:rsidR="00C21AAC" w:rsidRDefault="00C21AAC">
            <w:pPr>
              <w:adjustRightInd/>
              <w:spacing w:line="240" w:lineRule="auto"/>
              <w:jc w:val="center"/>
              <w:rPr>
                <w:rFonts w:ascii="宋体" w:hAnsi="宋体" w:cs="宋体"/>
                <w:color w:val="000000" w:themeColor="text1"/>
                <w:sz w:val="18"/>
                <w:szCs w:val="18"/>
              </w:rPr>
            </w:pPr>
          </w:p>
          <w:p w:rsidR="00C21AAC" w:rsidRDefault="00C21AAC">
            <w:pPr>
              <w:adjustRightInd/>
              <w:spacing w:line="240" w:lineRule="auto"/>
              <w:jc w:val="center"/>
              <w:rPr>
                <w:rFonts w:ascii="宋体" w:hAnsi="宋体" w:cs="宋体"/>
                <w:color w:val="000000" w:themeColor="text1"/>
                <w:sz w:val="18"/>
                <w:szCs w:val="18"/>
              </w:rPr>
            </w:pPr>
          </w:p>
          <w:p w:rsidR="00C21AAC" w:rsidRDefault="00C21AAC">
            <w:pPr>
              <w:adjustRightInd/>
              <w:spacing w:line="240" w:lineRule="auto"/>
              <w:jc w:val="center"/>
              <w:rPr>
                <w:rFonts w:ascii="宋体" w:hAnsi="宋体" w:cs="宋体"/>
                <w:color w:val="000000" w:themeColor="text1"/>
                <w:sz w:val="18"/>
                <w:szCs w:val="18"/>
              </w:rPr>
            </w:pPr>
          </w:p>
          <w:p w:rsidR="00C21AAC" w:rsidRDefault="00C21AAC">
            <w:pPr>
              <w:adjustRightInd/>
              <w:spacing w:line="240" w:lineRule="auto"/>
              <w:jc w:val="center"/>
              <w:rPr>
                <w:rFonts w:ascii="宋体" w:hAnsi="宋体" w:cs="宋体"/>
                <w:color w:val="000000" w:themeColor="text1"/>
                <w:sz w:val="18"/>
                <w:szCs w:val="18"/>
              </w:rPr>
            </w:pPr>
          </w:p>
          <w:p w:rsidR="00C21AAC" w:rsidRDefault="00C21AAC">
            <w:pPr>
              <w:adjustRightInd/>
              <w:spacing w:line="240" w:lineRule="auto"/>
              <w:jc w:val="center"/>
              <w:rPr>
                <w:rFonts w:ascii="宋体" w:hAnsi="宋体" w:cs="宋体"/>
                <w:color w:val="000000" w:themeColor="text1"/>
                <w:sz w:val="18"/>
                <w:szCs w:val="18"/>
              </w:rPr>
            </w:pPr>
          </w:p>
          <w:p w:rsidR="00C21AAC" w:rsidRDefault="00C21AAC">
            <w:pPr>
              <w:adjustRightInd/>
              <w:spacing w:line="240" w:lineRule="auto"/>
              <w:jc w:val="center"/>
              <w:rPr>
                <w:rFonts w:ascii="宋体" w:hAnsi="宋体" w:cs="宋体"/>
                <w:color w:val="000000" w:themeColor="text1"/>
                <w:sz w:val="18"/>
                <w:szCs w:val="18"/>
              </w:rPr>
            </w:pPr>
          </w:p>
          <w:p w:rsidR="00C21AAC" w:rsidRDefault="00A93AE4">
            <w:pPr>
              <w:adjustRightInd/>
              <w:spacing w:line="240" w:lineRule="auto"/>
              <w:jc w:val="center"/>
              <w:rPr>
                <w:rFonts w:ascii="宋体" w:hAnsi="宋体" w:cs="宋体"/>
                <w:color w:val="000000" w:themeColor="text1"/>
                <w:sz w:val="18"/>
                <w:szCs w:val="18"/>
              </w:rPr>
            </w:pPr>
            <w:r>
              <w:rPr>
                <w:rFonts w:ascii="宋体" w:hAnsi="宋体" w:cs="宋体" w:hint="eastAsia"/>
                <w:color w:val="000000" w:themeColor="text1"/>
                <w:sz w:val="18"/>
                <w:szCs w:val="18"/>
              </w:rPr>
              <w:lastRenderedPageBreak/>
              <w:t>最新数据</w:t>
            </w:r>
          </w:p>
        </w:tc>
        <w:tc>
          <w:tcPr>
            <w:tcW w:w="876" w:type="dxa"/>
            <w:vMerge/>
            <w:vAlign w:val="center"/>
          </w:tcPr>
          <w:p w:rsidR="00C21AAC" w:rsidRDefault="00C21AAC">
            <w:pPr>
              <w:adjustRightInd/>
              <w:spacing w:line="240" w:lineRule="auto"/>
              <w:jc w:val="center"/>
              <w:rPr>
                <w:rFonts w:ascii="宋体" w:hAnsi="宋体" w:cs="宋体"/>
                <w:color w:val="000000" w:themeColor="text1"/>
                <w:sz w:val="18"/>
                <w:szCs w:val="18"/>
              </w:rPr>
            </w:pPr>
          </w:p>
        </w:tc>
      </w:tr>
      <w:tr w:rsidR="00C21AAC">
        <w:tc>
          <w:tcPr>
            <w:tcW w:w="1381" w:type="dxa"/>
            <w:vMerge/>
            <w:vAlign w:val="center"/>
          </w:tcPr>
          <w:p w:rsidR="00C21AAC" w:rsidRDefault="00C21AAC">
            <w:pPr>
              <w:pStyle w:val="afffff1"/>
              <w:ind w:firstLine="420"/>
              <w:jc w:val="center"/>
              <w:rPr>
                <w:rFonts w:hAnsi="宋体" w:cs="宋体"/>
                <w:color w:val="000000" w:themeColor="text1"/>
              </w:rPr>
            </w:pPr>
          </w:p>
        </w:tc>
        <w:tc>
          <w:tcPr>
            <w:tcW w:w="1420" w:type="dxa"/>
            <w:vMerge/>
            <w:vAlign w:val="center"/>
          </w:tcPr>
          <w:p w:rsidR="00C21AAC" w:rsidRDefault="00C21AAC">
            <w:pPr>
              <w:pStyle w:val="afffff1"/>
              <w:ind w:firstLineChars="0" w:firstLine="0"/>
              <w:jc w:val="center"/>
              <w:rPr>
                <w:rFonts w:hAnsi="宋体" w:cs="宋体"/>
                <w:b/>
                <w:bCs/>
                <w:color w:val="000000" w:themeColor="text1"/>
              </w:rPr>
            </w:pPr>
          </w:p>
        </w:tc>
        <w:tc>
          <w:tcPr>
            <w:tcW w:w="2919" w:type="dxa"/>
            <w:vMerge/>
            <w:vAlign w:val="center"/>
          </w:tcPr>
          <w:p w:rsidR="00C21AAC" w:rsidRDefault="00C21AAC">
            <w:pPr>
              <w:adjustRightInd/>
              <w:spacing w:line="240" w:lineRule="auto"/>
              <w:jc w:val="left"/>
              <w:rPr>
                <w:rFonts w:ascii="宋体" w:hAnsi="宋体" w:cs="宋体"/>
                <w:color w:val="000000" w:themeColor="text1"/>
                <w:sz w:val="18"/>
                <w:szCs w:val="18"/>
              </w:rPr>
            </w:pPr>
          </w:p>
        </w:tc>
        <w:tc>
          <w:tcPr>
            <w:tcW w:w="2069" w:type="dxa"/>
            <w:vAlign w:val="center"/>
          </w:tcPr>
          <w:p w:rsidR="00C21AAC" w:rsidRDefault="00A93AE4">
            <w:pPr>
              <w:adjustRightInd/>
              <w:spacing w:line="240" w:lineRule="auto"/>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（34）注册的社会体育俱乐部数量</w:t>
            </w:r>
          </w:p>
        </w:tc>
        <w:tc>
          <w:tcPr>
            <w:tcW w:w="4365" w:type="dxa"/>
            <w:vAlign w:val="center"/>
          </w:tcPr>
          <w:p w:rsidR="00C21AAC" w:rsidRDefault="00A93AE4">
            <w:pPr>
              <w:adjustRightInd/>
              <w:spacing w:line="240" w:lineRule="auto"/>
              <w:jc w:val="center"/>
              <w:rPr>
                <w:rFonts w:ascii="宋体" w:hAnsi="宋体" w:cs="宋体"/>
                <w:color w:val="000000" w:themeColor="text1"/>
                <w:sz w:val="18"/>
                <w:szCs w:val="18"/>
              </w:rPr>
            </w:pPr>
            <w:r>
              <w:rPr>
                <w:rFonts w:ascii="宋体" w:hAnsi="宋体" w:cs="宋体" w:hint="eastAsia"/>
                <w:color w:val="000000" w:themeColor="text1"/>
                <w:sz w:val="18"/>
                <w:szCs w:val="18"/>
              </w:rPr>
              <w:t>当地注册的以推广体育活动和增进社区成员的身体健康与社交互动的社会体育俱乐部（民间非营利组织）</w:t>
            </w:r>
          </w:p>
        </w:tc>
        <w:tc>
          <w:tcPr>
            <w:tcW w:w="999" w:type="dxa"/>
            <w:vMerge/>
          </w:tcPr>
          <w:p w:rsidR="00C21AAC" w:rsidRDefault="00C21AAC">
            <w:pPr>
              <w:adjustRightInd/>
              <w:spacing w:line="240" w:lineRule="auto"/>
              <w:jc w:val="center"/>
              <w:rPr>
                <w:rFonts w:ascii="宋体" w:hAnsi="宋体" w:cs="宋体"/>
                <w:color w:val="000000" w:themeColor="text1"/>
                <w:sz w:val="18"/>
                <w:szCs w:val="18"/>
              </w:rPr>
            </w:pPr>
          </w:p>
        </w:tc>
        <w:tc>
          <w:tcPr>
            <w:tcW w:w="876" w:type="dxa"/>
            <w:vMerge/>
            <w:vAlign w:val="center"/>
          </w:tcPr>
          <w:p w:rsidR="00C21AAC" w:rsidRDefault="00C21AAC">
            <w:pPr>
              <w:adjustRightInd/>
              <w:spacing w:line="240" w:lineRule="auto"/>
              <w:jc w:val="center"/>
              <w:rPr>
                <w:rFonts w:ascii="宋体" w:hAnsi="宋体" w:cs="宋体"/>
                <w:color w:val="000000" w:themeColor="text1"/>
                <w:sz w:val="18"/>
                <w:szCs w:val="18"/>
              </w:rPr>
            </w:pPr>
          </w:p>
        </w:tc>
      </w:tr>
      <w:tr w:rsidR="00C21AAC">
        <w:tc>
          <w:tcPr>
            <w:tcW w:w="1381" w:type="dxa"/>
            <w:vMerge/>
            <w:vAlign w:val="center"/>
          </w:tcPr>
          <w:p w:rsidR="00C21AAC" w:rsidRDefault="00C21AAC">
            <w:pPr>
              <w:pStyle w:val="afffff1"/>
              <w:ind w:firstLine="420"/>
              <w:jc w:val="center"/>
              <w:rPr>
                <w:rFonts w:hAnsi="宋体" w:cs="宋体"/>
                <w:color w:val="000000" w:themeColor="text1"/>
              </w:rPr>
            </w:pPr>
          </w:p>
        </w:tc>
        <w:tc>
          <w:tcPr>
            <w:tcW w:w="1420" w:type="dxa"/>
            <w:vMerge/>
            <w:vAlign w:val="center"/>
          </w:tcPr>
          <w:p w:rsidR="00C21AAC" w:rsidRDefault="00C21AAC">
            <w:pPr>
              <w:pStyle w:val="afffff1"/>
              <w:ind w:firstLineChars="0" w:firstLine="0"/>
              <w:jc w:val="center"/>
              <w:rPr>
                <w:rFonts w:hAnsi="宋体" w:cs="宋体"/>
                <w:b/>
                <w:bCs/>
                <w:color w:val="000000" w:themeColor="text1"/>
              </w:rPr>
            </w:pPr>
          </w:p>
        </w:tc>
        <w:tc>
          <w:tcPr>
            <w:tcW w:w="2919" w:type="dxa"/>
            <w:vMerge/>
            <w:vAlign w:val="center"/>
          </w:tcPr>
          <w:p w:rsidR="00C21AAC" w:rsidRDefault="00C21AAC">
            <w:pPr>
              <w:adjustRightInd/>
              <w:spacing w:line="240" w:lineRule="auto"/>
              <w:jc w:val="left"/>
              <w:rPr>
                <w:rFonts w:ascii="宋体" w:hAnsi="宋体" w:cs="宋体"/>
                <w:color w:val="000000" w:themeColor="text1"/>
                <w:sz w:val="18"/>
                <w:szCs w:val="18"/>
              </w:rPr>
            </w:pPr>
          </w:p>
        </w:tc>
        <w:tc>
          <w:tcPr>
            <w:tcW w:w="2069" w:type="dxa"/>
            <w:vAlign w:val="center"/>
          </w:tcPr>
          <w:p w:rsidR="00C21AAC" w:rsidRDefault="00A93AE4">
            <w:pPr>
              <w:adjustRightInd/>
              <w:spacing w:line="240" w:lineRule="auto"/>
              <w:jc w:val="center"/>
              <w:rPr>
                <w:b/>
                <w:bCs/>
                <w:color w:val="000000" w:themeColor="text1"/>
                <w:sz w:val="18"/>
                <w:szCs w:val="18"/>
              </w:rPr>
            </w:pPr>
            <w:r>
              <w:rPr>
                <w:rFonts w:ascii="宋体" w:hAnsi="宋体" w:cs="宋体" w:hint="eastAsia"/>
                <w:b/>
                <w:bCs/>
                <w:color w:val="000000" w:themeColor="text1"/>
                <w:sz w:val="18"/>
                <w:szCs w:val="18"/>
              </w:rPr>
              <w:t>（35）国家级体育传统项目学校数量</w:t>
            </w:r>
          </w:p>
        </w:tc>
        <w:tc>
          <w:tcPr>
            <w:tcW w:w="4365" w:type="dxa"/>
            <w:vAlign w:val="center"/>
          </w:tcPr>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国家体育总局、教育部根据《国家级体育传统项目学校评定办法、标准及评分》评选命名的国家级体育传统项目学校数量</w:t>
            </w:r>
          </w:p>
        </w:tc>
        <w:tc>
          <w:tcPr>
            <w:tcW w:w="999" w:type="dxa"/>
            <w:vMerge/>
          </w:tcPr>
          <w:p w:rsidR="00C21AAC" w:rsidRDefault="00C21AAC">
            <w:pPr>
              <w:adjustRightInd/>
              <w:spacing w:line="240" w:lineRule="auto"/>
              <w:jc w:val="center"/>
              <w:rPr>
                <w:rFonts w:ascii="宋体" w:hAnsi="宋体" w:cs="宋体"/>
                <w:color w:val="000000" w:themeColor="text1"/>
                <w:sz w:val="18"/>
                <w:szCs w:val="18"/>
              </w:rPr>
            </w:pPr>
          </w:p>
        </w:tc>
        <w:tc>
          <w:tcPr>
            <w:tcW w:w="876" w:type="dxa"/>
            <w:vMerge/>
            <w:vAlign w:val="center"/>
          </w:tcPr>
          <w:p w:rsidR="00C21AAC" w:rsidRDefault="00C21AAC">
            <w:pPr>
              <w:adjustRightInd/>
              <w:spacing w:line="240" w:lineRule="auto"/>
              <w:jc w:val="center"/>
              <w:rPr>
                <w:rFonts w:ascii="宋体" w:hAnsi="宋体" w:cs="宋体"/>
                <w:color w:val="000000" w:themeColor="text1"/>
                <w:sz w:val="18"/>
                <w:szCs w:val="18"/>
              </w:rPr>
            </w:pPr>
          </w:p>
        </w:tc>
      </w:tr>
      <w:tr w:rsidR="00C21AAC">
        <w:tc>
          <w:tcPr>
            <w:tcW w:w="1381" w:type="dxa"/>
            <w:vMerge/>
            <w:vAlign w:val="center"/>
          </w:tcPr>
          <w:p w:rsidR="00C21AAC" w:rsidRDefault="00C21AAC">
            <w:pPr>
              <w:pStyle w:val="afffff1"/>
              <w:ind w:firstLine="420"/>
              <w:jc w:val="center"/>
              <w:rPr>
                <w:rFonts w:hAnsi="宋体" w:cs="宋体"/>
                <w:color w:val="000000" w:themeColor="text1"/>
              </w:rPr>
            </w:pPr>
          </w:p>
        </w:tc>
        <w:tc>
          <w:tcPr>
            <w:tcW w:w="1420" w:type="dxa"/>
            <w:vMerge/>
            <w:vAlign w:val="center"/>
          </w:tcPr>
          <w:p w:rsidR="00C21AAC" w:rsidRDefault="00C21AAC">
            <w:pPr>
              <w:pStyle w:val="afffff1"/>
              <w:ind w:firstLineChars="0" w:firstLine="0"/>
              <w:jc w:val="center"/>
              <w:rPr>
                <w:rFonts w:hAnsi="宋体" w:cs="宋体"/>
                <w:b/>
                <w:bCs/>
                <w:color w:val="000000" w:themeColor="text1"/>
              </w:rPr>
            </w:pPr>
          </w:p>
        </w:tc>
        <w:tc>
          <w:tcPr>
            <w:tcW w:w="2919" w:type="dxa"/>
            <w:vMerge/>
            <w:vAlign w:val="center"/>
          </w:tcPr>
          <w:p w:rsidR="00C21AAC" w:rsidRDefault="00C21AAC">
            <w:pPr>
              <w:adjustRightInd/>
              <w:spacing w:line="240" w:lineRule="auto"/>
              <w:jc w:val="left"/>
              <w:rPr>
                <w:rFonts w:ascii="宋体" w:hAnsi="宋体" w:cs="宋体"/>
                <w:color w:val="000000" w:themeColor="text1"/>
                <w:sz w:val="18"/>
                <w:szCs w:val="18"/>
              </w:rPr>
            </w:pPr>
          </w:p>
        </w:tc>
        <w:tc>
          <w:tcPr>
            <w:tcW w:w="2069" w:type="dxa"/>
            <w:vAlign w:val="center"/>
          </w:tcPr>
          <w:p w:rsidR="00C21AAC" w:rsidRDefault="00A93AE4">
            <w:pPr>
              <w:adjustRightInd/>
              <w:spacing w:line="240" w:lineRule="auto"/>
              <w:jc w:val="center"/>
              <w:rPr>
                <w:b/>
                <w:bCs/>
                <w:color w:val="000000" w:themeColor="text1"/>
                <w:sz w:val="18"/>
                <w:szCs w:val="18"/>
              </w:rPr>
            </w:pPr>
            <w:r>
              <w:rPr>
                <w:rFonts w:ascii="宋体" w:hAnsi="宋体" w:cs="宋体" w:hint="eastAsia"/>
                <w:b/>
                <w:bCs/>
                <w:color w:val="000000" w:themeColor="text1"/>
                <w:sz w:val="18"/>
                <w:szCs w:val="18"/>
              </w:rPr>
              <w:t>（36）高中体育传统特色学校落实设置专职教练员岗位数量</w:t>
            </w:r>
          </w:p>
        </w:tc>
        <w:tc>
          <w:tcPr>
            <w:tcW w:w="4365" w:type="dxa"/>
            <w:vAlign w:val="center"/>
          </w:tcPr>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教练员岗位为专职岗位</w:t>
            </w:r>
          </w:p>
        </w:tc>
        <w:tc>
          <w:tcPr>
            <w:tcW w:w="999" w:type="dxa"/>
            <w:vMerge/>
          </w:tcPr>
          <w:p w:rsidR="00C21AAC" w:rsidRDefault="00C21AAC">
            <w:pPr>
              <w:adjustRightInd/>
              <w:spacing w:line="240" w:lineRule="auto"/>
              <w:jc w:val="center"/>
              <w:rPr>
                <w:rFonts w:ascii="宋体" w:hAnsi="宋体" w:cs="宋体"/>
                <w:color w:val="000000" w:themeColor="text1"/>
                <w:sz w:val="18"/>
                <w:szCs w:val="18"/>
              </w:rPr>
            </w:pPr>
          </w:p>
        </w:tc>
        <w:tc>
          <w:tcPr>
            <w:tcW w:w="876" w:type="dxa"/>
            <w:vMerge/>
            <w:vAlign w:val="center"/>
          </w:tcPr>
          <w:p w:rsidR="00C21AAC" w:rsidRDefault="00C21AAC">
            <w:pPr>
              <w:adjustRightInd/>
              <w:spacing w:line="240" w:lineRule="auto"/>
              <w:jc w:val="center"/>
              <w:rPr>
                <w:rFonts w:ascii="宋体" w:hAnsi="宋体" w:cs="宋体"/>
                <w:color w:val="000000" w:themeColor="text1"/>
                <w:sz w:val="18"/>
                <w:szCs w:val="18"/>
              </w:rPr>
            </w:pPr>
          </w:p>
        </w:tc>
      </w:tr>
      <w:tr w:rsidR="00C21AAC">
        <w:tc>
          <w:tcPr>
            <w:tcW w:w="1381" w:type="dxa"/>
            <w:vMerge/>
            <w:vAlign w:val="center"/>
          </w:tcPr>
          <w:p w:rsidR="00C21AAC" w:rsidRDefault="00C21AAC">
            <w:pPr>
              <w:pStyle w:val="afffff1"/>
              <w:ind w:firstLine="420"/>
              <w:jc w:val="center"/>
              <w:rPr>
                <w:rFonts w:hAnsi="宋体" w:cs="宋体"/>
                <w:color w:val="000000" w:themeColor="text1"/>
              </w:rPr>
            </w:pPr>
          </w:p>
        </w:tc>
        <w:tc>
          <w:tcPr>
            <w:tcW w:w="1420" w:type="dxa"/>
            <w:vMerge w:val="restart"/>
            <w:vAlign w:val="center"/>
          </w:tcPr>
          <w:p w:rsidR="00C21AAC" w:rsidRDefault="00A93AE4">
            <w:pPr>
              <w:pStyle w:val="afffff1"/>
              <w:ind w:firstLineChars="0" w:firstLine="0"/>
              <w:jc w:val="center"/>
              <w:rPr>
                <w:rFonts w:hAnsi="宋体" w:cs="宋体"/>
                <w:b/>
                <w:bCs/>
                <w:color w:val="000000" w:themeColor="text1"/>
              </w:rPr>
            </w:pPr>
            <w:r>
              <w:rPr>
                <w:rFonts w:hAnsi="宋体" w:cs="宋体" w:hint="eastAsia"/>
                <w:b/>
                <w:bCs/>
                <w:color w:val="000000" w:themeColor="text1"/>
              </w:rPr>
              <w:t>竞技体育</w:t>
            </w:r>
          </w:p>
        </w:tc>
        <w:tc>
          <w:tcPr>
            <w:tcW w:w="2919" w:type="dxa"/>
            <w:vMerge w:val="restart"/>
            <w:vAlign w:val="center"/>
          </w:tcPr>
          <w:p w:rsidR="00C21AAC" w:rsidRDefault="00C21AAC">
            <w:pPr>
              <w:adjustRightInd/>
              <w:spacing w:line="240" w:lineRule="auto"/>
              <w:jc w:val="left"/>
              <w:rPr>
                <w:rFonts w:ascii="宋体" w:hAnsi="宋体" w:cs="宋体"/>
                <w:color w:val="000000" w:themeColor="text1"/>
                <w:sz w:val="18"/>
                <w:szCs w:val="18"/>
              </w:rPr>
            </w:pPr>
          </w:p>
          <w:p w:rsidR="00C21AAC" w:rsidRDefault="00C21AAC">
            <w:pPr>
              <w:adjustRightInd/>
              <w:spacing w:line="240" w:lineRule="auto"/>
              <w:jc w:val="left"/>
              <w:rPr>
                <w:rFonts w:ascii="宋体" w:hAnsi="宋体" w:cs="宋体"/>
                <w:color w:val="000000" w:themeColor="text1"/>
                <w:sz w:val="18"/>
                <w:szCs w:val="18"/>
              </w:rPr>
            </w:pPr>
          </w:p>
          <w:p w:rsidR="00C21AAC" w:rsidRDefault="00C21AAC">
            <w:pPr>
              <w:adjustRightInd/>
              <w:spacing w:line="240" w:lineRule="auto"/>
              <w:jc w:val="left"/>
              <w:rPr>
                <w:rFonts w:ascii="宋体" w:hAnsi="宋体" w:cs="宋体"/>
                <w:color w:val="000000" w:themeColor="text1"/>
                <w:sz w:val="18"/>
                <w:szCs w:val="18"/>
              </w:rPr>
            </w:pPr>
          </w:p>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以竞赛为核心，以竞争和比赛为目的的体育活动。竞技体育不仅对个人和团队的发展有积极影响，还有助于促进友谊、文化交流和国际合作</w:t>
            </w:r>
          </w:p>
        </w:tc>
        <w:tc>
          <w:tcPr>
            <w:tcW w:w="2069" w:type="dxa"/>
            <w:vAlign w:val="center"/>
          </w:tcPr>
          <w:p w:rsidR="00C21AAC" w:rsidRDefault="00A93AE4">
            <w:pPr>
              <w:adjustRightInd/>
              <w:spacing w:line="240" w:lineRule="auto"/>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（37）高水平运动队输送人才数量</w:t>
            </w:r>
          </w:p>
        </w:tc>
        <w:tc>
          <w:tcPr>
            <w:tcW w:w="4365" w:type="dxa"/>
            <w:vAlign w:val="center"/>
          </w:tcPr>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向省队、国家队输送的高水平体育后备人才数量。</w:t>
            </w:r>
          </w:p>
        </w:tc>
        <w:tc>
          <w:tcPr>
            <w:tcW w:w="999" w:type="dxa"/>
          </w:tcPr>
          <w:p w:rsidR="00C21AAC" w:rsidRDefault="00A93AE4">
            <w:pPr>
              <w:adjustRightInd/>
              <w:spacing w:line="240" w:lineRule="auto"/>
              <w:jc w:val="center"/>
              <w:rPr>
                <w:rFonts w:ascii="宋体" w:hAnsi="宋体" w:cs="宋体"/>
                <w:color w:val="000000" w:themeColor="text1"/>
                <w:sz w:val="18"/>
                <w:szCs w:val="18"/>
              </w:rPr>
            </w:pPr>
            <w:r>
              <w:rPr>
                <w:rFonts w:ascii="宋体" w:hAnsi="宋体" w:cs="宋体" w:hint="eastAsia"/>
                <w:color w:val="000000" w:themeColor="text1"/>
                <w:sz w:val="18"/>
                <w:szCs w:val="18"/>
              </w:rPr>
              <w:t>上一年度数据</w:t>
            </w:r>
          </w:p>
        </w:tc>
        <w:tc>
          <w:tcPr>
            <w:tcW w:w="876" w:type="dxa"/>
            <w:vMerge/>
            <w:vAlign w:val="center"/>
          </w:tcPr>
          <w:p w:rsidR="00C21AAC" w:rsidRDefault="00C21AAC">
            <w:pPr>
              <w:adjustRightInd/>
              <w:spacing w:line="240" w:lineRule="auto"/>
              <w:jc w:val="center"/>
              <w:rPr>
                <w:rFonts w:ascii="宋体" w:hAnsi="宋体" w:cs="宋体"/>
                <w:color w:val="000000" w:themeColor="text1"/>
                <w:sz w:val="18"/>
                <w:szCs w:val="18"/>
              </w:rPr>
            </w:pPr>
          </w:p>
        </w:tc>
      </w:tr>
      <w:tr w:rsidR="00C21AAC">
        <w:tc>
          <w:tcPr>
            <w:tcW w:w="1381" w:type="dxa"/>
            <w:vMerge/>
            <w:vAlign w:val="center"/>
          </w:tcPr>
          <w:p w:rsidR="00C21AAC" w:rsidRDefault="00C21AAC">
            <w:pPr>
              <w:pStyle w:val="afffff1"/>
              <w:ind w:firstLine="420"/>
              <w:jc w:val="center"/>
              <w:rPr>
                <w:rFonts w:hAnsi="宋体" w:cs="宋体"/>
                <w:color w:val="000000" w:themeColor="text1"/>
              </w:rPr>
            </w:pPr>
          </w:p>
        </w:tc>
        <w:tc>
          <w:tcPr>
            <w:tcW w:w="1420" w:type="dxa"/>
            <w:vMerge/>
            <w:vAlign w:val="center"/>
          </w:tcPr>
          <w:p w:rsidR="00C21AAC" w:rsidRDefault="00C21AAC">
            <w:pPr>
              <w:pStyle w:val="afffff1"/>
              <w:ind w:firstLineChars="0" w:firstLine="0"/>
              <w:jc w:val="center"/>
              <w:rPr>
                <w:rFonts w:hAnsi="宋体" w:cs="宋体"/>
                <w:b/>
                <w:bCs/>
                <w:color w:val="000000" w:themeColor="text1"/>
              </w:rPr>
            </w:pPr>
          </w:p>
        </w:tc>
        <w:tc>
          <w:tcPr>
            <w:tcW w:w="2919" w:type="dxa"/>
            <w:vMerge/>
            <w:vAlign w:val="center"/>
          </w:tcPr>
          <w:p w:rsidR="00C21AAC" w:rsidRDefault="00C21AAC">
            <w:pPr>
              <w:adjustRightInd/>
              <w:spacing w:line="240" w:lineRule="auto"/>
              <w:jc w:val="left"/>
              <w:rPr>
                <w:rFonts w:ascii="宋体" w:hAnsi="宋体" w:cs="宋体"/>
                <w:color w:val="000000" w:themeColor="text1"/>
                <w:sz w:val="18"/>
                <w:szCs w:val="18"/>
              </w:rPr>
            </w:pPr>
          </w:p>
        </w:tc>
        <w:tc>
          <w:tcPr>
            <w:tcW w:w="2069" w:type="dxa"/>
            <w:vAlign w:val="center"/>
          </w:tcPr>
          <w:p w:rsidR="00C21AAC" w:rsidRDefault="00A93AE4">
            <w:pPr>
              <w:adjustRightInd/>
              <w:spacing w:line="240" w:lineRule="auto"/>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（38）参加国内外重大赛事获得奖牌数量</w:t>
            </w:r>
          </w:p>
        </w:tc>
        <w:tc>
          <w:tcPr>
            <w:tcW w:w="4365" w:type="dxa"/>
            <w:vAlign w:val="center"/>
          </w:tcPr>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竞技体育人才参加奥运会、世界杯、世锦赛、亚运会、全运会和省运会等省级以上赛事获得奖牌数量。</w:t>
            </w:r>
          </w:p>
        </w:tc>
        <w:tc>
          <w:tcPr>
            <w:tcW w:w="999" w:type="dxa"/>
          </w:tcPr>
          <w:p w:rsidR="00C21AAC" w:rsidRDefault="00A93AE4">
            <w:pPr>
              <w:adjustRightInd/>
              <w:spacing w:line="240" w:lineRule="auto"/>
              <w:jc w:val="center"/>
              <w:rPr>
                <w:rFonts w:ascii="宋体" w:hAnsi="宋体" w:cs="宋体"/>
                <w:color w:val="000000" w:themeColor="text1"/>
                <w:sz w:val="18"/>
                <w:szCs w:val="18"/>
              </w:rPr>
            </w:pPr>
            <w:r>
              <w:rPr>
                <w:rFonts w:ascii="宋体" w:hAnsi="宋体" w:cs="宋体" w:hint="eastAsia"/>
                <w:color w:val="000000" w:themeColor="text1"/>
                <w:sz w:val="18"/>
                <w:szCs w:val="18"/>
              </w:rPr>
              <w:t>上一年度数据</w:t>
            </w:r>
          </w:p>
        </w:tc>
        <w:tc>
          <w:tcPr>
            <w:tcW w:w="876" w:type="dxa"/>
            <w:vMerge/>
            <w:vAlign w:val="center"/>
          </w:tcPr>
          <w:p w:rsidR="00C21AAC" w:rsidRDefault="00C21AAC">
            <w:pPr>
              <w:adjustRightInd/>
              <w:spacing w:line="240" w:lineRule="auto"/>
              <w:jc w:val="center"/>
              <w:rPr>
                <w:rFonts w:ascii="宋体" w:hAnsi="宋体" w:cs="宋体"/>
                <w:color w:val="000000" w:themeColor="text1"/>
                <w:sz w:val="18"/>
                <w:szCs w:val="18"/>
              </w:rPr>
            </w:pPr>
          </w:p>
        </w:tc>
      </w:tr>
      <w:tr w:rsidR="00C21AAC">
        <w:tc>
          <w:tcPr>
            <w:tcW w:w="1381" w:type="dxa"/>
            <w:vMerge/>
            <w:vAlign w:val="center"/>
          </w:tcPr>
          <w:p w:rsidR="00C21AAC" w:rsidRDefault="00C21AAC">
            <w:pPr>
              <w:pStyle w:val="afffff1"/>
              <w:ind w:firstLine="420"/>
              <w:jc w:val="center"/>
              <w:rPr>
                <w:rFonts w:hAnsi="宋体" w:cs="宋体"/>
                <w:color w:val="000000" w:themeColor="text1"/>
              </w:rPr>
            </w:pPr>
          </w:p>
        </w:tc>
        <w:tc>
          <w:tcPr>
            <w:tcW w:w="1420" w:type="dxa"/>
            <w:vMerge/>
            <w:vAlign w:val="center"/>
          </w:tcPr>
          <w:p w:rsidR="00C21AAC" w:rsidRDefault="00C21AAC">
            <w:pPr>
              <w:pStyle w:val="afffff1"/>
              <w:ind w:firstLineChars="0" w:firstLine="0"/>
              <w:jc w:val="center"/>
              <w:rPr>
                <w:rFonts w:hAnsi="宋体" w:cs="宋体"/>
                <w:b/>
                <w:bCs/>
                <w:color w:val="000000" w:themeColor="text1"/>
              </w:rPr>
            </w:pPr>
          </w:p>
        </w:tc>
        <w:tc>
          <w:tcPr>
            <w:tcW w:w="2919" w:type="dxa"/>
            <w:vMerge/>
            <w:vAlign w:val="center"/>
          </w:tcPr>
          <w:p w:rsidR="00C21AAC" w:rsidRDefault="00C21AAC">
            <w:pPr>
              <w:adjustRightInd/>
              <w:spacing w:line="240" w:lineRule="auto"/>
              <w:jc w:val="left"/>
              <w:rPr>
                <w:rFonts w:ascii="宋体" w:hAnsi="宋体" w:cs="宋体"/>
                <w:color w:val="000000" w:themeColor="text1"/>
                <w:sz w:val="18"/>
                <w:szCs w:val="18"/>
              </w:rPr>
            </w:pPr>
          </w:p>
        </w:tc>
        <w:tc>
          <w:tcPr>
            <w:tcW w:w="2069" w:type="dxa"/>
            <w:vAlign w:val="center"/>
          </w:tcPr>
          <w:p w:rsidR="00C21AAC" w:rsidRDefault="00A93AE4">
            <w:pPr>
              <w:adjustRightInd/>
              <w:spacing w:line="240" w:lineRule="auto"/>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（39）在训运动员数量</w:t>
            </w:r>
          </w:p>
        </w:tc>
        <w:tc>
          <w:tcPr>
            <w:tcW w:w="4365" w:type="dxa"/>
            <w:vAlign w:val="center"/>
          </w:tcPr>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在省级体育主管部门注册的运动员数量</w:t>
            </w:r>
          </w:p>
        </w:tc>
        <w:tc>
          <w:tcPr>
            <w:tcW w:w="999" w:type="dxa"/>
            <w:vMerge w:val="restart"/>
          </w:tcPr>
          <w:p w:rsidR="00C21AAC" w:rsidRDefault="00C21AAC">
            <w:pPr>
              <w:adjustRightInd/>
              <w:spacing w:line="240" w:lineRule="auto"/>
              <w:jc w:val="center"/>
              <w:rPr>
                <w:rFonts w:ascii="宋体" w:hAnsi="宋体" w:cs="宋体"/>
                <w:color w:val="000000" w:themeColor="text1"/>
                <w:sz w:val="18"/>
                <w:szCs w:val="18"/>
              </w:rPr>
            </w:pPr>
          </w:p>
          <w:p w:rsidR="00C21AAC" w:rsidRDefault="00A93AE4">
            <w:pPr>
              <w:adjustRightInd/>
              <w:spacing w:line="240" w:lineRule="auto"/>
              <w:jc w:val="center"/>
              <w:rPr>
                <w:rFonts w:ascii="宋体" w:hAnsi="宋体" w:cs="宋体"/>
                <w:color w:val="000000" w:themeColor="text1"/>
                <w:sz w:val="18"/>
                <w:szCs w:val="18"/>
              </w:rPr>
            </w:pPr>
            <w:r>
              <w:rPr>
                <w:rFonts w:ascii="宋体" w:hAnsi="宋体" w:cs="宋体" w:hint="eastAsia"/>
                <w:color w:val="000000" w:themeColor="text1"/>
                <w:sz w:val="18"/>
                <w:szCs w:val="18"/>
              </w:rPr>
              <w:t>最新数据</w:t>
            </w:r>
          </w:p>
        </w:tc>
        <w:tc>
          <w:tcPr>
            <w:tcW w:w="876" w:type="dxa"/>
            <w:vMerge/>
            <w:vAlign w:val="center"/>
          </w:tcPr>
          <w:p w:rsidR="00C21AAC" w:rsidRDefault="00C21AAC">
            <w:pPr>
              <w:adjustRightInd/>
              <w:spacing w:line="240" w:lineRule="auto"/>
              <w:jc w:val="center"/>
              <w:rPr>
                <w:rFonts w:ascii="宋体" w:hAnsi="宋体" w:cs="宋体"/>
                <w:color w:val="000000" w:themeColor="text1"/>
                <w:sz w:val="18"/>
                <w:szCs w:val="18"/>
              </w:rPr>
            </w:pPr>
          </w:p>
        </w:tc>
      </w:tr>
      <w:tr w:rsidR="00C21AAC">
        <w:tc>
          <w:tcPr>
            <w:tcW w:w="1381" w:type="dxa"/>
            <w:vMerge/>
            <w:vAlign w:val="center"/>
          </w:tcPr>
          <w:p w:rsidR="00C21AAC" w:rsidRDefault="00C21AAC">
            <w:pPr>
              <w:pStyle w:val="afffff1"/>
              <w:ind w:firstLine="420"/>
              <w:jc w:val="center"/>
              <w:rPr>
                <w:rFonts w:hAnsi="宋体" w:cs="宋体"/>
                <w:color w:val="000000" w:themeColor="text1"/>
              </w:rPr>
            </w:pPr>
          </w:p>
        </w:tc>
        <w:tc>
          <w:tcPr>
            <w:tcW w:w="1420" w:type="dxa"/>
            <w:vMerge/>
            <w:vAlign w:val="center"/>
          </w:tcPr>
          <w:p w:rsidR="00C21AAC" w:rsidRDefault="00C21AAC">
            <w:pPr>
              <w:pStyle w:val="afffff1"/>
              <w:ind w:firstLineChars="0" w:firstLine="0"/>
              <w:jc w:val="center"/>
              <w:rPr>
                <w:rFonts w:hAnsi="宋体" w:cs="宋体"/>
                <w:b/>
                <w:bCs/>
                <w:color w:val="000000" w:themeColor="text1"/>
              </w:rPr>
            </w:pPr>
          </w:p>
        </w:tc>
        <w:tc>
          <w:tcPr>
            <w:tcW w:w="2919" w:type="dxa"/>
            <w:vMerge/>
            <w:vAlign w:val="center"/>
          </w:tcPr>
          <w:p w:rsidR="00C21AAC" w:rsidRDefault="00C21AAC">
            <w:pPr>
              <w:adjustRightInd/>
              <w:spacing w:line="240" w:lineRule="auto"/>
              <w:jc w:val="left"/>
              <w:rPr>
                <w:rFonts w:ascii="宋体" w:hAnsi="宋体" w:cs="宋体"/>
                <w:color w:val="000000" w:themeColor="text1"/>
                <w:sz w:val="18"/>
                <w:szCs w:val="18"/>
              </w:rPr>
            </w:pPr>
          </w:p>
        </w:tc>
        <w:tc>
          <w:tcPr>
            <w:tcW w:w="2069" w:type="dxa"/>
            <w:vAlign w:val="center"/>
          </w:tcPr>
          <w:p w:rsidR="00C21AAC" w:rsidRDefault="00A93AE4">
            <w:pPr>
              <w:adjustRightInd/>
              <w:spacing w:line="240" w:lineRule="auto"/>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（40）国家高水平体育后备人才基地数量</w:t>
            </w:r>
          </w:p>
        </w:tc>
        <w:tc>
          <w:tcPr>
            <w:tcW w:w="4365" w:type="dxa"/>
            <w:vAlign w:val="center"/>
          </w:tcPr>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经国家体育总局《国家高水平体育后备人才基地认定办法》认定命名的国家高水平体育后备人才基地数量</w:t>
            </w:r>
          </w:p>
        </w:tc>
        <w:tc>
          <w:tcPr>
            <w:tcW w:w="999" w:type="dxa"/>
            <w:vMerge/>
          </w:tcPr>
          <w:p w:rsidR="00C21AAC" w:rsidRDefault="00C21AAC">
            <w:pPr>
              <w:adjustRightInd/>
              <w:spacing w:line="240" w:lineRule="auto"/>
              <w:jc w:val="center"/>
              <w:rPr>
                <w:rFonts w:ascii="宋体" w:hAnsi="宋体" w:cs="宋体"/>
                <w:color w:val="000000" w:themeColor="text1"/>
                <w:sz w:val="18"/>
                <w:szCs w:val="18"/>
              </w:rPr>
            </w:pPr>
          </w:p>
        </w:tc>
        <w:tc>
          <w:tcPr>
            <w:tcW w:w="876" w:type="dxa"/>
            <w:vMerge/>
            <w:vAlign w:val="center"/>
          </w:tcPr>
          <w:p w:rsidR="00C21AAC" w:rsidRDefault="00C21AAC">
            <w:pPr>
              <w:adjustRightInd/>
              <w:spacing w:line="240" w:lineRule="auto"/>
              <w:jc w:val="center"/>
              <w:rPr>
                <w:rFonts w:ascii="宋体" w:hAnsi="宋体" w:cs="宋体"/>
                <w:color w:val="000000" w:themeColor="text1"/>
                <w:sz w:val="18"/>
                <w:szCs w:val="18"/>
              </w:rPr>
            </w:pPr>
          </w:p>
        </w:tc>
      </w:tr>
      <w:tr w:rsidR="00C21AAC">
        <w:tc>
          <w:tcPr>
            <w:tcW w:w="1381" w:type="dxa"/>
            <w:vMerge/>
            <w:vAlign w:val="center"/>
          </w:tcPr>
          <w:p w:rsidR="00C21AAC" w:rsidRDefault="00C21AAC">
            <w:pPr>
              <w:pStyle w:val="afffff1"/>
              <w:ind w:firstLine="420"/>
              <w:jc w:val="center"/>
              <w:rPr>
                <w:rFonts w:hAnsi="宋体" w:cs="宋体"/>
                <w:color w:val="000000" w:themeColor="text1"/>
              </w:rPr>
            </w:pPr>
          </w:p>
        </w:tc>
        <w:tc>
          <w:tcPr>
            <w:tcW w:w="1420" w:type="dxa"/>
            <w:vMerge/>
            <w:vAlign w:val="center"/>
          </w:tcPr>
          <w:p w:rsidR="00C21AAC" w:rsidRDefault="00C21AAC">
            <w:pPr>
              <w:pStyle w:val="afffff1"/>
              <w:ind w:firstLineChars="0" w:firstLine="0"/>
              <w:jc w:val="center"/>
              <w:rPr>
                <w:rFonts w:hAnsi="宋体" w:cs="宋体"/>
                <w:b/>
                <w:bCs/>
                <w:color w:val="000000" w:themeColor="text1"/>
              </w:rPr>
            </w:pPr>
          </w:p>
        </w:tc>
        <w:tc>
          <w:tcPr>
            <w:tcW w:w="2919" w:type="dxa"/>
            <w:vMerge/>
            <w:vAlign w:val="center"/>
          </w:tcPr>
          <w:p w:rsidR="00C21AAC" w:rsidRDefault="00C21AAC">
            <w:pPr>
              <w:adjustRightInd/>
              <w:spacing w:line="240" w:lineRule="auto"/>
              <w:jc w:val="left"/>
              <w:rPr>
                <w:rFonts w:ascii="宋体" w:hAnsi="宋体" w:cs="宋体"/>
                <w:color w:val="000000" w:themeColor="text1"/>
                <w:sz w:val="18"/>
                <w:szCs w:val="18"/>
              </w:rPr>
            </w:pPr>
          </w:p>
        </w:tc>
        <w:tc>
          <w:tcPr>
            <w:tcW w:w="2069" w:type="dxa"/>
            <w:vAlign w:val="center"/>
          </w:tcPr>
          <w:p w:rsidR="00C21AAC" w:rsidRDefault="00A93AE4">
            <w:pPr>
              <w:adjustRightInd/>
              <w:spacing w:line="240" w:lineRule="auto"/>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（41）公办体校数量</w:t>
            </w:r>
          </w:p>
        </w:tc>
        <w:tc>
          <w:tcPr>
            <w:tcW w:w="4365" w:type="dxa"/>
            <w:vAlign w:val="center"/>
          </w:tcPr>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专门培养高水平体育运动员的体育学校</w:t>
            </w:r>
          </w:p>
        </w:tc>
        <w:tc>
          <w:tcPr>
            <w:tcW w:w="999" w:type="dxa"/>
            <w:vMerge/>
          </w:tcPr>
          <w:p w:rsidR="00C21AAC" w:rsidRDefault="00C21AAC">
            <w:pPr>
              <w:adjustRightInd/>
              <w:spacing w:line="240" w:lineRule="auto"/>
              <w:jc w:val="center"/>
              <w:rPr>
                <w:rFonts w:ascii="宋体" w:hAnsi="宋体" w:cs="宋体"/>
                <w:color w:val="000000" w:themeColor="text1"/>
                <w:sz w:val="18"/>
                <w:szCs w:val="18"/>
              </w:rPr>
            </w:pPr>
          </w:p>
        </w:tc>
        <w:tc>
          <w:tcPr>
            <w:tcW w:w="876" w:type="dxa"/>
            <w:vMerge/>
            <w:vAlign w:val="center"/>
          </w:tcPr>
          <w:p w:rsidR="00C21AAC" w:rsidRDefault="00C21AAC">
            <w:pPr>
              <w:adjustRightInd/>
              <w:spacing w:line="240" w:lineRule="auto"/>
              <w:jc w:val="center"/>
              <w:rPr>
                <w:rFonts w:ascii="宋体" w:hAnsi="宋体" w:cs="宋体"/>
                <w:color w:val="000000" w:themeColor="text1"/>
                <w:sz w:val="18"/>
                <w:szCs w:val="18"/>
              </w:rPr>
            </w:pPr>
          </w:p>
        </w:tc>
      </w:tr>
      <w:tr w:rsidR="00C21AAC">
        <w:tc>
          <w:tcPr>
            <w:tcW w:w="1381" w:type="dxa"/>
            <w:vMerge/>
            <w:vAlign w:val="center"/>
          </w:tcPr>
          <w:p w:rsidR="00C21AAC" w:rsidRDefault="00C21AAC">
            <w:pPr>
              <w:pStyle w:val="afffff1"/>
              <w:ind w:firstLine="420"/>
              <w:jc w:val="center"/>
              <w:rPr>
                <w:rFonts w:hAnsi="宋体" w:cs="宋体"/>
                <w:color w:val="000000" w:themeColor="text1"/>
              </w:rPr>
            </w:pPr>
          </w:p>
        </w:tc>
        <w:tc>
          <w:tcPr>
            <w:tcW w:w="1420" w:type="dxa"/>
            <w:vMerge w:val="restart"/>
            <w:vAlign w:val="center"/>
          </w:tcPr>
          <w:p w:rsidR="00C21AAC" w:rsidRDefault="00A93AE4">
            <w:pPr>
              <w:pStyle w:val="afffff1"/>
              <w:ind w:firstLineChars="0" w:firstLine="0"/>
              <w:jc w:val="center"/>
              <w:rPr>
                <w:rFonts w:hAnsi="宋体" w:cs="宋体"/>
                <w:b/>
                <w:bCs/>
                <w:color w:val="000000" w:themeColor="text1"/>
              </w:rPr>
            </w:pPr>
            <w:r>
              <w:rPr>
                <w:rFonts w:hAnsi="宋体" w:cs="宋体" w:hint="eastAsia"/>
                <w:b/>
                <w:bCs/>
                <w:color w:val="000000" w:themeColor="text1"/>
              </w:rPr>
              <w:t>体育产业</w:t>
            </w:r>
          </w:p>
        </w:tc>
        <w:tc>
          <w:tcPr>
            <w:tcW w:w="2919" w:type="dxa"/>
            <w:vMerge w:val="restart"/>
            <w:vAlign w:val="center"/>
          </w:tcPr>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与体育相关的经济活动和产业部门的总称，包括从体育管理活动、体育赛事、体育场馆、体育装备器材制造、体育媒体、体育营销等方面，不仅为运动员、组织和机构提供了经济效益，也为大众提供了丰富多元的运动选择，同时还推动了相关产业的发展和就业机会的增加</w:t>
            </w:r>
          </w:p>
        </w:tc>
        <w:tc>
          <w:tcPr>
            <w:tcW w:w="2069" w:type="dxa"/>
            <w:vAlign w:val="center"/>
          </w:tcPr>
          <w:p w:rsidR="00C21AAC" w:rsidRDefault="00A93AE4">
            <w:pPr>
              <w:adjustRightInd/>
              <w:spacing w:line="240" w:lineRule="auto"/>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（42）体育产业占GDP比重</w:t>
            </w:r>
          </w:p>
        </w:tc>
        <w:tc>
          <w:tcPr>
            <w:tcW w:w="4365" w:type="dxa"/>
            <w:vAlign w:val="center"/>
          </w:tcPr>
          <w:p w:rsidR="00C21AAC" w:rsidRDefault="00A93AE4">
            <w:pPr>
              <w:adjustRightInd/>
              <w:spacing w:line="240" w:lineRule="auto"/>
              <w:jc w:val="center"/>
              <w:rPr>
                <w:rFonts w:ascii="宋体" w:hAnsi="宋体" w:cs="宋体"/>
                <w:color w:val="000000" w:themeColor="text1"/>
                <w:sz w:val="18"/>
                <w:szCs w:val="18"/>
              </w:rPr>
            </w:pPr>
            <w:r>
              <w:rPr>
                <w:rFonts w:ascii="宋体" w:hAnsi="宋体" w:cs="宋体" w:hint="eastAsia"/>
                <w:color w:val="000000" w:themeColor="text1"/>
                <w:sz w:val="18"/>
                <w:szCs w:val="18"/>
              </w:rPr>
              <w:t>当地体育产业增加值占同期GDP的比重</w:t>
            </w:r>
          </w:p>
        </w:tc>
        <w:tc>
          <w:tcPr>
            <w:tcW w:w="999" w:type="dxa"/>
            <w:vMerge w:val="restart"/>
          </w:tcPr>
          <w:p w:rsidR="00C21AAC" w:rsidRDefault="00C21AAC">
            <w:pPr>
              <w:adjustRightInd/>
              <w:spacing w:line="240" w:lineRule="auto"/>
              <w:jc w:val="center"/>
              <w:rPr>
                <w:rFonts w:ascii="宋体" w:hAnsi="宋体" w:cs="宋体"/>
                <w:color w:val="000000" w:themeColor="text1"/>
                <w:sz w:val="18"/>
                <w:szCs w:val="18"/>
              </w:rPr>
            </w:pPr>
          </w:p>
          <w:p w:rsidR="00C21AAC" w:rsidRDefault="00C21AAC">
            <w:pPr>
              <w:adjustRightInd/>
              <w:spacing w:line="240" w:lineRule="auto"/>
              <w:jc w:val="center"/>
              <w:rPr>
                <w:rFonts w:ascii="宋体" w:hAnsi="宋体" w:cs="宋体"/>
                <w:color w:val="000000" w:themeColor="text1"/>
                <w:sz w:val="18"/>
                <w:szCs w:val="18"/>
              </w:rPr>
            </w:pPr>
          </w:p>
          <w:p w:rsidR="00C21AAC" w:rsidRDefault="00C21AAC">
            <w:pPr>
              <w:adjustRightInd/>
              <w:spacing w:line="240" w:lineRule="auto"/>
              <w:jc w:val="center"/>
              <w:rPr>
                <w:rFonts w:ascii="宋体" w:hAnsi="宋体" w:cs="宋体"/>
                <w:color w:val="000000" w:themeColor="text1"/>
                <w:sz w:val="18"/>
                <w:szCs w:val="18"/>
              </w:rPr>
            </w:pPr>
          </w:p>
          <w:p w:rsidR="00C21AAC" w:rsidRDefault="00A93AE4">
            <w:pPr>
              <w:adjustRightInd/>
              <w:spacing w:line="240" w:lineRule="auto"/>
              <w:jc w:val="center"/>
              <w:rPr>
                <w:rFonts w:ascii="宋体" w:hAnsi="宋体" w:cs="宋体"/>
                <w:color w:val="000000" w:themeColor="text1"/>
                <w:sz w:val="18"/>
                <w:szCs w:val="18"/>
              </w:rPr>
            </w:pPr>
            <w:r>
              <w:rPr>
                <w:rFonts w:ascii="宋体" w:hAnsi="宋体" w:cs="宋体" w:hint="eastAsia"/>
                <w:color w:val="000000" w:themeColor="text1"/>
                <w:sz w:val="18"/>
                <w:szCs w:val="18"/>
              </w:rPr>
              <w:t>最新数据</w:t>
            </w:r>
          </w:p>
        </w:tc>
        <w:tc>
          <w:tcPr>
            <w:tcW w:w="876" w:type="dxa"/>
            <w:vMerge/>
            <w:vAlign w:val="center"/>
          </w:tcPr>
          <w:p w:rsidR="00C21AAC" w:rsidRDefault="00C21AAC">
            <w:pPr>
              <w:adjustRightInd/>
              <w:spacing w:line="240" w:lineRule="auto"/>
              <w:jc w:val="center"/>
              <w:rPr>
                <w:rFonts w:ascii="宋体" w:hAnsi="宋体" w:cs="宋体"/>
                <w:color w:val="000000" w:themeColor="text1"/>
                <w:sz w:val="18"/>
                <w:szCs w:val="18"/>
              </w:rPr>
            </w:pPr>
          </w:p>
        </w:tc>
      </w:tr>
      <w:tr w:rsidR="00C21AAC">
        <w:tc>
          <w:tcPr>
            <w:tcW w:w="1381" w:type="dxa"/>
            <w:vMerge/>
            <w:vAlign w:val="center"/>
          </w:tcPr>
          <w:p w:rsidR="00C21AAC" w:rsidRDefault="00C21AAC">
            <w:pPr>
              <w:pStyle w:val="afffff1"/>
              <w:ind w:firstLine="420"/>
              <w:jc w:val="center"/>
              <w:rPr>
                <w:rFonts w:hAnsi="宋体" w:cs="宋体"/>
                <w:color w:val="000000" w:themeColor="text1"/>
              </w:rPr>
            </w:pPr>
          </w:p>
        </w:tc>
        <w:tc>
          <w:tcPr>
            <w:tcW w:w="1420" w:type="dxa"/>
            <w:vMerge/>
            <w:vAlign w:val="center"/>
          </w:tcPr>
          <w:p w:rsidR="00C21AAC" w:rsidRDefault="00C21AAC">
            <w:pPr>
              <w:pStyle w:val="afffff1"/>
              <w:ind w:firstLineChars="0" w:firstLine="0"/>
              <w:jc w:val="center"/>
              <w:rPr>
                <w:rFonts w:hAnsi="宋体" w:cs="宋体"/>
                <w:b/>
                <w:bCs/>
                <w:color w:val="000000" w:themeColor="text1"/>
              </w:rPr>
            </w:pPr>
          </w:p>
        </w:tc>
        <w:tc>
          <w:tcPr>
            <w:tcW w:w="2919" w:type="dxa"/>
            <w:vMerge/>
            <w:vAlign w:val="center"/>
          </w:tcPr>
          <w:p w:rsidR="00C21AAC" w:rsidRDefault="00C21AAC">
            <w:pPr>
              <w:adjustRightInd/>
              <w:spacing w:line="240" w:lineRule="auto"/>
              <w:jc w:val="left"/>
              <w:rPr>
                <w:rFonts w:ascii="宋体" w:hAnsi="宋体" w:cs="宋体"/>
                <w:color w:val="000000" w:themeColor="text1"/>
                <w:sz w:val="18"/>
                <w:szCs w:val="18"/>
              </w:rPr>
            </w:pPr>
          </w:p>
        </w:tc>
        <w:tc>
          <w:tcPr>
            <w:tcW w:w="2069" w:type="dxa"/>
            <w:vAlign w:val="center"/>
          </w:tcPr>
          <w:p w:rsidR="00C21AAC" w:rsidRDefault="00A93AE4">
            <w:pPr>
              <w:adjustRightInd/>
              <w:spacing w:line="240" w:lineRule="auto"/>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（43）参与全国职业联赛的职业体育俱乐部数量</w:t>
            </w:r>
          </w:p>
        </w:tc>
        <w:tc>
          <w:tcPr>
            <w:tcW w:w="4365" w:type="dxa"/>
            <w:vAlign w:val="center"/>
          </w:tcPr>
          <w:p w:rsidR="00C21AAC" w:rsidRDefault="00A93AE4">
            <w:pPr>
              <w:adjustRightInd/>
              <w:spacing w:line="240" w:lineRule="auto"/>
              <w:jc w:val="center"/>
              <w:rPr>
                <w:rFonts w:ascii="宋体" w:hAnsi="宋体" w:cs="宋体"/>
                <w:color w:val="000000" w:themeColor="text1"/>
                <w:sz w:val="18"/>
                <w:szCs w:val="18"/>
              </w:rPr>
            </w:pPr>
            <w:r>
              <w:rPr>
                <w:rFonts w:ascii="宋体" w:hAnsi="宋体" w:cs="宋体" w:hint="eastAsia"/>
                <w:color w:val="000000" w:themeColor="text1"/>
                <w:sz w:val="18"/>
                <w:szCs w:val="18"/>
              </w:rPr>
              <w:t>包括CBA中国男子篮球职业联赛、NBL 全国男子篮球联赛、WCBA中国女子篮球职业联赛、中国足球协会超级联赛、中国足球协会甲级联赛、中国足球乙级联赛、中国女足超级联赛、中国男子排球联赛、中国女子排球联赛、全国象棋男子甲级联赛、全国象棋女子甲级联赛、中国围棋甲级联赛、CTTS中国乒乓球俱乐部超级联赛、中国羽毛球俱乐部超级联赛、中国棒球联赛、全国性电竞联赛</w:t>
            </w:r>
          </w:p>
        </w:tc>
        <w:tc>
          <w:tcPr>
            <w:tcW w:w="999" w:type="dxa"/>
            <w:vMerge/>
          </w:tcPr>
          <w:p w:rsidR="00C21AAC" w:rsidRDefault="00C21AAC">
            <w:pPr>
              <w:adjustRightInd/>
              <w:spacing w:line="240" w:lineRule="auto"/>
              <w:jc w:val="center"/>
              <w:rPr>
                <w:rFonts w:ascii="宋体" w:hAnsi="宋体" w:cs="宋体"/>
                <w:color w:val="000000" w:themeColor="text1"/>
                <w:sz w:val="18"/>
                <w:szCs w:val="18"/>
              </w:rPr>
            </w:pPr>
          </w:p>
        </w:tc>
        <w:tc>
          <w:tcPr>
            <w:tcW w:w="876" w:type="dxa"/>
            <w:vMerge/>
            <w:vAlign w:val="center"/>
          </w:tcPr>
          <w:p w:rsidR="00C21AAC" w:rsidRDefault="00C21AAC">
            <w:pPr>
              <w:adjustRightInd/>
              <w:spacing w:line="240" w:lineRule="auto"/>
              <w:jc w:val="center"/>
              <w:rPr>
                <w:rFonts w:ascii="宋体" w:hAnsi="宋体" w:cs="宋体"/>
                <w:color w:val="000000" w:themeColor="text1"/>
                <w:sz w:val="18"/>
                <w:szCs w:val="18"/>
              </w:rPr>
            </w:pPr>
          </w:p>
        </w:tc>
      </w:tr>
      <w:tr w:rsidR="00C21AAC">
        <w:tc>
          <w:tcPr>
            <w:tcW w:w="1381" w:type="dxa"/>
            <w:vMerge/>
            <w:vAlign w:val="center"/>
          </w:tcPr>
          <w:p w:rsidR="00C21AAC" w:rsidRDefault="00C21AAC">
            <w:pPr>
              <w:pStyle w:val="afffff1"/>
              <w:ind w:firstLine="420"/>
              <w:jc w:val="center"/>
              <w:rPr>
                <w:rFonts w:hAnsi="宋体" w:cs="宋体"/>
                <w:color w:val="000000" w:themeColor="text1"/>
              </w:rPr>
            </w:pPr>
          </w:p>
        </w:tc>
        <w:tc>
          <w:tcPr>
            <w:tcW w:w="1420" w:type="dxa"/>
            <w:vMerge/>
            <w:vAlign w:val="center"/>
          </w:tcPr>
          <w:p w:rsidR="00C21AAC" w:rsidRDefault="00C21AAC">
            <w:pPr>
              <w:pStyle w:val="afffff1"/>
              <w:ind w:firstLineChars="0" w:firstLine="0"/>
              <w:jc w:val="center"/>
              <w:rPr>
                <w:rFonts w:hAnsi="宋体" w:cs="宋体"/>
                <w:b/>
                <w:bCs/>
                <w:color w:val="000000" w:themeColor="text1"/>
              </w:rPr>
            </w:pPr>
          </w:p>
        </w:tc>
        <w:tc>
          <w:tcPr>
            <w:tcW w:w="2919" w:type="dxa"/>
            <w:vMerge/>
            <w:vAlign w:val="center"/>
          </w:tcPr>
          <w:p w:rsidR="00C21AAC" w:rsidRDefault="00C21AAC">
            <w:pPr>
              <w:adjustRightInd/>
              <w:spacing w:line="240" w:lineRule="auto"/>
              <w:jc w:val="left"/>
              <w:rPr>
                <w:rFonts w:ascii="宋体" w:hAnsi="宋体" w:cs="宋体"/>
                <w:color w:val="000000" w:themeColor="text1"/>
                <w:sz w:val="18"/>
                <w:szCs w:val="18"/>
              </w:rPr>
            </w:pPr>
          </w:p>
        </w:tc>
        <w:tc>
          <w:tcPr>
            <w:tcW w:w="2069" w:type="dxa"/>
            <w:vAlign w:val="center"/>
          </w:tcPr>
          <w:p w:rsidR="00C21AAC" w:rsidRDefault="00A93AE4">
            <w:pPr>
              <w:adjustRightInd/>
              <w:spacing w:line="240" w:lineRule="auto"/>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（44）专业性体育赛事数量</w:t>
            </w:r>
          </w:p>
        </w:tc>
        <w:tc>
          <w:tcPr>
            <w:tcW w:w="4365" w:type="dxa"/>
            <w:vAlign w:val="center"/>
          </w:tcPr>
          <w:p w:rsidR="00C21AAC" w:rsidRDefault="00A93AE4">
            <w:pPr>
              <w:adjustRightInd/>
              <w:spacing w:line="240" w:lineRule="auto"/>
              <w:jc w:val="center"/>
              <w:rPr>
                <w:rFonts w:ascii="宋体" w:hAnsi="宋体" w:cs="宋体"/>
                <w:color w:val="000000" w:themeColor="text1"/>
                <w:sz w:val="18"/>
                <w:szCs w:val="18"/>
              </w:rPr>
            </w:pPr>
            <w:r>
              <w:rPr>
                <w:rFonts w:ascii="宋体" w:hAnsi="宋体" w:cs="宋体" w:hint="eastAsia"/>
                <w:color w:val="000000" w:themeColor="text1"/>
                <w:sz w:val="18"/>
                <w:szCs w:val="18"/>
              </w:rPr>
              <w:t>连续3年（含）以上举办的省级（含）以上专业性赛事数量（1个国家级（含）以上赛事折算为2个省级赛事）</w:t>
            </w:r>
          </w:p>
        </w:tc>
        <w:tc>
          <w:tcPr>
            <w:tcW w:w="999" w:type="dxa"/>
          </w:tcPr>
          <w:p w:rsidR="00C21AAC" w:rsidRDefault="00A93AE4">
            <w:pPr>
              <w:adjustRightInd/>
              <w:spacing w:line="240" w:lineRule="auto"/>
              <w:jc w:val="center"/>
              <w:rPr>
                <w:rFonts w:ascii="宋体" w:hAnsi="宋体" w:cs="宋体"/>
                <w:color w:val="000000" w:themeColor="text1"/>
                <w:sz w:val="18"/>
                <w:szCs w:val="18"/>
              </w:rPr>
            </w:pPr>
            <w:r>
              <w:rPr>
                <w:rFonts w:ascii="宋体" w:hAnsi="宋体" w:cs="宋体" w:hint="eastAsia"/>
                <w:color w:val="000000" w:themeColor="text1"/>
                <w:sz w:val="18"/>
                <w:szCs w:val="18"/>
              </w:rPr>
              <w:t>上一年度数据</w:t>
            </w:r>
          </w:p>
        </w:tc>
        <w:tc>
          <w:tcPr>
            <w:tcW w:w="876" w:type="dxa"/>
            <w:vMerge/>
            <w:vAlign w:val="center"/>
          </w:tcPr>
          <w:p w:rsidR="00C21AAC" w:rsidRDefault="00C21AAC">
            <w:pPr>
              <w:adjustRightInd/>
              <w:spacing w:line="240" w:lineRule="auto"/>
              <w:jc w:val="center"/>
              <w:rPr>
                <w:rFonts w:ascii="宋体" w:hAnsi="宋体" w:cs="宋体"/>
                <w:color w:val="000000" w:themeColor="text1"/>
                <w:sz w:val="18"/>
                <w:szCs w:val="18"/>
              </w:rPr>
            </w:pPr>
          </w:p>
        </w:tc>
      </w:tr>
      <w:tr w:rsidR="00C21AAC">
        <w:tc>
          <w:tcPr>
            <w:tcW w:w="1381" w:type="dxa"/>
            <w:vMerge/>
            <w:vAlign w:val="center"/>
          </w:tcPr>
          <w:p w:rsidR="00C21AAC" w:rsidRDefault="00C21AAC">
            <w:pPr>
              <w:pStyle w:val="afffff1"/>
              <w:ind w:firstLine="420"/>
              <w:jc w:val="center"/>
              <w:rPr>
                <w:rFonts w:hAnsi="宋体" w:cs="宋体"/>
                <w:color w:val="000000" w:themeColor="text1"/>
              </w:rPr>
            </w:pPr>
          </w:p>
        </w:tc>
        <w:tc>
          <w:tcPr>
            <w:tcW w:w="1420" w:type="dxa"/>
            <w:vMerge/>
            <w:vAlign w:val="center"/>
          </w:tcPr>
          <w:p w:rsidR="00C21AAC" w:rsidRDefault="00C21AAC">
            <w:pPr>
              <w:pStyle w:val="afffff1"/>
              <w:ind w:firstLineChars="0" w:firstLine="0"/>
              <w:jc w:val="center"/>
              <w:rPr>
                <w:rFonts w:hAnsi="宋体" w:cs="宋体"/>
                <w:b/>
                <w:bCs/>
                <w:color w:val="000000" w:themeColor="text1"/>
              </w:rPr>
            </w:pPr>
          </w:p>
        </w:tc>
        <w:tc>
          <w:tcPr>
            <w:tcW w:w="2919" w:type="dxa"/>
            <w:vMerge/>
            <w:vAlign w:val="center"/>
          </w:tcPr>
          <w:p w:rsidR="00C21AAC" w:rsidRDefault="00C21AAC">
            <w:pPr>
              <w:adjustRightInd/>
              <w:spacing w:line="240" w:lineRule="auto"/>
              <w:jc w:val="left"/>
              <w:rPr>
                <w:rFonts w:ascii="宋体" w:hAnsi="宋体" w:cs="宋体"/>
                <w:color w:val="000000" w:themeColor="text1"/>
                <w:sz w:val="18"/>
                <w:szCs w:val="18"/>
              </w:rPr>
            </w:pPr>
          </w:p>
        </w:tc>
        <w:tc>
          <w:tcPr>
            <w:tcW w:w="2069" w:type="dxa"/>
            <w:vAlign w:val="center"/>
          </w:tcPr>
          <w:p w:rsidR="00C21AAC" w:rsidRDefault="00A93AE4">
            <w:pPr>
              <w:adjustRightInd/>
              <w:spacing w:line="240" w:lineRule="auto"/>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（45）国家体育产业基地数量</w:t>
            </w:r>
          </w:p>
        </w:tc>
        <w:tc>
          <w:tcPr>
            <w:tcW w:w="4365" w:type="dxa"/>
            <w:vAlign w:val="center"/>
          </w:tcPr>
          <w:p w:rsidR="00C21AAC" w:rsidRDefault="00A93AE4">
            <w:pPr>
              <w:adjustRightInd/>
              <w:spacing w:line="240" w:lineRule="auto"/>
              <w:jc w:val="center"/>
              <w:rPr>
                <w:rFonts w:ascii="宋体" w:hAnsi="宋体" w:cs="宋体"/>
                <w:color w:val="000000" w:themeColor="text1"/>
                <w:sz w:val="18"/>
                <w:szCs w:val="18"/>
              </w:rPr>
            </w:pPr>
            <w:r>
              <w:rPr>
                <w:rFonts w:ascii="宋体" w:hAnsi="宋体" w:cs="宋体" w:hint="eastAsia"/>
                <w:color w:val="000000" w:themeColor="text1"/>
                <w:sz w:val="18"/>
                <w:szCs w:val="18"/>
              </w:rPr>
              <w:t>按照体育总局印发的《国家体育产业基地管理办法》命名或认定的国家体育产业基地，包括国家体育产业示范基地、国家体育产业示范单位和国家体育产业示范项目（不包括已经清退的）</w:t>
            </w:r>
          </w:p>
        </w:tc>
        <w:tc>
          <w:tcPr>
            <w:tcW w:w="999" w:type="dxa"/>
            <w:vMerge w:val="restart"/>
          </w:tcPr>
          <w:p w:rsidR="00C21AAC" w:rsidRDefault="00C21AAC">
            <w:pPr>
              <w:pStyle w:val="afffff1"/>
              <w:ind w:firstLineChars="0" w:firstLine="0"/>
              <w:jc w:val="center"/>
              <w:rPr>
                <w:rFonts w:hAnsi="宋体" w:cs="宋体"/>
                <w:color w:val="000000" w:themeColor="text1"/>
                <w:sz w:val="18"/>
                <w:szCs w:val="18"/>
              </w:rPr>
            </w:pPr>
          </w:p>
          <w:p w:rsidR="00C21AAC" w:rsidRDefault="00C21AAC">
            <w:pPr>
              <w:pStyle w:val="afffff1"/>
              <w:ind w:firstLineChars="0" w:firstLine="0"/>
              <w:jc w:val="center"/>
              <w:rPr>
                <w:rFonts w:hAnsi="宋体" w:cs="宋体"/>
                <w:color w:val="000000" w:themeColor="text1"/>
                <w:sz w:val="18"/>
                <w:szCs w:val="18"/>
              </w:rPr>
            </w:pPr>
          </w:p>
          <w:p w:rsidR="00C21AAC" w:rsidRDefault="00C21AAC">
            <w:pPr>
              <w:pStyle w:val="afffff1"/>
              <w:ind w:firstLineChars="0" w:firstLine="0"/>
              <w:jc w:val="center"/>
              <w:rPr>
                <w:rFonts w:hAnsi="宋体" w:cs="宋体"/>
                <w:color w:val="000000" w:themeColor="text1"/>
                <w:sz w:val="18"/>
                <w:szCs w:val="18"/>
              </w:rPr>
            </w:pPr>
          </w:p>
          <w:p w:rsidR="00C21AAC" w:rsidRDefault="00A93AE4">
            <w:pPr>
              <w:pStyle w:val="afffff1"/>
              <w:ind w:firstLineChars="0" w:firstLine="0"/>
              <w:jc w:val="center"/>
              <w:rPr>
                <w:rFonts w:hAnsi="宋体" w:cs="宋体"/>
                <w:color w:val="000000" w:themeColor="text1"/>
                <w:kern w:val="2"/>
                <w:sz w:val="18"/>
                <w:szCs w:val="18"/>
              </w:rPr>
            </w:pPr>
            <w:r>
              <w:rPr>
                <w:rFonts w:hAnsi="宋体" w:cs="宋体" w:hint="eastAsia"/>
                <w:color w:val="000000" w:themeColor="text1"/>
                <w:sz w:val="18"/>
                <w:szCs w:val="18"/>
              </w:rPr>
              <w:t>最新数据</w:t>
            </w:r>
          </w:p>
        </w:tc>
        <w:tc>
          <w:tcPr>
            <w:tcW w:w="876" w:type="dxa"/>
            <w:vMerge/>
            <w:vAlign w:val="center"/>
          </w:tcPr>
          <w:p w:rsidR="00C21AAC" w:rsidRDefault="00C21AAC">
            <w:pPr>
              <w:pStyle w:val="afffff1"/>
              <w:ind w:firstLineChars="0" w:firstLine="0"/>
              <w:jc w:val="center"/>
              <w:rPr>
                <w:rFonts w:hAnsi="宋体" w:cs="宋体"/>
                <w:color w:val="000000" w:themeColor="text1"/>
                <w:kern w:val="2"/>
                <w:sz w:val="18"/>
                <w:szCs w:val="18"/>
              </w:rPr>
            </w:pPr>
          </w:p>
        </w:tc>
      </w:tr>
      <w:tr w:rsidR="00C21AAC">
        <w:tc>
          <w:tcPr>
            <w:tcW w:w="1381" w:type="dxa"/>
            <w:vMerge/>
            <w:vAlign w:val="center"/>
          </w:tcPr>
          <w:p w:rsidR="00C21AAC" w:rsidRDefault="00C21AAC">
            <w:pPr>
              <w:pStyle w:val="afffff1"/>
              <w:ind w:firstLine="420"/>
              <w:jc w:val="center"/>
              <w:rPr>
                <w:rFonts w:hAnsi="宋体" w:cs="宋体"/>
                <w:color w:val="000000" w:themeColor="text1"/>
              </w:rPr>
            </w:pPr>
          </w:p>
        </w:tc>
        <w:tc>
          <w:tcPr>
            <w:tcW w:w="1420" w:type="dxa"/>
            <w:vMerge/>
            <w:vAlign w:val="center"/>
          </w:tcPr>
          <w:p w:rsidR="00C21AAC" w:rsidRDefault="00C21AAC">
            <w:pPr>
              <w:pStyle w:val="afffff1"/>
              <w:ind w:firstLineChars="0" w:firstLine="0"/>
              <w:jc w:val="center"/>
              <w:rPr>
                <w:rFonts w:hAnsi="宋体" w:cs="宋体"/>
                <w:b/>
                <w:bCs/>
                <w:color w:val="000000" w:themeColor="text1"/>
              </w:rPr>
            </w:pPr>
          </w:p>
        </w:tc>
        <w:tc>
          <w:tcPr>
            <w:tcW w:w="2919" w:type="dxa"/>
            <w:vMerge/>
            <w:vAlign w:val="center"/>
          </w:tcPr>
          <w:p w:rsidR="00C21AAC" w:rsidRDefault="00C21AAC">
            <w:pPr>
              <w:adjustRightInd/>
              <w:spacing w:line="240" w:lineRule="auto"/>
              <w:jc w:val="left"/>
              <w:rPr>
                <w:rFonts w:ascii="宋体" w:hAnsi="宋体" w:cs="宋体"/>
                <w:color w:val="000000" w:themeColor="text1"/>
                <w:sz w:val="18"/>
                <w:szCs w:val="18"/>
              </w:rPr>
            </w:pPr>
          </w:p>
        </w:tc>
        <w:tc>
          <w:tcPr>
            <w:tcW w:w="2069" w:type="dxa"/>
            <w:vAlign w:val="center"/>
          </w:tcPr>
          <w:p w:rsidR="00C21AAC" w:rsidRDefault="00A93AE4">
            <w:pPr>
              <w:adjustRightInd/>
              <w:spacing w:line="240" w:lineRule="auto"/>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（46）体育领域省级（含）以上“专精特新”“小巨人”“制造业单项冠军”企业数量</w:t>
            </w:r>
          </w:p>
        </w:tc>
        <w:tc>
          <w:tcPr>
            <w:tcW w:w="4365" w:type="dxa"/>
            <w:vAlign w:val="center"/>
          </w:tcPr>
          <w:p w:rsidR="00C21AAC" w:rsidRDefault="00A93AE4">
            <w:pPr>
              <w:adjustRightInd/>
              <w:spacing w:line="240" w:lineRule="auto"/>
              <w:jc w:val="center"/>
              <w:rPr>
                <w:rFonts w:ascii="宋体" w:hAnsi="宋体" w:cs="宋体"/>
                <w:color w:val="000000" w:themeColor="text1"/>
                <w:sz w:val="18"/>
                <w:szCs w:val="18"/>
              </w:rPr>
            </w:pPr>
            <w:r>
              <w:rPr>
                <w:rFonts w:ascii="宋体" w:hAnsi="宋体" w:cs="宋体" w:hint="eastAsia"/>
                <w:color w:val="000000" w:themeColor="text1"/>
                <w:sz w:val="18"/>
                <w:szCs w:val="18"/>
              </w:rPr>
              <w:t>由工业和信息化部、省级工业和信息化主管部门认定</w:t>
            </w:r>
          </w:p>
        </w:tc>
        <w:tc>
          <w:tcPr>
            <w:tcW w:w="999" w:type="dxa"/>
            <w:vMerge/>
          </w:tcPr>
          <w:p w:rsidR="00C21AAC" w:rsidRDefault="00C21AAC">
            <w:pPr>
              <w:pStyle w:val="afffff1"/>
              <w:ind w:firstLineChars="0" w:firstLine="0"/>
              <w:jc w:val="center"/>
              <w:rPr>
                <w:rFonts w:hAnsi="宋体" w:cs="宋体"/>
                <w:color w:val="000000" w:themeColor="text1"/>
                <w:kern w:val="2"/>
                <w:sz w:val="18"/>
                <w:szCs w:val="18"/>
              </w:rPr>
            </w:pPr>
          </w:p>
        </w:tc>
        <w:tc>
          <w:tcPr>
            <w:tcW w:w="876" w:type="dxa"/>
            <w:vMerge/>
            <w:vAlign w:val="center"/>
          </w:tcPr>
          <w:p w:rsidR="00C21AAC" w:rsidRDefault="00C21AAC">
            <w:pPr>
              <w:pStyle w:val="afffff1"/>
              <w:ind w:firstLineChars="0" w:firstLine="0"/>
              <w:jc w:val="center"/>
              <w:rPr>
                <w:rFonts w:hAnsi="宋体" w:cs="宋体"/>
                <w:color w:val="000000" w:themeColor="text1"/>
                <w:kern w:val="2"/>
                <w:sz w:val="18"/>
                <w:szCs w:val="18"/>
              </w:rPr>
            </w:pPr>
          </w:p>
        </w:tc>
      </w:tr>
      <w:tr w:rsidR="00C21AAC">
        <w:tc>
          <w:tcPr>
            <w:tcW w:w="1381" w:type="dxa"/>
            <w:vMerge/>
            <w:vAlign w:val="center"/>
          </w:tcPr>
          <w:p w:rsidR="00C21AAC" w:rsidRDefault="00C21AAC">
            <w:pPr>
              <w:pStyle w:val="afffff1"/>
              <w:ind w:firstLine="420"/>
              <w:jc w:val="center"/>
              <w:rPr>
                <w:rFonts w:hAnsi="宋体" w:cs="宋体"/>
                <w:color w:val="000000" w:themeColor="text1"/>
              </w:rPr>
            </w:pPr>
          </w:p>
        </w:tc>
        <w:tc>
          <w:tcPr>
            <w:tcW w:w="1420" w:type="dxa"/>
            <w:vMerge/>
            <w:vAlign w:val="center"/>
          </w:tcPr>
          <w:p w:rsidR="00C21AAC" w:rsidRDefault="00C21AAC">
            <w:pPr>
              <w:pStyle w:val="afffff1"/>
              <w:ind w:firstLineChars="0" w:firstLine="0"/>
              <w:jc w:val="center"/>
              <w:rPr>
                <w:rFonts w:hAnsi="宋体" w:cs="宋体"/>
                <w:b/>
                <w:bCs/>
                <w:color w:val="000000" w:themeColor="text1"/>
              </w:rPr>
            </w:pPr>
          </w:p>
        </w:tc>
        <w:tc>
          <w:tcPr>
            <w:tcW w:w="2919" w:type="dxa"/>
            <w:vMerge/>
            <w:vAlign w:val="center"/>
          </w:tcPr>
          <w:p w:rsidR="00C21AAC" w:rsidRDefault="00C21AAC">
            <w:pPr>
              <w:adjustRightInd/>
              <w:spacing w:line="240" w:lineRule="auto"/>
              <w:jc w:val="left"/>
              <w:rPr>
                <w:rFonts w:ascii="宋体" w:hAnsi="宋体" w:cs="宋体"/>
                <w:color w:val="000000" w:themeColor="text1"/>
                <w:sz w:val="18"/>
                <w:szCs w:val="18"/>
              </w:rPr>
            </w:pPr>
          </w:p>
        </w:tc>
        <w:tc>
          <w:tcPr>
            <w:tcW w:w="2069" w:type="dxa"/>
            <w:vAlign w:val="center"/>
          </w:tcPr>
          <w:p w:rsidR="00C21AAC" w:rsidRDefault="00A93AE4">
            <w:pPr>
              <w:spacing w:line="240" w:lineRule="auto"/>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（47）体育产业引导资金总规模</w:t>
            </w:r>
          </w:p>
        </w:tc>
        <w:tc>
          <w:tcPr>
            <w:tcW w:w="4365" w:type="dxa"/>
            <w:vAlign w:val="center"/>
          </w:tcPr>
          <w:p w:rsidR="00C21AAC" w:rsidRDefault="00A93AE4">
            <w:pPr>
              <w:spacing w:line="240" w:lineRule="auto"/>
              <w:ind w:firstLineChars="400" w:firstLine="720"/>
              <w:jc w:val="left"/>
              <w:rPr>
                <w:rFonts w:ascii="宋体" w:hAnsi="宋体" w:cs="宋体"/>
                <w:color w:val="000000" w:themeColor="text1"/>
                <w:sz w:val="18"/>
                <w:szCs w:val="18"/>
              </w:rPr>
            </w:pPr>
            <w:r>
              <w:rPr>
                <w:rFonts w:ascii="宋体" w:hAnsi="宋体" w:cs="宋体" w:hint="eastAsia"/>
                <w:color w:val="000000" w:themeColor="text1"/>
                <w:sz w:val="18"/>
                <w:szCs w:val="18"/>
              </w:rPr>
              <w:t>主要由政府财政出资</w:t>
            </w:r>
          </w:p>
        </w:tc>
        <w:tc>
          <w:tcPr>
            <w:tcW w:w="999" w:type="dxa"/>
          </w:tcPr>
          <w:p w:rsidR="00C21AAC" w:rsidRDefault="00A93AE4">
            <w:pPr>
              <w:adjustRightInd/>
              <w:spacing w:line="240" w:lineRule="auto"/>
              <w:jc w:val="center"/>
              <w:rPr>
                <w:rFonts w:ascii="宋体" w:hAnsi="宋体" w:cs="宋体"/>
                <w:color w:val="000000" w:themeColor="text1"/>
                <w:sz w:val="18"/>
                <w:szCs w:val="18"/>
              </w:rPr>
            </w:pPr>
            <w:r>
              <w:rPr>
                <w:rFonts w:ascii="宋体" w:hAnsi="宋体" w:cs="宋体" w:hint="eastAsia"/>
                <w:color w:val="000000" w:themeColor="text1"/>
                <w:sz w:val="18"/>
                <w:szCs w:val="18"/>
              </w:rPr>
              <w:t>上一年度数据</w:t>
            </w:r>
          </w:p>
        </w:tc>
        <w:tc>
          <w:tcPr>
            <w:tcW w:w="876" w:type="dxa"/>
            <w:vMerge/>
            <w:vAlign w:val="center"/>
          </w:tcPr>
          <w:p w:rsidR="00C21AAC" w:rsidRDefault="00C21AAC">
            <w:pPr>
              <w:adjustRightInd/>
              <w:spacing w:line="240" w:lineRule="auto"/>
              <w:jc w:val="center"/>
              <w:rPr>
                <w:rFonts w:ascii="宋体" w:hAnsi="宋体" w:cs="宋体"/>
                <w:color w:val="000000" w:themeColor="text1"/>
                <w:sz w:val="18"/>
                <w:szCs w:val="18"/>
              </w:rPr>
            </w:pPr>
          </w:p>
        </w:tc>
      </w:tr>
      <w:tr w:rsidR="00C21AAC">
        <w:tc>
          <w:tcPr>
            <w:tcW w:w="1381" w:type="dxa"/>
            <w:vMerge/>
            <w:vAlign w:val="center"/>
          </w:tcPr>
          <w:p w:rsidR="00C21AAC" w:rsidRDefault="00C21AAC">
            <w:pPr>
              <w:pStyle w:val="afffff1"/>
              <w:ind w:firstLine="420"/>
              <w:jc w:val="center"/>
              <w:rPr>
                <w:rFonts w:hAnsi="宋体" w:cs="宋体"/>
                <w:color w:val="000000" w:themeColor="text1"/>
              </w:rPr>
            </w:pPr>
          </w:p>
        </w:tc>
        <w:tc>
          <w:tcPr>
            <w:tcW w:w="1420" w:type="dxa"/>
            <w:vMerge/>
            <w:vAlign w:val="center"/>
          </w:tcPr>
          <w:p w:rsidR="00C21AAC" w:rsidRDefault="00C21AAC">
            <w:pPr>
              <w:pStyle w:val="afffff1"/>
              <w:ind w:firstLineChars="0" w:firstLine="0"/>
              <w:jc w:val="center"/>
              <w:rPr>
                <w:rFonts w:hAnsi="宋体" w:cs="宋体"/>
                <w:b/>
                <w:bCs/>
                <w:color w:val="000000" w:themeColor="text1"/>
              </w:rPr>
            </w:pPr>
          </w:p>
        </w:tc>
        <w:tc>
          <w:tcPr>
            <w:tcW w:w="2919" w:type="dxa"/>
            <w:vMerge/>
            <w:vAlign w:val="center"/>
          </w:tcPr>
          <w:p w:rsidR="00C21AAC" w:rsidRDefault="00C21AAC">
            <w:pPr>
              <w:adjustRightInd/>
              <w:spacing w:line="240" w:lineRule="auto"/>
              <w:jc w:val="left"/>
              <w:rPr>
                <w:rFonts w:ascii="宋体" w:hAnsi="宋体" w:cs="宋体"/>
                <w:color w:val="000000" w:themeColor="text1"/>
                <w:sz w:val="18"/>
                <w:szCs w:val="18"/>
              </w:rPr>
            </w:pPr>
          </w:p>
        </w:tc>
        <w:tc>
          <w:tcPr>
            <w:tcW w:w="2069" w:type="dxa"/>
            <w:vAlign w:val="center"/>
          </w:tcPr>
          <w:p w:rsidR="00C21AAC" w:rsidRDefault="00A93AE4">
            <w:pPr>
              <w:adjustRightInd/>
              <w:spacing w:line="240" w:lineRule="auto"/>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（48）开展常态化体育消费调查</w:t>
            </w:r>
          </w:p>
        </w:tc>
        <w:tc>
          <w:tcPr>
            <w:tcW w:w="4365" w:type="dxa"/>
            <w:vAlign w:val="center"/>
          </w:tcPr>
          <w:p w:rsidR="00C21AAC" w:rsidRDefault="00A93AE4">
            <w:pPr>
              <w:adjustRightInd/>
              <w:spacing w:line="240" w:lineRule="auto"/>
              <w:jc w:val="center"/>
              <w:rPr>
                <w:rFonts w:ascii="宋体" w:hAnsi="宋体" w:cs="宋体"/>
                <w:color w:val="000000" w:themeColor="text1"/>
                <w:sz w:val="18"/>
                <w:szCs w:val="18"/>
              </w:rPr>
            </w:pPr>
            <w:r>
              <w:rPr>
                <w:rFonts w:ascii="宋体" w:hAnsi="宋体" w:cs="宋体" w:hint="eastAsia"/>
                <w:color w:val="000000" w:themeColor="text1"/>
                <w:sz w:val="18"/>
                <w:szCs w:val="18"/>
              </w:rPr>
              <w:t>有相关体育消费调查制度并发布了相关调查数据</w:t>
            </w:r>
          </w:p>
        </w:tc>
        <w:tc>
          <w:tcPr>
            <w:tcW w:w="999" w:type="dxa"/>
            <w:vAlign w:val="center"/>
          </w:tcPr>
          <w:p w:rsidR="00C21AAC" w:rsidRDefault="00A93AE4">
            <w:pPr>
              <w:adjustRightInd/>
              <w:spacing w:line="240" w:lineRule="auto"/>
              <w:jc w:val="center"/>
              <w:rPr>
                <w:rFonts w:ascii="宋体" w:hAnsi="宋体" w:cs="宋体"/>
                <w:color w:val="000000" w:themeColor="text1"/>
                <w:sz w:val="18"/>
                <w:szCs w:val="18"/>
              </w:rPr>
            </w:pPr>
            <w:r>
              <w:rPr>
                <w:rFonts w:ascii="宋体" w:hAnsi="宋体" w:cs="宋体" w:hint="eastAsia"/>
                <w:color w:val="000000" w:themeColor="text1"/>
                <w:sz w:val="18"/>
                <w:szCs w:val="18"/>
              </w:rPr>
              <w:t>有（无）</w:t>
            </w:r>
          </w:p>
        </w:tc>
        <w:tc>
          <w:tcPr>
            <w:tcW w:w="876" w:type="dxa"/>
            <w:vMerge/>
            <w:vAlign w:val="center"/>
          </w:tcPr>
          <w:p w:rsidR="00C21AAC" w:rsidRDefault="00C21AAC">
            <w:pPr>
              <w:adjustRightInd/>
              <w:spacing w:line="240" w:lineRule="auto"/>
              <w:jc w:val="center"/>
              <w:rPr>
                <w:rFonts w:ascii="宋体" w:hAnsi="宋体" w:cs="宋体"/>
                <w:color w:val="000000" w:themeColor="text1"/>
                <w:sz w:val="18"/>
                <w:szCs w:val="18"/>
              </w:rPr>
            </w:pPr>
          </w:p>
        </w:tc>
      </w:tr>
      <w:tr w:rsidR="00C21AAC">
        <w:tc>
          <w:tcPr>
            <w:tcW w:w="1381" w:type="dxa"/>
            <w:vMerge/>
            <w:vAlign w:val="center"/>
          </w:tcPr>
          <w:p w:rsidR="00C21AAC" w:rsidRDefault="00C21AAC">
            <w:pPr>
              <w:pStyle w:val="afffff1"/>
              <w:ind w:firstLine="420"/>
              <w:jc w:val="center"/>
              <w:rPr>
                <w:rFonts w:hAnsi="宋体" w:cs="宋体"/>
                <w:color w:val="000000" w:themeColor="text1"/>
              </w:rPr>
            </w:pPr>
          </w:p>
        </w:tc>
        <w:tc>
          <w:tcPr>
            <w:tcW w:w="1420" w:type="dxa"/>
            <w:vMerge/>
            <w:vAlign w:val="center"/>
          </w:tcPr>
          <w:p w:rsidR="00C21AAC" w:rsidRDefault="00C21AAC">
            <w:pPr>
              <w:pStyle w:val="afffff1"/>
              <w:ind w:firstLineChars="0" w:firstLine="0"/>
              <w:jc w:val="center"/>
              <w:rPr>
                <w:rFonts w:hAnsi="宋体" w:cs="宋体"/>
                <w:b/>
                <w:bCs/>
                <w:color w:val="000000" w:themeColor="text1"/>
              </w:rPr>
            </w:pPr>
          </w:p>
        </w:tc>
        <w:tc>
          <w:tcPr>
            <w:tcW w:w="2919" w:type="dxa"/>
            <w:vMerge/>
            <w:vAlign w:val="center"/>
          </w:tcPr>
          <w:p w:rsidR="00C21AAC" w:rsidRDefault="00C21AAC">
            <w:pPr>
              <w:adjustRightInd/>
              <w:spacing w:line="240" w:lineRule="auto"/>
              <w:jc w:val="left"/>
              <w:rPr>
                <w:rFonts w:ascii="宋体" w:hAnsi="宋体" w:cs="宋体"/>
                <w:color w:val="000000" w:themeColor="text1"/>
                <w:sz w:val="18"/>
                <w:szCs w:val="18"/>
              </w:rPr>
            </w:pPr>
          </w:p>
        </w:tc>
        <w:tc>
          <w:tcPr>
            <w:tcW w:w="2069" w:type="dxa"/>
            <w:vAlign w:val="center"/>
          </w:tcPr>
          <w:p w:rsidR="00C21AAC" w:rsidRDefault="00A93AE4">
            <w:pPr>
              <w:adjustRightInd/>
              <w:spacing w:line="240" w:lineRule="auto"/>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（49）举办体育产业展会活动数量</w:t>
            </w:r>
          </w:p>
        </w:tc>
        <w:tc>
          <w:tcPr>
            <w:tcW w:w="4365" w:type="dxa"/>
            <w:vAlign w:val="center"/>
          </w:tcPr>
          <w:p w:rsidR="00C21AAC" w:rsidRDefault="00A93AE4">
            <w:pPr>
              <w:adjustRightInd/>
              <w:spacing w:line="240" w:lineRule="auto"/>
              <w:jc w:val="center"/>
              <w:rPr>
                <w:rFonts w:ascii="宋体" w:hAnsi="宋体" w:cs="宋体"/>
                <w:color w:val="000000" w:themeColor="text1"/>
                <w:sz w:val="18"/>
                <w:szCs w:val="18"/>
              </w:rPr>
            </w:pPr>
            <w:r>
              <w:rPr>
                <w:rFonts w:ascii="宋体" w:hAnsi="宋体" w:cs="宋体" w:hint="eastAsia"/>
                <w:color w:val="000000" w:themeColor="text1"/>
                <w:sz w:val="18"/>
                <w:szCs w:val="18"/>
              </w:rPr>
              <w:t>面积超过5000</w:t>
            </w:r>
            <w:r w:rsidR="00BD71E6" w:rsidRPr="00BD71E6">
              <w:rPr>
                <w:rFonts w:ascii="宋体" w:hAnsi="宋体" w:cs="宋体"/>
                <w:color w:val="000000" w:themeColor="text1"/>
                <w:sz w:val="18"/>
                <w:szCs w:val="18"/>
              </w:rPr>
              <w:t>m</w:t>
            </w:r>
            <w:r w:rsidR="00BD71E6" w:rsidRPr="00C34F5B">
              <w:rPr>
                <w:rFonts w:ascii="宋体" w:hAnsi="宋体" w:cs="宋体"/>
                <w:color w:val="000000" w:themeColor="text1"/>
                <w:sz w:val="18"/>
                <w:szCs w:val="18"/>
                <w:vertAlign w:val="superscript"/>
              </w:rPr>
              <w:t>2</w:t>
            </w:r>
          </w:p>
        </w:tc>
        <w:tc>
          <w:tcPr>
            <w:tcW w:w="999" w:type="dxa"/>
          </w:tcPr>
          <w:p w:rsidR="00C21AAC" w:rsidRDefault="00A93AE4">
            <w:pPr>
              <w:adjustRightInd/>
              <w:spacing w:line="240" w:lineRule="auto"/>
              <w:jc w:val="center"/>
              <w:rPr>
                <w:rFonts w:ascii="宋体" w:hAnsi="宋体" w:cs="宋体"/>
                <w:color w:val="000000" w:themeColor="text1"/>
                <w:sz w:val="18"/>
                <w:szCs w:val="18"/>
              </w:rPr>
            </w:pPr>
            <w:r>
              <w:rPr>
                <w:rFonts w:ascii="宋体" w:hAnsi="宋体" w:cs="宋体" w:hint="eastAsia"/>
                <w:color w:val="000000" w:themeColor="text1"/>
                <w:sz w:val="18"/>
                <w:szCs w:val="18"/>
              </w:rPr>
              <w:t>上一年度数据</w:t>
            </w:r>
          </w:p>
        </w:tc>
        <w:tc>
          <w:tcPr>
            <w:tcW w:w="876" w:type="dxa"/>
            <w:vMerge/>
            <w:vAlign w:val="center"/>
          </w:tcPr>
          <w:p w:rsidR="00C21AAC" w:rsidRDefault="00C21AAC">
            <w:pPr>
              <w:adjustRightInd/>
              <w:spacing w:line="240" w:lineRule="auto"/>
              <w:jc w:val="center"/>
              <w:rPr>
                <w:rFonts w:ascii="宋体" w:hAnsi="宋体" w:cs="宋体"/>
                <w:color w:val="000000" w:themeColor="text1"/>
                <w:sz w:val="18"/>
                <w:szCs w:val="18"/>
              </w:rPr>
            </w:pPr>
          </w:p>
        </w:tc>
      </w:tr>
      <w:tr w:rsidR="00C21AAC">
        <w:tc>
          <w:tcPr>
            <w:tcW w:w="1381" w:type="dxa"/>
            <w:vMerge/>
            <w:vAlign w:val="center"/>
          </w:tcPr>
          <w:p w:rsidR="00C21AAC" w:rsidRDefault="00C21AAC">
            <w:pPr>
              <w:pStyle w:val="afffff1"/>
              <w:ind w:firstLine="420"/>
              <w:jc w:val="center"/>
              <w:rPr>
                <w:rFonts w:hAnsi="宋体" w:cs="宋体"/>
                <w:color w:val="000000" w:themeColor="text1"/>
              </w:rPr>
            </w:pPr>
          </w:p>
        </w:tc>
        <w:tc>
          <w:tcPr>
            <w:tcW w:w="1420" w:type="dxa"/>
            <w:vMerge w:val="restart"/>
            <w:vAlign w:val="center"/>
          </w:tcPr>
          <w:p w:rsidR="00C21AAC" w:rsidRDefault="00A93AE4">
            <w:pPr>
              <w:pStyle w:val="afffff1"/>
              <w:ind w:firstLineChars="0" w:firstLine="0"/>
              <w:jc w:val="center"/>
              <w:rPr>
                <w:rFonts w:hAnsi="宋体" w:cs="宋体"/>
                <w:b/>
                <w:bCs/>
                <w:color w:val="000000" w:themeColor="text1"/>
              </w:rPr>
            </w:pPr>
            <w:r>
              <w:rPr>
                <w:rFonts w:hAnsi="宋体" w:cs="宋体" w:hint="eastAsia"/>
                <w:b/>
                <w:bCs/>
                <w:color w:val="000000" w:themeColor="text1"/>
              </w:rPr>
              <w:t>体育文化和对外交往</w:t>
            </w:r>
          </w:p>
        </w:tc>
        <w:tc>
          <w:tcPr>
            <w:tcW w:w="2919" w:type="dxa"/>
            <w:vMerge w:val="restart"/>
            <w:vAlign w:val="center"/>
          </w:tcPr>
          <w:p w:rsidR="00C21AAC" w:rsidRDefault="00A93AE4">
            <w:pPr>
              <w:adjustRightInd/>
              <w:spacing w:line="240" w:lineRule="auto"/>
              <w:jc w:val="left"/>
              <w:rPr>
                <w:rFonts w:ascii="宋体" w:hAnsi="宋体" w:cs="宋体"/>
                <w:color w:val="000000" w:themeColor="text1"/>
                <w:sz w:val="18"/>
                <w:szCs w:val="18"/>
              </w:rPr>
            </w:pPr>
            <w:r>
              <w:rPr>
                <w:rFonts w:ascii="宋体" w:hAnsi="宋体" w:cs="宋体" w:hint="eastAsia"/>
                <w:color w:val="000000" w:themeColor="text1"/>
                <w:sz w:val="18"/>
                <w:szCs w:val="18"/>
              </w:rPr>
              <w:t>与体育活动和体育运动相关的一系列价值观、信仰、传统、习俗、艺术形式和社会行为。体育文化是中国文化的重要组成部分，对于传播城市体育文明、提高城市文化自信具有重要意义</w:t>
            </w:r>
          </w:p>
        </w:tc>
        <w:tc>
          <w:tcPr>
            <w:tcW w:w="2069" w:type="dxa"/>
            <w:vAlign w:val="center"/>
          </w:tcPr>
          <w:p w:rsidR="00C21AAC" w:rsidRDefault="00A93AE4">
            <w:pPr>
              <w:adjustRightInd/>
              <w:spacing w:line="240" w:lineRule="auto"/>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（50）省级（含）以上体育类非物质文化遗产数量</w:t>
            </w:r>
          </w:p>
        </w:tc>
        <w:tc>
          <w:tcPr>
            <w:tcW w:w="4365" w:type="dxa"/>
            <w:vAlign w:val="center"/>
          </w:tcPr>
          <w:p w:rsidR="00C21AAC" w:rsidRDefault="00A93AE4">
            <w:pPr>
              <w:adjustRightInd/>
              <w:spacing w:line="240" w:lineRule="auto"/>
              <w:jc w:val="center"/>
              <w:rPr>
                <w:rFonts w:ascii="宋体" w:hAnsi="宋体" w:cs="宋体"/>
                <w:color w:val="000000" w:themeColor="text1"/>
                <w:sz w:val="18"/>
                <w:szCs w:val="18"/>
              </w:rPr>
            </w:pPr>
            <w:r>
              <w:rPr>
                <w:rFonts w:ascii="宋体" w:hAnsi="宋体" w:cs="宋体" w:hint="eastAsia"/>
                <w:color w:val="000000" w:themeColor="text1"/>
                <w:sz w:val="18"/>
                <w:szCs w:val="18"/>
              </w:rPr>
              <w:t>文化和旅游部、各省文化和旅游管理部门认定</w:t>
            </w:r>
          </w:p>
        </w:tc>
        <w:tc>
          <w:tcPr>
            <w:tcW w:w="999" w:type="dxa"/>
          </w:tcPr>
          <w:p w:rsidR="00C21AAC" w:rsidRDefault="00C21AAC">
            <w:pPr>
              <w:adjustRightInd/>
              <w:spacing w:line="240" w:lineRule="auto"/>
              <w:jc w:val="center"/>
              <w:rPr>
                <w:rFonts w:ascii="宋体" w:hAnsi="宋体" w:cs="宋体"/>
                <w:color w:val="000000" w:themeColor="text1"/>
                <w:sz w:val="18"/>
                <w:szCs w:val="18"/>
              </w:rPr>
            </w:pPr>
          </w:p>
          <w:p w:rsidR="00C21AAC" w:rsidRDefault="00A93AE4">
            <w:pPr>
              <w:adjustRightInd/>
              <w:spacing w:line="240" w:lineRule="auto"/>
              <w:jc w:val="center"/>
              <w:rPr>
                <w:rFonts w:ascii="宋体" w:hAnsi="宋体" w:cs="宋体"/>
                <w:color w:val="000000" w:themeColor="text1"/>
                <w:sz w:val="18"/>
                <w:szCs w:val="18"/>
              </w:rPr>
            </w:pPr>
            <w:r>
              <w:rPr>
                <w:rFonts w:ascii="宋体" w:hAnsi="宋体" w:cs="宋体" w:hint="eastAsia"/>
                <w:color w:val="000000" w:themeColor="text1"/>
                <w:sz w:val="18"/>
                <w:szCs w:val="18"/>
              </w:rPr>
              <w:t>最新数据</w:t>
            </w:r>
          </w:p>
        </w:tc>
        <w:tc>
          <w:tcPr>
            <w:tcW w:w="876" w:type="dxa"/>
            <w:vMerge/>
            <w:vAlign w:val="center"/>
          </w:tcPr>
          <w:p w:rsidR="00C21AAC" w:rsidRDefault="00C21AAC">
            <w:pPr>
              <w:adjustRightInd/>
              <w:spacing w:line="240" w:lineRule="auto"/>
              <w:jc w:val="center"/>
              <w:rPr>
                <w:rFonts w:ascii="宋体" w:hAnsi="宋体" w:cs="宋体"/>
                <w:color w:val="000000" w:themeColor="text1"/>
                <w:sz w:val="18"/>
                <w:szCs w:val="18"/>
              </w:rPr>
            </w:pPr>
          </w:p>
        </w:tc>
      </w:tr>
      <w:tr w:rsidR="00C21AAC">
        <w:trPr>
          <w:trHeight w:val="524"/>
        </w:trPr>
        <w:tc>
          <w:tcPr>
            <w:tcW w:w="1381" w:type="dxa"/>
            <w:vMerge/>
            <w:vAlign w:val="center"/>
          </w:tcPr>
          <w:p w:rsidR="00C21AAC" w:rsidRDefault="00C21AAC">
            <w:pPr>
              <w:pStyle w:val="afffff1"/>
              <w:ind w:firstLine="360"/>
              <w:jc w:val="center"/>
              <w:rPr>
                <w:rFonts w:hAnsi="宋体" w:cs="宋体"/>
                <w:color w:val="000000" w:themeColor="text1"/>
                <w:kern w:val="2"/>
                <w:sz w:val="18"/>
                <w:szCs w:val="18"/>
              </w:rPr>
            </w:pPr>
          </w:p>
        </w:tc>
        <w:tc>
          <w:tcPr>
            <w:tcW w:w="1420" w:type="dxa"/>
            <w:vMerge/>
            <w:vAlign w:val="center"/>
          </w:tcPr>
          <w:p w:rsidR="00C21AAC" w:rsidRDefault="00C21AAC">
            <w:pPr>
              <w:pStyle w:val="afffff1"/>
              <w:ind w:firstLineChars="0" w:firstLine="0"/>
              <w:jc w:val="center"/>
              <w:rPr>
                <w:rFonts w:hAnsi="宋体" w:cs="宋体"/>
                <w:color w:val="000000" w:themeColor="text1"/>
                <w:kern w:val="2"/>
                <w:sz w:val="18"/>
                <w:szCs w:val="18"/>
              </w:rPr>
            </w:pPr>
          </w:p>
        </w:tc>
        <w:tc>
          <w:tcPr>
            <w:tcW w:w="2919" w:type="dxa"/>
            <w:vMerge/>
            <w:vAlign w:val="center"/>
          </w:tcPr>
          <w:p w:rsidR="00C21AAC" w:rsidRDefault="00C21AAC">
            <w:pPr>
              <w:pStyle w:val="afffff1"/>
              <w:ind w:firstLineChars="0" w:firstLine="0"/>
              <w:jc w:val="left"/>
              <w:rPr>
                <w:rFonts w:hAnsi="宋体" w:cs="宋体"/>
                <w:color w:val="000000" w:themeColor="text1"/>
                <w:kern w:val="2"/>
                <w:sz w:val="18"/>
                <w:szCs w:val="18"/>
              </w:rPr>
            </w:pPr>
          </w:p>
        </w:tc>
        <w:tc>
          <w:tcPr>
            <w:tcW w:w="2069" w:type="dxa"/>
            <w:vAlign w:val="center"/>
          </w:tcPr>
          <w:p w:rsidR="00C21AAC" w:rsidRDefault="00A93AE4">
            <w:pPr>
              <w:pStyle w:val="afffff1"/>
              <w:ind w:firstLineChars="0" w:firstLine="0"/>
              <w:jc w:val="center"/>
              <w:rPr>
                <w:rFonts w:hAnsi="宋体" w:cs="宋体"/>
                <w:b/>
                <w:bCs/>
                <w:color w:val="000000" w:themeColor="text1"/>
                <w:kern w:val="2"/>
                <w:sz w:val="18"/>
                <w:szCs w:val="18"/>
              </w:rPr>
            </w:pPr>
            <w:r>
              <w:rPr>
                <w:rFonts w:hAnsi="宋体" w:cs="宋体" w:hint="eastAsia"/>
                <w:b/>
                <w:bCs/>
                <w:color w:val="000000" w:themeColor="text1"/>
                <w:kern w:val="2"/>
                <w:sz w:val="18"/>
                <w:szCs w:val="18"/>
              </w:rPr>
              <w:t>（51）城市国际体育交流项目数量</w:t>
            </w:r>
          </w:p>
        </w:tc>
        <w:tc>
          <w:tcPr>
            <w:tcW w:w="4365" w:type="dxa"/>
            <w:vAlign w:val="center"/>
          </w:tcPr>
          <w:p w:rsidR="00C21AAC" w:rsidRDefault="00A93AE4">
            <w:pPr>
              <w:pStyle w:val="afffff1"/>
              <w:ind w:firstLineChars="0" w:firstLine="0"/>
              <w:jc w:val="center"/>
              <w:rPr>
                <w:rFonts w:hAnsi="宋体" w:cs="宋体"/>
                <w:color w:val="000000" w:themeColor="text1"/>
                <w:kern w:val="2"/>
                <w:sz w:val="18"/>
                <w:szCs w:val="18"/>
              </w:rPr>
            </w:pPr>
            <w:r>
              <w:rPr>
                <w:rFonts w:hAnsi="宋体" w:cs="宋体" w:hint="eastAsia"/>
                <w:color w:val="000000" w:themeColor="text1"/>
                <w:kern w:val="2"/>
                <w:sz w:val="18"/>
                <w:szCs w:val="18"/>
              </w:rPr>
              <w:t>体育代表团互访、国际体育训练营和研讨会、跨国体育交流项目、国际体育志愿服务项目等</w:t>
            </w:r>
          </w:p>
        </w:tc>
        <w:tc>
          <w:tcPr>
            <w:tcW w:w="999" w:type="dxa"/>
          </w:tcPr>
          <w:p w:rsidR="00C21AAC" w:rsidRDefault="00A93AE4">
            <w:pPr>
              <w:pStyle w:val="afffff1"/>
              <w:ind w:firstLineChars="0" w:firstLine="0"/>
              <w:jc w:val="center"/>
              <w:rPr>
                <w:rFonts w:hAnsi="宋体" w:cs="宋体"/>
                <w:color w:val="000000" w:themeColor="text1"/>
                <w:kern w:val="2"/>
                <w:sz w:val="18"/>
                <w:szCs w:val="18"/>
              </w:rPr>
            </w:pPr>
            <w:r>
              <w:rPr>
                <w:rFonts w:hAnsi="宋体" w:cs="宋体" w:hint="eastAsia"/>
                <w:color w:val="000000" w:themeColor="text1"/>
                <w:sz w:val="18"/>
                <w:szCs w:val="18"/>
              </w:rPr>
              <w:t>上一年度数据</w:t>
            </w:r>
          </w:p>
        </w:tc>
        <w:tc>
          <w:tcPr>
            <w:tcW w:w="876" w:type="dxa"/>
            <w:vMerge/>
            <w:vAlign w:val="center"/>
          </w:tcPr>
          <w:p w:rsidR="00C21AAC" w:rsidRDefault="00C21AAC">
            <w:pPr>
              <w:pStyle w:val="afffff1"/>
              <w:ind w:firstLineChars="0" w:firstLine="0"/>
              <w:jc w:val="center"/>
              <w:rPr>
                <w:rFonts w:hAnsi="宋体" w:cs="宋体"/>
                <w:color w:val="000000" w:themeColor="text1"/>
                <w:kern w:val="2"/>
                <w:sz w:val="18"/>
                <w:szCs w:val="18"/>
              </w:rPr>
            </w:pPr>
          </w:p>
        </w:tc>
      </w:tr>
    </w:tbl>
    <w:p w:rsidR="00C21AAC" w:rsidRDefault="00A93AE4">
      <w:pPr>
        <w:pStyle w:val="aff2"/>
        <w:numPr>
          <w:ilvl w:val="1"/>
          <w:numId w:val="0"/>
        </w:numPr>
        <w:spacing w:before="120" w:after="120"/>
        <w:ind w:leftChars="202" w:left="424"/>
      </w:pPr>
      <w:r>
        <w:rPr>
          <w:rFonts w:hint="eastAsia"/>
        </w:rPr>
        <w:t>表1城市体育综合竞争力各级评价指标说明及</w:t>
      </w:r>
      <w:bookmarkEnd w:id="124"/>
      <w:bookmarkEnd w:id="125"/>
      <w:bookmarkEnd w:id="126"/>
      <w:bookmarkEnd w:id="127"/>
      <w:r>
        <w:rPr>
          <w:rFonts w:hint="eastAsia"/>
        </w:rPr>
        <w:t>数据来源</w:t>
      </w:r>
    </w:p>
    <w:p w:rsidR="00C21AAC" w:rsidRDefault="00C21AAC">
      <w:pPr>
        <w:pStyle w:val="afffff1"/>
        <w:ind w:firstLineChars="95" w:firstLine="199"/>
        <w:jc w:val="center"/>
      </w:pPr>
    </w:p>
    <w:p w:rsidR="00C21AAC" w:rsidRDefault="00C21AAC">
      <w:pPr>
        <w:pStyle w:val="afffff1"/>
        <w:ind w:firstLineChars="95" w:firstLine="199"/>
        <w:jc w:val="center"/>
      </w:pPr>
    </w:p>
    <w:p w:rsidR="00C21AAC" w:rsidRDefault="00A93AE4">
      <w:pPr>
        <w:pStyle w:val="afffff1"/>
        <w:ind w:firstLineChars="0" w:firstLine="0"/>
        <w:jc w:val="center"/>
      </w:pPr>
      <w:bookmarkStart w:id="138" w:name="BookMark8"/>
      <w:bookmarkEnd w:id="22"/>
      <w:r>
        <w:rPr>
          <w:noProof/>
        </w:rPr>
        <w:drawing>
          <wp:inline distT="0" distB="0" distL="0" distR="0">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85900" cy="317500"/>
                    </a:xfrm>
                    <a:prstGeom prst="rect">
                      <a:avLst/>
                    </a:prstGeom>
                  </pic:spPr>
                </pic:pic>
              </a:graphicData>
            </a:graphic>
          </wp:inline>
        </w:drawing>
      </w:r>
      <w:bookmarkEnd w:id="138"/>
    </w:p>
    <w:sectPr w:rsidR="00C21AAC" w:rsidSect="00404783">
      <w:pgSz w:w="16838" w:h="11906" w:orient="landscape"/>
      <w:pgMar w:top="1134" w:right="1928" w:bottom="1134" w:left="1134" w:header="1418" w:footer="1134" w:gutter="283"/>
      <w:cols w:space="0"/>
      <w:formProt w:val="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BE4" w:rsidRDefault="00C57BE4">
      <w:pPr>
        <w:spacing w:line="240" w:lineRule="auto"/>
      </w:pPr>
      <w:r>
        <w:separator/>
      </w:r>
    </w:p>
  </w:endnote>
  <w:endnote w:type="continuationSeparator" w:id="1">
    <w:p w:rsidR="00C57BE4" w:rsidRDefault="00C57B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AAC" w:rsidRDefault="00404783">
    <w:pPr>
      <w:pStyle w:val="afffd"/>
    </w:pPr>
    <w:r>
      <w:fldChar w:fldCharType="begin"/>
    </w:r>
    <w:r w:rsidR="00A93AE4">
      <w:instrText>PAGE   \* MERGEFORMAT</w:instrText>
    </w:r>
    <w:r>
      <w:fldChar w:fldCharType="separate"/>
    </w:r>
    <w:r w:rsidR="00A93AE4">
      <w:rPr>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AAC" w:rsidRDefault="00C21AAC">
    <w:pPr>
      <w:pStyle w:val="afffd"/>
      <w:ind w:right="720"/>
      <w:jc w:val="both"/>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AAC" w:rsidRDefault="00404783">
    <w:pPr>
      <w:pStyle w:val="affffe"/>
    </w:pPr>
    <w:r>
      <w:fldChar w:fldCharType="begin"/>
    </w:r>
    <w:r w:rsidR="00A93AE4">
      <w:instrText>PAGE   \* MERGEFORMAT</w:instrText>
    </w:r>
    <w:r>
      <w:fldChar w:fldCharType="separate"/>
    </w:r>
    <w:r w:rsidR="00DA4717" w:rsidRPr="00DA4717">
      <w:rPr>
        <w:noProof/>
        <w:lang w:val="zh-CN"/>
      </w:rPr>
      <w:t>I</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BE4" w:rsidRDefault="00C57BE4">
      <w:pPr>
        <w:spacing w:line="240" w:lineRule="auto"/>
      </w:pPr>
      <w:r>
        <w:separator/>
      </w:r>
    </w:p>
  </w:footnote>
  <w:footnote w:type="continuationSeparator" w:id="1">
    <w:p w:rsidR="00C57BE4" w:rsidRDefault="00C57BE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AAC" w:rsidRDefault="00A93AE4">
    <w:pPr>
      <w:pStyle w:val="afffe"/>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AAC" w:rsidRDefault="00C21AAC">
    <w:pPr>
      <w:pStyle w:val="afffe"/>
      <w:jc w:val="both"/>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AAC" w:rsidRDefault="00404783">
    <w:pPr>
      <w:pStyle w:val="afffe"/>
      <w:jc w:val="right"/>
    </w:pPr>
    <w:fldSimple w:instr=" STYLEREF  标准文件_文件编号  \* MERGEFORMAT ">
      <w:r w:rsidR="00A93AE4">
        <w:t>T/CSSS XXXX—XXXX</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AAC" w:rsidRDefault="00404783">
    <w:pPr>
      <w:pStyle w:val="afffff6"/>
    </w:pPr>
    <w:fldSimple w:instr=" STYLEREF  标准文件_文件编号  \* MERGEFORMAT ">
      <w:r w:rsidR="00DA4717">
        <w:rPr>
          <w:noProof/>
        </w:rPr>
        <w:t>T/CSSSXXXX</w:t>
      </w:r>
      <w:r w:rsidR="00DA4717">
        <w:rPr>
          <w:noProof/>
        </w:rPr>
        <w:t>—</w:t>
      </w:r>
      <w:r w:rsidR="00DA4717">
        <w:rPr>
          <w:noProof/>
        </w:rPr>
        <w:t>XXXX</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3687" w:firstLine="0"/>
      </w:pPr>
      <w:rPr>
        <w:rFonts w:ascii="黑体" w:eastAsia="黑体" w:hint="eastAsia"/>
        <w:b w:val="0"/>
        <w:i w:val="0"/>
        <w:sz w:val="21"/>
      </w:rPr>
    </w:lvl>
    <w:lvl w:ilvl="2">
      <w:start w:val="1"/>
      <w:numFmt w:val="decimal"/>
      <w:pStyle w:val="affd"/>
      <w:suff w:val="nothing"/>
      <w:lvlText w:val="%1%2.%3　"/>
      <w:lvlJc w:val="left"/>
      <w:pPr>
        <w:ind w:left="2127"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e"/>
      <w:suff w:val="nothing"/>
      <w:lvlText w:val="%1%2.%3.%4　"/>
      <w:lvlJc w:val="left"/>
      <w:pPr>
        <w:ind w:left="2054"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lang w:val="en-US"/>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ttachedTemplate r:id="rId1"/>
  <w:documentProtection w:edit="trackedChanges" w:enforcement="0"/>
  <w:defaultTabStop w:val="420"/>
  <w:drawingGridHorizontalSpacing w:val="105"/>
  <w:drawingGridVerticalSpacing w:val="156"/>
  <w:noPunctuationKerning/>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EwNTM5NzYwMDRjMzkwZTVkZjY2ODkwMGIxNGU0OTUifQ=="/>
  </w:docVars>
  <w:rsids>
    <w:rsidRoot w:val="00332387"/>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25BBB"/>
    <w:rsid w:val="000303C3"/>
    <w:rsid w:val="000331D3"/>
    <w:rsid w:val="000346A5"/>
    <w:rsid w:val="000359C3"/>
    <w:rsid w:val="00035A7D"/>
    <w:rsid w:val="000365ED"/>
    <w:rsid w:val="0004249A"/>
    <w:rsid w:val="00043282"/>
    <w:rsid w:val="00044096"/>
    <w:rsid w:val="00044286"/>
    <w:rsid w:val="0004604B"/>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438"/>
    <w:rsid w:val="00080A1C"/>
    <w:rsid w:val="00082317"/>
    <w:rsid w:val="00083D2C"/>
    <w:rsid w:val="00086AA1"/>
    <w:rsid w:val="00087A77"/>
    <w:rsid w:val="00090CA6"/>
    <w:rsid w:val="0009218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234"/>
    <w:rsid w:val="000C57D6"/>
    <w:rsid w:val="000C6362"/>
    <w:rsid w:val="000C7666"/>
    <w:rsid w:val="000D0A9C"/>
    <w:rsid w:val="000D1795"/>
    <w:rsid w:val="000D329A"/>
    <w:rsid w:val="000D4B9C"/>
    <w:rsid w:val="000D4EB6"/>
    <w:rsid w:val="000D753B"/>
    <w:rsid w:val="000D7F4C"/>
    <w:rsid w:val="000E4C9E"/>
    <w:rsid w:val="000E5773"/>
    <w:rsid w:val="000E6FD7"/>
    <w:rsid w:val="000E7144"/>
    <w:rsid w:val="000F06E1"/>
    <w:rsid w:val="000F0E3C"/>
    <w:rsid w:val="000F19D5"/>
    <w:rsid w:val="000F4050"/>
    <w:rsid w:val="000F4AEA"/>
    <w:rsid w:val="000F67E9"/>
    <w:rsid w:val="00104926"/>
    <w:rsid w:val="00113B1E"/>
    <w:rsid w:val="0011711C"/>
    <w:rsid w:val="00117149"/>
    <w:rsid w:val="00124E4F"/>
    <w:rsid w:val="001260B7"/>
    <w:rsid w:val="001265CB"/>
    <w:rsid w:val="001321C6"/>
    <w:rsid w:val="001325C4"/>
    <w:rsid w:val="00133010"/>
    <w:rsid w:val="001338EE"/>
    <w:rsid w:val="00133AAE"/>
    <w:rsid w:val="00135323"/>
    <w:rsid w:val="001356C4"/>
    <w:rsid w:val="00137565"/>
    <w:rsid w:val="00141114"/>
    <w:rsid w:val="00142969"/>
    <w:rsid w:val="0014298D"/>
    <w:rsid w:val="001446C2"/>
    <w:rsid w:val="001457E7"/>
    <w:rsid w:val="00145D9D"/>
    <w:rsid w:val="00146388"/>
    <w:rsid w:val="00151374"/>
    <w:rsid w:val="001529E5"/>
    <w:rsid w:val="00152FB3"/>
    <w:rsid w:val="00153C7E"/>
    <w:rsid w:val="00156B25"/>
    <w:rsid w:val="00156E1A"/>
    <w:rsid w:val="00157894"/>
    <w:rsid w:val="00157B55"/>
    <w:rsid w:val="001640D7"/>
    <w:rsid w:val="001642FA"/>
    <w:rsid w:val="001649EB"/>
    <w:rsid w:val="00164BAF"/>
    <w:rsid w:val="00164FA8"/>
    <w:rsid w:val="00165065"/>
    <w:rsid w:val="00165434"/>
    <w:rsid w:val="0016580B"/>
    <w:rsid w:val="00165D12"/>
    <w:rsid w:val="00165F49"/>
    <w:rsid w:val="00166B88"/>
    <w:rsid w:val="001676A6"/>
    <w:rsid w:val="0016770A"/>
    <w:rsid w:val="00170804"/>
    <w:rsid w:val="001708E9"/>
    <w:rsid w:val="0017340B"/>
    <w:rsid w:val="00173FB1"/>
    <w:rsid w:val="00176DFD"/>
    <w:rsid w:val="001852C9"/>
    <w:rsid w:val="00187A0B"/>
    <w:rsid w:val="00187F25"/>
    <w:rsid w:val="00190087"/>
    <w:rsid w:val="001913C4"/>
    <w:rsid w:val="00192D9B"/>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38A9"/>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29A"/>
    <w:rsid w:val="001F2508"/>
    <w:rsid w:val="001F47F2"/>
    <w:rsid w:val="001F4816"/>
    <w:rsid w:val="001F69B4"/>
    <w:rsid w:val="001F77C7"/>
    <w:rsid w:val="00200183"/>
    <w:rsid w:val="00200333"/>
    <w:rsid w:val="0020107D"/>
    <w:rsid w:val="00202AA4"/>
    <w:rsid w:val="00202DD7"/>
    <w:rsid w:val="002031F7"/>
    <w:rsid w:val="002040E6"/>
    <w:rsid w:val="0020527B"/>
    <w:rsid w:val="00205F2C"/>
    <w:rsid w:val="00210B15"/>
    <w:rsid w:val="002142EA"/>
    <w:rsid w:val="00215ADD"/>
    <w:rsid w:val="00216696"/>
    <w:rsid w:val="002204BB"/>
    <w:rsid w:val="00221B79"/>
    <w:rsid w:val="00221C6B"/>
    <w:rsid w:val="002253A1"/>
    <w:rsid w:val="00225CF8"/>
    <w:rsid w:val="0022794E"/>
    <w:rsid w:val="00233D64"/>
    <w:rsid w:val="0023482A"/>
    <w:rsid w:val="002359CB"/>
    <w:rsid w:val="0024134F"/>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3F7"/>
    <w:rsid w:val="00266EEB"/>
    <w:rsid w:val="00267EF4"/>
    <w:rsid w:val="00270CB8"/>
    <w:rsid w:val="00272B08"/>
    <w:rsid w:val="002734F7"/>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31F"/>
    <w:rsid w:val="002C3F07"/>
    <w:rsid w:val="002C5278"/>
    <w:rsid w:val="002C78CC"/>
    <w:rsid w:val="002C7EBB"/>
    <w:rsid w:val="002D06C1"/>
    <w:rsid w:val="002D1386"/>
    <w:rsid w:val="002D23F9"/>
    <w:rsid w:val="002D42B5"/>
    <w:rsid w:val="002D4518"/>
    <w:rsid w:val="002D4F1A"/>
    <w:rsid w:val="002D6EC6"/>
    <w:rsid w:val="002D79AC"/>
    <w:rsid w:val="002E039D"/>
    <w:rsid w:val="002E4D5A"/>
    <w:rsid w:val="002E6326"/>
    <w:rsid w:val="002F30E0"/>
    <w:rsid w:val="002F35E4"/>
    <w:rsid w:val="002F3730"/>
    <w:rsid w:val="002F38E1"/>
    <w:rsid w:val="002F67EE"/>
    <w:rsid w:val="002F7AF6"/>
    <w:rsid w:val="00300E63"/>
    <w:rsid w:val="00301884"/>
    <w:rsid w:val="00302F5F"/>
    <w:rsid w:val="0030441D"/>
    <w:rsid w:val="00306063"/>
    <w:rsid w:val="00313B85"/>
    <w:rsid w:val="0031635F"/>
    <w:rsid w:val="00317988"/>
    <w:rsid w:val="003221B4"/>
    <w:rsid w:val="0032258D"/>
    <w:rsid w:val="00322E62"/>
    <w:rsid w:val="00324D13"/>
    <w:rsid w:val="00324EDD"/>
    <w:rsid w:val="00332387"/>
    <w:rsid w:val="003331E4"/>
    <w:rsid w:val="00336C64"/>
    <w:rsid w:val="00337054"/>
    <w:rsid w:val="00337162"/>
    <w:rsid w:val="0034194F"/>
    <w:rsid w:val="00344605"/>
    <w:rsid w:val="003474AA"/>
    <w:rsid w:val="00350D1D"/>
    <w:rsid w:val="00352C83"/>
    <w:rsid w:val="00352F1A"/>
    <w:rsid w:val="0036107C"/>
    <w:rsid w:val="003615D2"/>
    <w:rsid w:val="0036429C"/>
    <w:rsid w:val="00364A53"/>
    <w:rsid w:val="00364D30"/>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55E5"/>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B09AD"/>
    <w:rsid w:val="003B1F18"/>
    <w:rsid w:val="003B3B65"/>
    <w:rsid w:val="003B5933"/>
    <w:rsid w:val="003B5BF0"/>
    <w:rsid w:val="003B60BF"/>
    <w:rsid w:val="003B6BE3"/>
    <w:rsid w:val="003C010C"/>
    <w:rsid w:val="003C0A6C"/>
    <w:rsid w:val="003C14F8"/>
    <w:rsid w:val="003C5A43"/>
    <w:rsid w:val="003C6C4A"/>
    <w:rsid w:val="003D0519"/>
    <w:rsid w:val="003D0FF6"/>
    <w:rsid w:val="003D262C"/>
    <w:rsid w:val="003D6D61"/>
    <w:rsid w:val="003E019F"/>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783"/>
    <w:rsid w:val="00404869"/>
    <w:rsid w:val="00405884"/>
    <w:rsid w:val="00407D39"/>
    <w:rsid w:val="0041189F"/>
    <w:rsid w:val="0041477A"/>
    <w:rsid w:val="004167A3"/>
    <w:rsid w:val="00423A94"/>
    <w:rsid w:val="00432DAA"/>
    <w:rsid w:val="00434305"/>
    <w:rsid w:val="00435DF7"/>
    <w:rsid w:val="0043741A"/>
    <w:rsid w:val="0044083F"/>
    <w:rsid w:val="00441AE7"/>
    <w:rsid w:val="00445574"/>
    <w:rsid w:val="004467FB"/>
    <w:rsid w:val="00452D6B"/>
    <w:rsid w:val="00454484"/>
    <w:rsid w:val="0045517B"/>
    <w:rsid w:val="00455F2B"/>
    <w:rsid w:val="004573A2"/>
    <w:rsid w:val="00462A4D"/>
    <w:rsid w:val="00463B77"/>
    <w:rsid w:val="00463C7B"/>
    <w:rsid w:val="004644A6"/>
    <w:rsid w:val="004659BD"/>
    <w:rsid w:val="0046786D"/>
    <w:rsid w:val="00470775"/>
    <w:rsid w:val="00473DC9"/>
    <w:rsid w:val="004746B1"/>
    <w:rsid w:val="0047583F"/>
    <w:rsid w:val="00475DE8"/>
    <w:rsid w:val="00481C44"/>
    <w:rsid w:val="00484936"/>
    <w:rsid w:val="00485B17"/>
    <w:rsid w:val="00485C89"/>
    <w:rsid w:val="00486BE3"/>
    <w:rsid w:val="00487E1D"/>
    <w:rsid w:val="004905E4"/>
    <w:rsid w:val="00490A89"/>
    <w:rsid w:val="00490AB4"/>
    <w:rsid w:val="00492F02"/>
    <w:rsid w:val="004939AE"/>
    <w:rsid w:val="004A12DF"/>
    <w:rsid w:val="004A1BA8"/>
    <w:rsid w:val="004A4B57"/>
    <w:rsid w:val="004A63FA"/>
    <w:rsid w:val="004A6A3D"/>
    <w:rsid w:val="004B0272"/>
    <w:rsid w:val="004B20FA"/>
    <w:rsid w:val="004B2701"/>
    <w:rsid w:val="004B2E1B"/>
    <w:rsid w:val="004B3AA8"/>
    <w:rsid w:val="004B3E93"/>
    <w:rsid w:val="004B7165"/>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5C92"/>
    <w:rsid w:val="005479DA"/>
    <w:rsid w:val="00547BCC"/>
    <w:rsid w:val="0055013B"/>
    <w:rsid w:val="00551F6F"/>
    <w:rsid w:val="00555044"/>
    <w:rsid w:val="00561475"/>
    <w:rsid w:val="00562308"/>
    <w:rsid w:val="0056487B"/>
    <w:rsid w:val="00564FB9"/>
    <w:rsid w:val="00570867"/>
    <w:rsid w:val="00573D9E"/>
    <w:rsid w:val="005801E3"/>
    <w:rsid w:val="00581802"/>
    <w:rsid w:val="005836A8"/>
    <w:rsid w:val="0058409C"/>
    <w:rsid w:val="00584262"/>
    <w:rsid w:val="00586630"/>
    <w:rsid w:val="00587ADD"/>
    <w:rsid w:val="00592101"/>
    <w:rsid w:val="00592911"/>
    <w:rsid w:val="00593A49"/>
    <w:rsid w:val="00596160"/>
    <w:rsid w:val="005966E2"/>
    <w:rsid w:val="00597007"/>
    <w:rsid w:val="005A0966"/>
    <w:rsid w:val="005A11B7"/>
    <w:rsid w:val="005A260B"/>
    <w:rsid w:val="005A4A1B"/>
    <w:rsid w:val="005A7830"/>
    <w:rsid w:val="005A7FCE"/>
    <w:rsid w:val="005B0DC0"/>
    <w:rsid w:val="005B0F3F"/>
    <w:rsid w:val="005B191C"/>
    <w:rsid w:val="005B4903"/>
    <w:rsid w:val="005B51CE"/>
    <w:rsid w:val="005B5885"/>
    <w:rsid w:val="005B5CD7"/>
    <w:rsid w:val="005B6CF6"/>
    <w:rsid w:val="005B7422"/>
    <w:rsid w:val="005C29B8"/>
    <w:rsid w:val="005C5F21"/>
    <w:rsid w:val="005C7156"/>
    <w:rsid w:val="005C7DAC"/>
    <w:rsid w:val="005D0C75"/>
    <w:rsid w:val="005D4171"/>
    <w:rsid w:val="005D6A95"/>
    <w:rsid w:val="005D6B2C"/>
    <w:rsid w:val="005D6D9C"/>
    <w:rsid w:val="005E2335"/>
    <w:rsid w:val="005E34CA"/>
    <w:rsid w:val="005E3C18"/>
    <w:rsid w:val="005E4250"/>
    <w:rsid w:val="005E6812"/>
    <w:rsid w:val="005E7881"/>
    <w:rsid w:val="005E78E0"/>
    <w:rsid w:val="005F0D9C"/>
    <w:rsid w:val="005F284E"/>
    <w:rsid w:val="005F499C"/>
    <w:rsid w:val="00601459"/>
    <w:rsid w:val="006015CE"/>
    <w:rsid w:val="00604784"/>
    <w:rsid w:val="00606419"/>
    <w:rsid w:val="00607D29"/>
    <w:rsid w:val="00612952"/>
    <w:rsid w:val="00614CC1"/>
    <w:rsid w:val="00615A9D"/>
    <w:rsid w:val="00617387"/>
    <w:rsid w:val="00617CBB"/>
    <w:rsid w:val="006205D6"/>
    <w:rsid w:val="006252D8"/>
    <w:rsid w:val="006259BC"/>
    <w:rsid w:val="0062636B"/>
    <w:rsid w:val="00632182"/>
    <w:rsid w:val="00632AE0"/>
    <w:rsid w:val="00633C17"/>
    <w:rsid w:val="00634D9E"/>
    <w:rsid w:val="00636E3E"/>
    <w:rsid w:val="006379F7"/>
    <w:rsid w:val="00637E4D"/>
    <w:rsid w:val="00640620"/>
    <w:rsid w:val="0064126B"/>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3366"/>
    <w:rsid w:val="006770F4"/>
    <w:rsid w:val="00677A84"/>
    <w:rsid w:val="0068026D"/>
    <w:rsid w:val="00680A27"/>
    <w:rsid w:val="006816A4"/>
    <w:rsid w:val="006819B8"/>
    <w:rsid w:val="006840A6"/>
    <w:rsid w:val="006850CD"/>
    <w:rsid w:val="00685AAB"/>
    <w:rsid w:val="00693962"/>
    <w:rsid w:val="006A07AA"/>
    <w:rsid w:val="006A25E5"/>
    <w:rsid w:val="006A2B46"/>
    <w:rsid w:val="006A336D"/>
    <w:rsid w:val="006A37B9"/>
    <w:rsid w:val="006B2672"/>
    <w:rsid w:val="006B34A2"/>
    <w:rsid w:val="006B54BF"/>
    <w:rsid w:val="006B5F44"/>
    <w:rsid w:val="006B5F90"/>
    <w:rsid w:val="006B62E4"/>
    <w:rsid w:val="006C1BBA"/>
    <w:rsid w:val="006C2079"/>
    <w:rsid w:val="006C5A62"/>
    <w:rsid w:val="006C5D68"/>
    <w:rsid w:val="006C6976"/>
    <w:rsid w:val="006C6DD0"/>
    <w:rsid w:val="006C797C"/>
    <w:rsid w:val="006D04EA"/>
    <w:rsid w:val="006D0E9F"/>
    <w:rsid w:val="006D16C4"/>
    <w:rsid w:val="006D3E96"/>
    <w:rsid w:val="006D4515"/>
    <w:rsid w:val="006D463A"/>
    <w:rsid w:val="006D4BB1"/>
    <w:rsid w:val="006D6593"/>
    <w:rsid w:val="006E2616"/>
    <w:rsid w:val="006E5EA7"/>
    <w:rsid w:val="006F03A8"/>
    <w:rsid w:val="006F2ACA"/>
    <w:rsid w:val="006F2ADC"/>
    <w:rsid w:val="006F2BFE"/>
    <w:rsid w:val="006F31E9"/>
    <w:rsid w:val="006F6284"/>
    <w:rsid w:val="007002C5"/>
    <w:rsid w:val="00704387"/>
    <w:rsid w:val="00707669"/>
    <w:rsid w:val="00711CBA"/>
    <w:rsid w:val="00711F62"/>
    <w:rsid w:val="00711FB5"/>
    <w:rsid w:val="00712A01"/>
    <w:rsid w:val="00714F58"/>
    <w:rsid w:val="00716D67"/>
    <w:rsid w:val="00722FBF"/>
    <w:rsid w:val="00722FC2"/>
    <w:rsid w:val="00724E1B"/>
    <w:rsid w:val="00725949"/>
    <w:rsid w:val="00725DCF"/>
    <w:rsid w:val="00727FA2"/>
    <w:rsid w:val="007322D9"/>
    <w:rsid w:val="00732BC0"/>
    <w:rsid w:val="0073720F"/>
    <w:rsid w:val="00737796"/>
    <w:rsid w:val="0074165C"/>
    <w:rsid w:val="0074204D"/>
    <w:rsid w:val="00742C35"/>
    <w:rsid w:val="007432CA"/>
    <w:rsid w:val="007439EB"/>
    <w:rsid w:val="00743CB4"/>
    <w:rsid w:val="00743F0A"/>
    <w:rsid w:val="007443F5"/>
    <w:rsid w:val="007444E8"/>
    <w:rsid w:val="0074548E"/>
    <w:rsid w:val="00745773"/>
    <w:rsid w:val="00746800"/>
    <w:rsid w:val="007501A8"/>
    <w:rsid w:val="00750D61"/>
    <w:rsid w:val="00750EE1"/>
    <w:rsid w:val="00751C20"/>
    <w:rsid w:val="00752B4D"/>
    <w:rsid w:val="00755402"/>
    <w:rsid w:val="00756B26"/>
    <w:rsid w:val="00756EDF"/>
    <w:rsid w:val="007600E3"/>
    <w:rsid w:val="0076263D"/>
    <w:rsid w:val="00765C43"/>
    <w:rsid w:val="00765EFB"/>
    <w:rsid w:val="007671CA"/>
    <w:rsid w:val="00767C61"/>
    <w:rsid w:val="0077008A"/>
    <w:rsid w:val="00773C1F"/>
    <w:rsid w:val="00773F9A"/>
    <w:rsid w:val="00774DA4"/>
    <w:rsid w:val="00776599"/>
    <w:rsid w:val="0078067D"/>
    <w:rsid w:val="0078114B"/>
    <w:rsid w:val="00781DD2"/>
    <w:rsid w:val="00783ECF"/>
    <w:rsid w:val="0078413A"/>
    <w:rsid w:val="007959E8"/>
    <w:rsid w:val="00795E9C"/>
    <w:rsid w:val="007A0521"/>
    <w:rsid w:val="007A2E12"/>
    <w:rsid w:val="007A3475"/>
    <w:rsid w:val="007A41C8"/>
    <w:rsid w:val="007A54CE"/>
    <w:rsid w:val="007A5D3A"/>
    <w:rsid w:val="007A6FD9"/>
    <w:rsid w:val="007A7FFA"/>
    <w:rsid w:val="007B04EB"/>
    <w:rsid w:val="007B0D4F"/>
    <w:rsid w:val="007B5A3D"/>
    <w:rsid w:val="007B5B95"/>
    <w:rsid w:val="007B6032"/>
    <w:rsid w:val="007B68EA"/>
    <w:rsid w:val="007B7453"/>
    <w:rsid w:val="007C15FB"/>
    <w:rsid w:val="007C1F0D"/>
    <w:rsid w:val="007C2D89"/>
    <w:rsid w:val="007C4593"/>
    <w:rsid w:val="007C5309"/>
    <w:rsid w:val="007C6069"/>
    <w:rsid w:val="007D06C4"/>
    <w:rsid w:val="007D1352"/>
    <w:rsid w:val="007D17AB"/>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69DD"/>
    <w:rsid w:val="00830621"/>
    <w:rsid w:val="0083348C"/>
    <w:rsid w:val="008373D3"/>
    <w:rsid w:val="00840617"/>
    <w:rsid w:val="00840F84"/>
    <w:rsid w:val="0084245E"/>
    <w:rsid w:val="00842A47"/>
    <w:rsid w:val="00843C13"/>
    <w:rsid w:val="00843DEF"/>
    <w:rsid w:val="008454F8"/>
    <w:rsid w:val="00846CEA"/>
    <w:rsid w:val="00850F11"/>
    <w:rsid w:val="0085173A"/>
    <w:rsid w:val="00851EEB"/>
    <w:rsid w:val="008603CE"/>
    <w:rsid w:val="008620FC"/>
    <w:rsid w:val="008627A5"/>
    <w:rsid w:val="00863E05"/>
    <w:rsid w:val="00865ACA"/>
    <w:rsid w:val="00865D28"/>
    <w:rsid w:val="00865F85"/>
    <w:rsid w:val="00867C10"/>
    <w:rsid w:val="00870439"/>
    <w:rsid w:val="00870DA1"/>
    <w:rsid w:val="008777A4"/>
    <w:rsid w:val="008823D2"/>
    <w:rsid w:val="00883F93"/>
    <w:rsid w:val="00884DB3"/>
    <w:rsid w:val="00885A9D"/>
    <w:rsid w:val="008864F6"/>
    <w:rsid w:val="008901E1"/>
    <w:rsid w:val="0089049D"/>
    <w:rsid w:val="008928C9"/>
    <w:rsid w:val="008930CB"/>
    <w:rsid w:val="008938DC"/>
    <w:rsid w:val="00893FD1"/>
    <w:rsid w:val="00894836"/>
    <w:rsid w:val="00895172"/>
    <w:rsid w:val="00895680"/>
    <w:rsid w:val="00895770"/>
    <w:rsid w:val="00896DFF"/>
    <w:rsid w:val="0089762C"/>
    <w:rsid w:val="008A173B"/>
    <w:rsid w:val="008A1893"/>
    <w:rsid w:val="008A57E6"/>
    <w:rsid w:val="008A6F81"/>
    <w:rsid w:val="008A769A"/>
    <w:rsid w:val="008B0C9C"/>
    <w:rsid w:val="008B166D"/>
    <w:rsid w:val="008B17F4"/>
    <w:rsid w:val="008B3615"/>
    <w:rsid w:val="008B4467"/>
    <w:rsid w:val="008B4AC4"/>
    <w:rsid w:val="008B50C8"/>
    <w:rsid w:val="008B5281"/>
    <w:rsid w:val="008B7E05"/>
    <w:rsid w:val="008C1797"/>
    <w:rsid w:val="008C219C"/>
    <w:rsid w:val="008C34C9"/>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34AD"/>
    <w:rsid w:val="009062E6"/>
    <w:rsid w:val="00911BE5"/>
    <w:rsid w:val="00913CA9"/>
    <w:rsid w:val="009145AE"/>
    <w:rsid w:val="009146CE"/>
    <w:rsid w:val="00914CA7"/>
    <w:rsid w:val="00915C3E"/>
    <w:rsid w:val="009161A8"/>
    <w:rsid w:val="009236A2"/>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2A3"/>
    <w:rsid w:val="00961490"/>
    <w:rsid w:val="0096381A"/>
    <w:rsid w:val="00965E04"/>
    <w:rsid w:val="009674AD"/>
    <w:rsid w:val="00970CDC"/>
    <w:rsid w:val="009746D4"/>
    <w:rsid w:val="00975727"/>
    <w:rsid w:val="00977010"/>
    <w:rsid w:val="00977D02"/>
    <w:rsid w:val="00977FF9"/>
    <w:rsid w:val="009809BB"/>
    <w:rsid w:val="0098364B"/>
    <w:rsid w:val="00987F09"/>
    <w:rsid w:val="009908A3"/>
    <w:rsid w:val="009911AF"/>
    <w:rsid w:val="00991875"/>
    <w:rsid w:val="00991F92"/>
    <w:rsid w:val="00992985"/>
    <w:rsid w:val="00993889"/>
    <w:rsid w:val="0099551B"/>
    <w:rsid w:val="00996BD2"/>
    <w:rsid w:val="00997BF1"/>
    <w:rsid w:val="009A089C"/>
    <w:rsid w:val="009A118E"/>
    <w:rsid w:val="009A1E5F"/>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1C74"/>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25AC6"/>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6778"/>
    <w:rsid w:val="00A57142"/>
    <w:rsid w:val="00A648CD"/>
    <w:rsid w:val="00A6537A"/>
    <w:rsid w:val="00A67866"/>
    <w:rsid w:val="00A70B07"/>
    <w:rsid w:val="00A723F8"/>
    <w:rsid w:val="00A7722C"/>
    <w:rsid w:val="00A77CCB"/>
    <w:rsid w:val="00A83D8D"/>
    <w:rsid w:val="00A8446B"/>
    <w:rsid w:val="00A8473F"/>
    <w:rsid w:val="00A862D6"/>
    <w:rsid w:val="00A8715E"/>
    <w:rsid w:val="00A9295B"/>
    <w:rsid w:val="00A93AE4"/>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1AB"/>
    <w:rsid w:val="00AC5DF4"/>
    <w:rsid w:val="00AC7AF4"/>
    <w:rsid w:val="00AD0AEF"/>
    <w:rsid w:val="00AD11B7"/>
    <w:rsid w:val="00AD1A94"/>
    <w:rsid w:val="00AD1C05"/>
    <w:rsid w:val="00AD3AF0"/>
    <w:rsid w:val="00AD4126"/>
    <w:rsid w:val="00AD421C"/>
    <w:rsid w:val="00AD44FA"/>
    <w:rsid w:val="00AE070A"/>
    <w:rsid w:val="00AE101C"/>
    <w:rsid w:val="00AE2A69"/>
    <w:rsid w:val="00AE37E5"/>
    <w:rsid w:val="00AE5EB4"/>
    <w:rsid w:val="00AF0639"/>
    <w:rsid w:val="00AF0C18"/>
    <w:rsid w:val="00AF47C5"/>
    <w:rsid w:val="00AF5398"/>
    <w:rsid w:val="00B00113"/>
    <w:rsid w:val="00B049AF"/>
    <w:rsid w:val="00B07242"/>
    <w:rsid w:val="00B10534"/>
    <w:rsid w:val="00B113DB"/>
    <w:rsid w:val="00B11D8A"/>
    <w:rsid w:val="00B12981"/>
    <w:rsid w:val="00B147DD"/>
    <w:rsid w:val="00B14D25"/>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51D"/>
    <w:rsid w:val="00B54ABC"/>
    <w:rsid w:val="00B56FBE"/>
    <w:rsid w:val="00B60ACF"/>
    <w:rsid w:val="00B62B58"/>
    <w:rsid w:val="00B65149"/>
    <w:rsid w:val="00B66567"/>
    <w:rsid w:val="00B66F52"/>
    <w:rsid w:val="00B66FE5"/>
    <w:rsid w:val="00B72880"/>
    <w:rsid w:val="00B758BF"/>
    <w:rsid w:val="00B77EC8"/>
    <w:rsid w:val="00B827A6"/>
    <w:rsid w:val="00B831CE"/>
    <w:rsid w:val="00B83F02"/>
    <w:rsid w:val="00B86677"/>
    <w:rsid w:val="00B87131"/>
    <w:rsid w:val="00B939B1"/>
    <w:rsid w:val="00B9648D"/>
    <w:rsid w:val="00B96D40"/>
    <w:rsid w:val="00B97386"/>
    <w:rsid w:val="00BA1C50"/>
    <w:rsid w:val="00BA263B"/>
    <w:rsid w:val="00BA2B24"/>
    <w:rsid w:val="00BA42B2"/>
    <w:rsid w:val="00BA58D4"/>
    <w:rsid w:val="00BA5B9E"/>
    <w:rsid w:val="00BA7C9A"/>
    <w:rsid w:val="00BB5F8F"/>
    <w:rsid w:val="00BB657A"/>
    <w:rsid w:val="00BC0959"/>
    <w:rsid w:val="00BC1A4E"/>
    <w:rsid w:val="00BC5DC7"/>
    <w:rsid w:val="00BC6B8B"/>
    <w:rsid w:val="00BC73D8"/>
    <w:rsid w:val="00BD42CF"/>
    <w:rsid w:val="00BD52D7"/>
    <w:rsid w:val="00BD5AD2"/>
    <w:rsid w:val="00BD71E6"/>
    <w:rsid w:val="00BE22F3"/>
    <w:rsid w:val="00BE5B52"/>
    <w:rsid w:val="00BE78CC"/>
    <w:rsid w:val="00BE7B8D"/>
    <w:rsid w:val="00BF0993"/>
    <w:rsid w:val="00BF10A9"/>
    <w:rsid w:val="00BF1703"/>
    <w:rsid w:val="00BF231C"/>
    <w:rsid w:val="00BF51E5"/>
    <w:rsid w:val="00BF6F9A"/>
    <w:rsid w:val="00BF74A6"/>
    <w:rsid w:val="00C013AD"/>
    <w:rsid w:val="00C04904"/>
    <w:rsid w:val="00C056B3"/>
    <w:rsid w:val="00C103E5"/>
    <w:rsid w:val="00C13319"/>
    <w:rsid w:val="00C13EE9"/>
    <w:rsid w:val="00C202E1"/>
    <w:rsid w:val="00C21540"/>
    <w:rsid w:val="00C21906"/>
    <w:rsid w:val="00C21AAC"/>
    <w:rsid w:val="00C21BFA"/>
    <w:rsid w:val="00C24C8D"/>
    <w:rsid w:val="00C25FE2"/>
    <w:rsid w:val="00C26B53"/>
    <w:rsid w:val="00C279B2"/>
    <w:rsid w:val="00C33E50"/>
    <w:rsid w:val="00C34C20"/>
    <w:rsid w:val="00C34F5B"/>
    <w:rsid w:val="00C35A3E"/>
    <w:rsid w:val="00C42130"/>
    <w:rsid w:val="00C423A4"/>
    <w:rsid w:val="00C423E3"/>
    <w:rsid w:val="00C43548"/>
    <w:rsid w:val="00C44BF5"/>
    <w:rsid w:val="00C521D6"/>
    <w:rsid w:val="00C55232"/>
    <w:rsid w:val="00C553A4"/>
    <w:rsid w:val="00C55A06"/>
    <w:rsid w:val="00C55D03"/>
    <w:rsid w:val="00C57BE4"/>
    <w:rsid w:val="00C601BC"/>
    <w:rsid w:val="00C6246A"/>
    <w:rsid w:val="00C6329F"/>
    <w:rsid w:val="00C63340"/>
    <w:rsid w:val="00C643F9"/>
    <w:rsid w:val="00C64E95"/>
    <w:rsid w:val="00C71372"/>
    <w:rsid w:val="00C72410"/>
    <w:rsid w:val="00C7287F"/>
    <w:rsid w:val="00C800E3"/>
    <w:rsid w:val="00C80CB8"/>
    <w:rsid w:val="00C819F8"/>
    <w:rsid w:val="00C8248C"/>
    <w:rsid w:val="00C84E33"/>
    <w:rsid w:val="00C86D6F"/>
    <w:rsid w:val="00C905FC"/>
    <w:rsid w:val="00C92D03"/>
    <w:rsid w:val="00C9319C"/>
    <w:rsid w:val="00C9435D"/>
    <w:rsid w:val="00C94DF2"/>
    <w:rsid w:val="00C96741"/>
    <w:rsid w:val="00CA2192"/>
    <w:rsid w:val="00CA2D1B"/>
    <w:rsid w:val="00CA375D"/>
    <w:rsid w:val="00CA662A"/>
    <w:rsid w:val="00CA7AFD"/>
    <w:rsid w:val="00CA7C3C"/>
    <w:rsid w:val="00CB0189"/>
    <w:rsid w:val="00CB0BA2"/>
    <w:rsid w:val="00CB1A42"/>
    <w:rsid w:val="00CB1B0C"/>
    <w:rsid w:val="00CB2C0B"/>
    <w:rsid w:val="00CB517D"/>
    <w:rsid w:val="00CB7830"/>
    <w:rsid w:val="00CC038D"/>
    <w:rsid w:val="00CC08DB"/>
    <w:rsid w:val="00CC39FF"/>
    <w:rsid w:val="00CC3C2F"/>
    <w:rsid w:val="00CC4AC8"/>
    <w:rsid w:val="00CC5233"/>
    <w:rsid w:val="00CC5DE6"/>
    <w:rsid w:val="00CC64BA"/>
    <w:rsid w:val="00CC6E4E"/>
    <w:rsid w:val="00CC6FE8"/>
    <w:rsid w:val="00CC7202"/>
    <w:rsid w:val="00CD036F"/>
    <w:rsid w:val="00CD2808"/>
    <w:rsid w:val="00CD28BF"/>
    <w:rsid w:val="00CD4092"/>
    <w:rsid w:val="00CD4A20"/>
    <w:rsid w:val="00CD50A1"/>
    <w:rsid w:val="00CD519E"/>
    <w:rsid w:val="00CD76E8"/>
    <w:rsid w:val="00CE0C4F"/>
    <w:rsid w:val="00CE30EA"/>
    <w:rsid w:val="00CE5BB5"/>
    <w:rsid w:val="00CF048A"/>
    <w:rsid w:val="00CF155A"/>
    <w:rsid w:val="00CF2947"/>
    <w:rsid w:val="00CF686F"/>
    <w:rsid w:val="00CF6E60"/>
    <w:rsid w:val="00CF7BCA"/>
    <w:rsid w:val="00D008FD"/>
    <w:rsid w:val="00D0321C"/>
    <w:rsid w:val="00D035EC"/>
    <w:rsid w:val="00D03CF2"/>
    <w:rsid w:val="00D0595B"/>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47F5E"/>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450A"/>
    <w:rsid w:val="00D950E1"/>
    <w:rsid w:val="00D952A6"/>
    <w:rsid w:val="00D97F99"/>
    <w:rsid w:val="00DA1E08"/>
    <w:rsid w:val="00DA24F8"/>
    <w:rsid w:val="00DA28E8"/>
    <w:rsid w:val="00DA38D3"/>
    <w:rsid w:val="00DA3932"/>
    <w:rsid w:val="00DA3AFC"/>
    <w:rsid w:val="00DA4717"/>
    <w:rsid w:val="00DA5BD3"/>
    <w:rsid w:val="00DA64F8"/>
    <w:rsid w:val="00DA6C15"/>
    <w:rsid w:val="00DB0258"/>
    <w:rsid w:val="00DB38EE"/>
    <w:rsid w:val="00DB498B"/>
    <w:rsid w:val="00DB5437"/>
    <w:rsid w:val="00DB5C4C"/>
    <w:rsid w:val="00DB66CA"/>
    <w:rsid w:val="00DB6BCA"/>
    <w:rsid w:val="00DB6F54"/>
    <w:rsid w:val="00DB73F7"/>
    <w:rsid w:val="00DC0321"/>
    <w:rsid w:val="00DC2847"/>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2026"/>
    <w:rsid w:val="00E2552F"/>
    <w:rsid w:val="00E3137A"/>
    <w:rsid w:val="00E32CCF"/>
    <w:rsid w:val="00E34A98"/>
    <w:rsid w:val="00E35D1E"/>
    <w:rsid w:val="00E364F9"/>
    <w:rsid w:val="00E365FA"/>
    <w:rsid w:val="00E36789"/>
    <w:rsid w:val="00E44A83"/>
    <w:rsid w:val="00E44E4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17A"/>
    <w:rsid w:val="00E846C8"/>
    <w:rsid w:val="00E84957"/>
    <w:rsid w:val="00E84A55"/>
    <w:rsid w:val="00E85BFF"/>
    <w:rsid w:val="00E90391"/>
    <w:rsid w:val="00E906C2"/>
    <w:rsid w:val="00E9311F"/>
    <w:rsid w:val="00E934D1"/>
    <w:rsid w:val="00E94AF0"/>
    <w:rsid w:val="00E95D13"/>
    <w:rsid w:val="00E95DD3"/>
    <w:rsid w:val="00E969D5"/>
    <w:rsid w:val="00EA0A2C"/>
    <w:rsid w:val="00EA0DC4"/>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168"/>
    <w:rsid w:val="00F11586"/>
    <w:rsid w:val="00F1183B"/>
    <w:rsid w:val="00F11C9F"/>
    <w:rsid w:val="00F12263"/>
    <w:rsid w:val="00F1409D"/>
    <w:rsid w:val="00F14214"/>
    <w:rsid w:val="00F157A9"/>
    <w:rsid w:val="00F16F00"/>
    <w:rsid w:val="00F17682"/>
    <w:rsid w:val="00F17FB3"/>
    <w:rsid w:val="00F2232E"/>
    <w:rsid w:val="00F25BB6"/>
    <w:rsid w:val="00F26B7E"/>
    <w:rsid w:val="00F27A3B"/>
    <w:rsid w:val="00F32780"/>
    <w:rsid w:val="00F33817"/>
    <w:rsid w:val="00F34188"/>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3FF9"/>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4D26"/>
    <w:rsid w:val="00FB54E8"/>
    <w:rsid w:val="00FB7054"/>
    <w:rsid w:val="00FC17B7"/>
    <w:rsid w:val="00FC2CB7"/>
    <w:rsid w:val="00FC4090"/>
    <w:rsid w:val="00FC55B4"/>
    <w:rsid w:val="00FD00E6"/>
    <w:rsid w:val="00FD09A1"/>
    <w:rsid w:val="00FD2A7C"/>
    <w:rsid w:val="00FD59EB"/>
    <w:rsid w:val="00FD6913"/>
    <w:rsid w:val="00FD7299"/>
    <w:rsid w:val="00FE1FBE"/>
    <w:rsid w:val="00FE3901"/>
    <w:rsid w:val="00FE39D3"/>
    <w:rsid w:val="00FE4BCE"/>
    <w:rsid w:val="00FE54AE"/>
    <w:rsid w:val="00FE576A"/>
    <w:rsid w:val="00FE7E79"/>
    <w:rsid w:val="00FF3E7D"/>
    <w:rsid w:val="00FF5B99"/>
    <w:rsid w:val="00FF730C"/>
    <w:rsid w:val="00FF73F4"/>
    <w:rsid w:val="00FF7CE4"/>
    <w:rsid w:val="00FF7E39"/>
    <w:rsid w:val="08D26FC6"/>
    <w:rsid w:val="0B396847"/>
    <w:rsid w:val="0BB43C70"/>
    <w:rsid w:val="0BD25EA5"/>
    <w:rsid w:val="0EA766C1"/>
    <w:rsid w:val="0EDA7104"/>
    <w:rsid w:val="12BE7183"/>
    <w:rsid w:val="184803A3"/>
    <w:rsid w:val="199D47D7"/>
    <w:rsid w:val="1B467617"/>
    <w:rsid w:val="1B585611"/>
    <w:rsid w:val="1EDB1E41"/>
    <w:rsid w:val="1F571414"/>
    <w:rsid w:val="22C2681B"/>
    <w:rsid w:val="256911D0"/>
    <w:rsid w:val="2B2B6BDB"/>
    <w:rsid w:val="2C5A5D16"/>
    <w:rsid w:val="2CA23219"/>
    <w:rsid w:val="2EFC3CC4"/>
    <w:rsid w:val="335A020F"/>
    <w:rsid w:val="3805122C"/>
    <w:rsid w:val="3A3556CD"/>
    <w:rsid w:val="3A8B51B2"/>
    <w:rsid w:val="3E432AAE"/>
    <w:rsid w:val="3ED77684"/>
    <w:rsid w:val="3F836EDA"/>
    <w:rsid w:val="3FB76C43"/>
    <w:rsid w:val="3FEA0D08"/>
    <w:rsid w:val="41A7646C"/>
    <w:rsid w:val="427A45C5"/>
    <w:rsid w:val="43E15FAF"/>
    <w:rsid w:val="45C53DA9"/>
    <w:rsid w:val="46862C21"/>
    <w:rsid w:val="49BC54C3"/>
    <w:rsid w:val="4A0550BC"/>
    <w:rsid w:val="4B773D97"/>
    <w:rsid w:val="4F11005F"/>
    <w:rsid w:val="50412978"/>
    <w:rsid w:val="54CF4E31"/>
    <w:rsid w:val="565A24B9"/>
    <w:rsid w:val="56A30136"/>
    <w:rsid w:val="578A29A8"/>
    <w:rsid w:val="58954A08"/>
    <w:rsid w:val="5A363097"/>
    <w:rsid w:val="5DAE2DC0"/>
    <w:rsid w:val="5F4A0298"/>
    <w:rsid w:val="5F5F0972"/>
    <w:rsid w:val="667A5109"/>
    <w:rsid w:val="690A5FC4"/>
    <w:rsid w:val="6AAE0FC9"/>
    <w:rsid w:val="6D6655C2"/>
    <w:rsid w:val="6F7B5355"/>
    <w:rsid w:val="6FC50CC6"/>
    <w:rsid w:val="712F3A31"/>
    <w:rsid w:val="71C96B95"/>
    <w:rsid w:val="71DE6FC3"/>
    <w:rsid w:val="72783DCD"/>
    <w:rsid w:val="75DB1160"/>
    <w:rsid w:val="76051480"/>
    <w:rsid w:val="77613082"/>
    <w:rsid w:val="780044F7"/>
    <w:rsid w:val="78106856"/>
    <w:rsid w:val="78B04574"/>
    <w:rsid w:val="78E26444"/>
    <w:rsid w:val="7B8608DD"/>
    <w:rsid w:val="7C865339"/>
    <w:rsid w:val="7ECE4427"/>
    <w:rsid w:val="7F9322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semiHidden="1" w:uiPriority="0"/>
    <w:lsdException w:name="toc 9" w:semiHidden="1" w:uiPriority="0"/>
    <w:lsdException w:name="Normal Indent" w:uiPriority="0" w:unhideWhenUsed="0" w:qFormat="1"/>
    <w:lsdException w:name="footnote text" w:semiHidden="1" w:uiPriority="0" w:unhideWhenUsed="0" w:qFormat="1"/>
    <w:lsdException w:name="annotation text" w:semiHidden="1" w:qFormat="1"/>
    <w:lsdException w:name="header" w:unhideWhenUsed="0" w:qFormat="1"/>
    <w:lsdException w:name="footer" w:unhideWhenUsed="0" w:qFormat="1"/>
    <w:lsdException w:name="index heading" w:semiHidden="1"/>
    <w:lsdException w:name="caption" w:semiHidden="1" w:uiPriority="35" w:qFormat="1"/>
    <w:lsdException w:name="table of figures" w:semiHidden="1" w:uiPriority="0" w:unhideWhenUsed="0" w:qFormat="1"/>
    <w:lsdException w:name="envelope address" w:semiHidden="1"/>
    <w:lsdException w:name="envelope return" w:semiHidden="1"/>
    <w:lsdException w:name="footnote reference" w:semiHidden="1" w:uiPriority="0" w:unhideWhenUsed="0" w:qFormat="1"/>
    <w:lsdException w:name="annotation reference" w:semiHidden="1"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iPriority="39" w:unhideWhenUsed="0" w:qFormat="1"/>
    <w:lsdException w:name="Table Theme" w:semiHidden="1"/>
    <w:lsdException w:name="Placeholder Text" w:semiHidden="1" w:unhideWhenUsed="0" w:qFormat="1"/>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nhideWhenUsed="0"/>
    <w:lsdException w:name="Quote" w:uiPriority="29" w:unhideWhenUsed="0" w:qFormat="1"/>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fff5">
    <w:name w:val="Normal"/>
    <w:autoRedefine/>
    <w:qFormat/>
    <w:rsid w:val="00404783"/>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Char"/>
    <w:autoRedefine/>
    <w:qFormat/>
    <w:rsid w:val="00404783"/>
    <w:pPr>
      <w:keepNext/>
      <w:keepLines/>
      <w:spacing w:before="340" w:after="330" w:line="578" w:lineRule="auto"/>
      <w:outlineLvl w:val="0"/>
    </w:pPr>
    <w:rPr>
      <w:b/>
      <w:bCs/>
      <w:kern w:val="44"/>
      <w:sz w:val="44"/>
      <w:szCs w:val="44"/>
    </w:rPr>
  </w:style>
  <w:style w:type="paragraph" w:styleId="22">
    <w:name w:val="heading 2"/>
    <w:basedOn w:val="afff5"/>
    <w:next w:val="afff5"/>
    <w:link w:val="2Char"/>
    <w:autoRedefine/>
    <w:qFormat/>
    <w:rsid w:val="00404783"/>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autoRedefine/>
    <w:qFormat/>
    <w:rsid w:val="00404783"/>
    <w:pPr>
      <w:keepNext/>
      <w:keepLines/>
      <w:spacing w:before="260" w:after="260" w:line="416" w:lineRule="auto"/>
      <w:outlineLvl w:val="2"/>
    </w:pPr>
    <w:rPr>
      <w:b/>
      <w:bCs/>
      <w:sz w:val="32"/>
      <w:szCs w:val="32"/>
    </w:rPr>
  </w:style>
  <w:style w:type="paragraph" w:styleId="4">
    <w:name w:val="heading 4"/>
    <w:basedOn w:val="afff5"/>
    <w:next w:val="afff5"/>
    <w:link w:val="4Char"/>
    <w:autoRedefine/>
    <w:qFormat/>
    <w:rsid w:val="00404783"/>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autoRedefine/>
    <w:qFormat/>
    <w:rsid w:val="00404783"/>
    <w:pPr>
      <w:keepNext/>
      <w:keepLines/>
      <w:adjustRightInd/>
      <w:spacing w:before="280" w:after="290" w:line="376" w:lineRule="auto"/>
      <w:outlineLvl w:val="4"/>
    </w:pPr>
    <w:rPr>
      <w:b/>
      <w:bCs/>
      <w:sz w:val="28"/>
      <w:szCs w:val="28"/>
    </w:rPr>
  </w:style>
  <w:style w:type="paragraph" w:styleId="6">
    <w:name w:val="heading 6"/>
    <w:basedOn w:val="afff5"/>
    <w:next w:val="afff5"/>
    <w:link w:val="6Char"/>
    <w:autoRedefine/>
    <w:qFormat/>
    <w:rsid w:val="00404783"/>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autoRedefine/>
    <w:qFormat/>
    <w:rsid w:val="00404783"/>
    <w:pPr>
      <w:keepNext/>
      <w:keepLines/>
      <w:adjustRightInd/>
      <w:spacing w:before="240" w:after="64" w:line="320" w:lineRule="auto"/>
      <w:outlineLvl w:val="6"/>
    </w:pPr>
    <w:rPr>
      <w:b/>
      <w:bCs/>
      <w:sz w:val="24"/>
      <w:szCs w:val="24"/>
    </w:rPr>
  </w:style>
  <w:style w:type="paragraph" w:styleId="8">
    <w:name w:val="heading 8"/>
    <w:basedOn w:val="afff5"/>
    <w:next w:val="afff5"/>
    <w:link w:val="8Char"/>
    <w:autoRedefine/>
    <w:qFormat/>
    <w:rsid w:val="00404783"/>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autoRedefine/>
    <w:qFormat/>
    <w:rsid w:val="00404783"/>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qFormat/>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autoRedefine/>
    <w:uiPriority w:val="39"/>
    <w:unhideWhenUsed/>
    <w:qFormat/>
    <w:rsid w:val="00404783"/>
    <w:pPr>
      <w:tabs>
        <w:tab w:val="right" w:leader="dot" w:pos="9344"/>
      </w:tabs>
      <w:spacing w:line="300" w:lineRule="exact"/>
      <w:ind w:left="1259"/>
    </w:pPr>
    <w:rPr>
      <w:rFonts w:ascii="宋体"/>
    </w:rPr>
  </w:style>
  <w:style w:type="paragraph" w:styleId="afff9">
    <w:name w:val="Normal Indent"/>
    <w:basedOn w:val="afff5"/>
    <w:autoRedefine/>
    <w:qFormat/>
    <w:rsid w:val="00404783"/>
    <w:pPr>
      <w:ind w:firstLine="420"/>
    </w:pPr>
  </w:style>
  <w:style w:type="paragraph" w:styleId="afffa">
    <w:name w:val="annotation text"/>
    <w:basedOn w:val="afff5"/>
    <w:link w:val="Char"/>
    <w:autoRedefine/>
    <w:uiPriority w:val="99"/>
    <w:semiHidden/>
    <w:unhideWhenUsed/>
    <w:qFormat/>
    <w:rsid w:val="00404783"/>
    <w:pPr>
      <w:jc w:val="left"/>
    </w:pPr>
  </w:style>
  <w:style w:type="paragraph" w:styleId="afffb">
    <w:name w:val="Body Text"/>
    <w:basedOn w:val="afff5"/>
    <w:link w:val="Char0"/>
    <w:autoRedefine/>
    <w:qFormat/>
    <w:rsid w:val="00404783"/>
    <w:pPr>
      <w:spacing w:after="120"/>
    </w:pPr>
  </w:style>
  <w:style w:type="paragraph" w:styleId="50">
    <w:name w:val="toc 5"/>
    <w:basedOn w:val="afff5"/>
    <w:next w:val="afff5"/>
    <w:autoRedefine/>
    <w:uiPriority w:val="39"/>
    <w:unhideWhenUsed/>
    <w:qFormat/>
    <w:rsid w:val="00404783"/>
    <w:pPr>
      <w:ind w:left="839"/>
    </w:pPr>
    <w:rPr>
      <w:rFonts w:ascii="宋体"/>
    </w:rPr>
  </w:style>
  <w:style w:type="paragraph" w:styleId="30">
    <w:name w:val="toc 3"/>
    <w:basedOn w:val="afff5"/>
    <w:next w:val="afff5"/>
    <w:autoRedefine/>
    <w:uiPriority w:val="39"/>
    <w:unhideWhenUsed/>
    <w:qFormat/>
    <w:rsid w:val="00404783"/>
    <w:pPr>
      <w:spacing w:line="300" w:lineRule="exact"/>
      <w:ind w:left="420"/>
    </w:pPr>
    <w:rPr>
      <w:rFonts w:ascii="宋体"/>
    </w:rPr>
  </w:style>
  <w:style w:type="paragraph" w:styleId="afffc">
    <w:name w:val="Balloon Text"/>
    <w:basedOn w:val="afff5"/>
    <w:link w:val="Char1"/>
    <w:autoRedefine/>
    <w:uiPriority w:val="99"/>
    <w:semiHidden/>
    <w:unhideWhenUsed/>
    <w:qFormat/>
    <w:rsid w:val="00404783"/>
    <w:rPr>
      <w:sz w:val="18"/>
      <w:szCs w:val="18"/>
    </w:rPr>
  </w:style>
  <w:style w:type="paragraph" w:styleId="afffd">
    <w:name w:val="footer"/>
    <w:basedOn w:val="afff5"/>
    <w:link w:val="Char2"/>
    <w:autoRedefine/>
    <w:uiPriority w:val="99"/>
    <w:qFormat/>
    <w:rsid w:val="00404783"/>
    <w:pPr>
      <w:tabs>
        <w:tab w:val="center" w:pos="4153"/>
        <w:tab w:val="right" w:pos="8306"/>
      </w:tabs>
      <w:adjustRightInd/>
      <w:snapToGrid w:val="0"/>
      <w:spacing w:line="240" w:lineRule="auto"/>
      <w:jc w:val="right"/>
    </w:pPr>
    <w:rPr>
      <w:rFonts w:ascii="宋体"/>
      <w:sz w:val="18"/>
      <w:szCs w:val="18"/>
    </w:rPr>
  </w:style>
  <w:style w:type="paragraph" w:styleId="afffe">
    <w:name w:val="header"/>
    <w:basedOn w:val="afff5"/>
    <w:link w:val="Char3"/>
    <w:autoRedefine/>
    <w:uiPriority w:val="99"/>
    <w:qFormat/>
    <w:rsid w:val="00404783"/>
    <w:pPr>
      <w:tabs>
        <w:tab w:val="center" w:pos="4153"/>
        <w:tab w:val="right" w:pos="8306"/>
      </w:tabs>
      <w:adjustRightInd/>
      <w:snapToGrid w:val="0"/>
      <w:jc w:val="center"/>
    </w:pPr>
    <w:rPr>
      <w:sz w:val="18"/>
      <w:szCs w:val="18"/>
    </w:rPr>
  </w:style>
  <w:style w:type="paragraph" w:styleId="10">
    <w:name w:val="toc 1"/>
    <w:basedOn w:val="afff5"/>
    <w:next w:val="afff5"/>
    <w:autoRedefine/>
    <w:uiPriority w:val="39"/>
    <w:unhideWhenUsed/>
    <w:qFormat/>
    <w:rsid w:val="00404783"/>
    <w:rPr>
      <w:rFonts w:ascii="宋体"/>
    </w:rPr>
  </w:style>
  <w:style w:type="paragraph" w:styleId="40">
    <w:name w:val="toc 4"/>
    <w:basedOn w:val="afff5"/>
    <w:next w:val="afff5"/>
    <w:autoRedefine/>
    <w:uiPriority w:val="39"/>
    <w:unhideWhenUsed/>
    <w:qFormat/>
    <w:rsid w:val="00404783"/>
    <w:pPr>
      <w:tabs>
        <w:tab w:val="right" w:leader="dot" w:pos="9344"/>
      </w:tabs>
      <w:spacing w:line="300" w:lineRule="exact"/>
      <w:ind w:left="629"/>
    </w:pPr>
    <w:rPr>
      <w:rFonts w:ascii="宋体"/>
    </w:rPr>
  </w:style>
  <w:style w:type="paragraph" w:styleId="affff">
    <w:name w:val="footnote text"/>
    <w:basedOn w:val="afff5"/>
    <w:next w:val="afff5"/>
    <w:link w:val="Char4"/>
    <w:autoRedefine/>
    <w:semiHidden/>
    <w:qFormat/>
    <w:rsid w:val="00404783"/>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autoRedefine/>
    <w:uiPriority w:val="39"/>
    <w:unhideWhenUsed/>
    <w:qFormat/>
    <w:rsid w:val="00404783"/>
    <w:pPr>
      <w:spacing w:line="300" w:lineRule="exact"/>
      <w:ind w:left="1049"/>
    </w:pPr>
    <w:rPr>
      <w:rFonts w:ascii="宋体"/>
    </w:rPr>
  </w:style>
  <w:style w:type="paragraph" w:styleId="affff0">
    <w:name w:val="table of figures"/>
    <w:basedOn w:val="afff5"/>
    <w:next w:val="afff5"/>
    <w:autoRedefine/>
    <w:semiHidden/>
    <w:qFormat/>
    <w:rsid w:val="00404783"/>
    <w:pPr>
      <w:adjustRightInd/>
      <w:spacing w:line="240" w:lineRule="auto"/>
      <w:jc w:val="left"/>
    </w:pPr>
    <w:rPr>
      <w:szCs w:val="24"/>
    </w:rPr>
  </w:style>
  <w:style w:type="paragraph" w:styleId="23">
    <w:name w:val="toc 2"/>
    <w:basedOn w:val="afff5"/>
    <w:next w:val="afff5"/>
    <w:autoRedefine/>
    <w:uiPriority w:val="39"/>
    <w:unhideWhenUsed/>
    <w:qFormat/>
    <w:rsid w:val="00404783"/>
    <w:pPr>
      <w:tabs>
        <w:tab w:val="right" w:leader="dot" w:pos="9344"/>
      </w:tabs>
      <w:spacing w:line="300" w:lineRule="exact"/>
      <w:ind w:left="210"/>
    </w:pPr>
    <w:rPr>
      <w:rFonts w:ascii="宋体"/>
    </w:rPr>
  </w:style>
  <w:style w:type="paragraph" w:styleId="affff1">
    <w:name w:val="Title"/>
    <w:basedOn w:val="afff5"/>
    <w:link w:val="Char5"/>
    <w:autoRedefine/>
    <w:qFormat/>
    <w:rsid w:val="00404783"/>
    <w:pPr>
      <w:spacing w:before="240" w:after="60"/>
      <w:jc w:val="center"/>
      <w:outlineLvl w:val="0"/>
    </w:pPr>
    <w:rPr>
      <w:rFonts w:ascii="Arial" w:hAnsi="Arial" w:cs="Arial"/>
      <w:b/>
      <w:bCs/>
      <w:sz w:val="32"/>
      <w:szCs w:val="32"/>
    </w:rPr>
  </w:style>
  <w:style w:type="paragraph" w:styleId="affff2">
    <w:name w:val="annotation subject"/>
    <w:basedOn w:val="afffa"/>
    <w:next w:val="afffa"/>
    <w:link w:val="Char6"/>
    <w:autoRedefine/>
    <w:uiPriority w:val="99"/>
    <w:semiHidden/>
    <w:unhideWhenUsed/>
    <w:qFormat/>
    <w:rsid w:val="00404783"/>
    <w:rPr>
      <w:b/>
      <w:bCs/>
    </w:rPr>
  </w:style>
  <w:style w:type="table" w:styleId="affff3">
    <w:name w:val="Table Grid"/>
    <w:basedOn w:val="afff7"/>
    <w:autoRedefine/>
    <w:uiPriority w:val="39"/>
    <w:qFormat/>
    <w:rsid w:val="00404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4">
    <w:name w:val="Strong"/>
    <w:autoRedefine/>
    <w:uiPriority w:val="22"/>
    <w:qFormat/>
    <w:rsid w:val="00404783"/>
    <w:rPr>
      <w:b/>
      <w:bCs/>
    </w:rPr>
  </w:style>
  <w:style w:type="character" w:styleId="affff5">
    <w:name w:val="page number"/>
    <w:autoRedefine/>
    <w:qFormat/>
    <w:rsid w:val="00404783"/>
    <w:rPr>
      <w:rFonts w:ascii="宋体" w:eastAsia="宋体" w:hAnsi="Times New Roman"/>
      <w:sz w:val="18"/>
    </w:rPr>
  </w:style>
  <w:style w:type="character" w:styleId="affff6">
    <w:name w:val="Emphasis"/>
    <w:autoRedefine/>
    <w:uiPriority w:val="20"/>
    <w:qFormat/>
    <w:rsid w:val="00404783"/>
    <w:rPr>
      <w:i/>
      <w:iCs/>
    </w:rPr>
  </w:style>
  <w:style w:type="character" w:styleId="affff7">
    <w:name w:val="Hyperlink"/>
    <w:autoRedefine/>
    <w:uiPriority w:val="99"/>
    <w:qFormat/>
    <w:rsid w:val="00404783"/>
    <w:rPr>
      <w:rFonts w:ascii="宋体" w:eastAsia="宋体" w:hAnsi="Times New Roman"/>
      <w:color w:val="auto"/>
      <w:spacing w:val="0"/>
      <w:w w:val="100"/>
      <w:position w:val="0"/>
      <w:sz w:val="21"/>
      <w:u w:val="none"/>
      <w:vertAlign w:val="baseline"/>
    </w:rPr>
  </w:style>
  <w:style w:type="character" w:styleId="affff8">
    <w:name w:val="annotation reference"/>
    <w:basedOn w:val="afff6"/>
    <w:autoRedefine/>
    <w:uiPriority w:val="99"/>
    <w:semiHidden/>
    <w:unhideWhenUsed/>
    <w:qFormat/>
    <w:rsid w:val="00404783"/>
    <w:rPr>
      <w:sz w:val="21"/>
      <w:szCs w:val="21"/>
    </w:rPr>
  </w:style>
  <w:style w:type="character" w:styleId="affff9">
    <w:name w:val="footnote reference"/>
    <w:autoRedefine/>
    <w:semiHidden/>
    <w:qFormat/>
    <w:rsid w:val="00404783"/>
    <w:rPr>
      <w:rFonts w:ascii="宋体" w:eastAsia="宋体" w:hAnsi="宋体" w:cs="Times New Roman"/>
      <w:spacing w:val="0"/>
      <w:sz w:val="18"/>
      <w:vertAlign w:val="superscript"/>
    </w:rPr>
  </w:style>
  <w:style w:type="character" w:customStyle="1" w:styleId="1Char">
    <w:name w:val="标题 1 Char"/>
    <w:link w:val="1"/>
    <w:autoRedefine/>
    <w:qFormat/>
    <w:rsid w:val="00404783"/>
    <w:rPr>
      <w:b/>
      <w:bCs/>
      <w:kern w:val="44"/>
      <w:sz w:val="44"/>
      <w:szCs w:val="44"/>
    </w:rPr>
  </w:style>
  <w:style w:type="character" w:customStyle="1" w:styleId="2Char">
    <w:name w:val="标题 2 Char"/>
    <w:link w:val="22"/>
    <w:autoRedefine/>
    <w:qFormat/>
    <w:rsid w:val="00404783"/>
    <w:rPr>
      <w:rFonts w:ascii="Arial" w:eastAsia="黑体" w:hAnsi="Arial"/>
      <w:b/>
      <w:bCs/>
      <w:kern w:val="2"/>
      <w:sz w:val="32"/>
      <w:szCs w:val="32"/>
    </w:rPr>
  </w:style>
  <w:style w:type="character" w:customStyle="1" w:styleId="3Char">
    <w:name w:val="标题 3 Char"/>
    <w:link w:val="3"/>
    <w:autoRedefine/>
    <w:qFormat/>
    <w:rsid w:val="00404783"/>
    <w:rPr>
      <w:b/>
      <w:bCs/>
      <w:kern w:val="2"/>
      <w:sz w:val="32"/>
      <w:szCs w:val="32"/>
    </w:rPr>
  </w:style>
  <w:style w:type="character" w:customStyle="1" w:styleId="4Char">
    <w:name w:val="标题 4 Char"/>
    <w:link w:val="4"/>
    <w:autoRedefine/>
    <w:qFormat/>
    <w:rsid w:val="00404783"/>
    <w:rPr>
      <w:rFonts w:ascii="Arial" w:eastAsia="黑体" w:hAnsi="Arial"/>
      <w:b/>
      <w:bCs/>
      <w:kern w:val="2"/>
      <w:sz w:val="28"/>
      <w:szCs w:val="28"/>
    </w:rPr>
  </w:style>
  <w:style w:type="character" w:customStyle="1" w:styleId="5Char">
    <w:name w:val="标题 5 Char"/>
    <w:link w:val="5"/>
    <w:autoRedefine/>
    <w:qFormat/>
    <w:rsid w:val="00404783"/>
    <w:rPr>
      <w:b/>
      <w:bCs/>
      <w:kern w:val="2"/>
      <w:sz w:val="28"/>
      <w:szCs w:val="28"/>
    </w:rPr>
  </w:style>
  <w:style w:type="character" w:customStyle="1" w:styleId="6Char">
    <w:name w:val="标题 6 Char"/>
    <w:link w:val="6"/>
    <w:autoRedefine/>
    <w:qFormat/>
    <w:rsid w:val="00404783"/>
    <w:rPr>
      <w:rFonts w:ascii="Arial" w:eastAsia="黑体" w:hAnsi="Arial"/>
      <w:b/>
      <w:bCs/>
      <w:kern w:val="2"/>
      <w:sz w:val="24"/>
      <w:szCs w:val="24"/>
    </w:rPr>
  </w:style>
  <w:style w:type="character" w:customStyle="1" w:styleId="7Char">
    <w:name w:val="标题 7 Char"/>
    <w:link w:val="7"/>
    <w:autoRedefine/>
    <w:qFormat/>
    <w:rsid w:val="00404783"/>
    <w:rPr>
      <w:b/>
      <w:bCs/>
      <w:kern w:val="2"/>
      <w:sz w:val="24"/>
      <w:szCs w:val="24"/>
    </w:rPr>
  </w:style>
  <w:style w:type="character" w:customStyle="1" w:styleId="8Char">
    <w:name w:val="标题 8 Char"/>
    <w:link w:val="8"/>
    <w:autoRedefine/>
    <w:qFormat/>
    <w:rsid w:val="00404783"/>
    <w:rPr>
      <w:rFonts w:ascii="Arial" w:eastAsia="黑体" w:hAnsi="Arial"/>
      <w:kern w:val="2"/>
      <w:sz w:val="24"/>
      <w:szCs w:val="24"/>
    </w:rPr>
  </w:style>
  <w:style w:type="character" w:customStyle="1" w:styleId="9Char">
    <w:name w:val="标题 9 Char"/>
    <w:link w:val="9"/>
    <w:autoRedefine/>
    <w:qFormat/>
    <w:rsid w:val="00404783"/>
    <w:rPr>
      <w:rFonts w:ascii="Arial" w:eastAsia="黑体" w:hAnsi="Arial"/>
      <w:kern w:val="2"/>
      <w:sz w:val="21"/>
      <w:szCs w:val="21"/>
    </w:rPr>
  </w:style>
  <w:style w:type="character" w:customStyle="1" w:styleId="Char3">
    <w:name w:val="页眉 Char"/>
    <w:link w:val="afffe"/>
    <w:autoRedefine/>
    <w:uiPriority w:val="99"/>
    <w:qFormat/>
    <w:rsid w:val="00404783"/>
    <w:rPr>
      <w:kern w:val="2"/>
      <w:sz w:val="18"/>
      <w:szCs w:val="18"/>
    </w:rPr>
  </w:style>
  <w:style w:type="character" w:customStyle="1" w:styleId="Char2">
    <w:name w:val="页脚 Char"/>
    <w:link w:val="afffd"/>
    <w:autoRedefine/>
    <w:uiPriority w:val="99"/>
    <w:qFormat/>
    <w:rsid w:val="00404783"/>
    <w:rPr>
      <w:rFonts w:ascii="宋体"/>
      <w:kern w:val="2"/>
      <w:sz w:val="18"/>
      <w:szCs w:val="18"/>
    </w:rPr>
  </w:style>
  <w:style w:type="character" w:customStyle="1" w:styleId="Char1">
    <w:name w:val="批注框文本 Char"/>
    <w:link w:val="afffc"/>
    <w:autoRedefine/>
    <w:uiPriority w:val="99"/>
    <w:semiHidden/>
    <w:qFormat/>
    <w:rsid w:val="00404783"/>
    <w:rPr>
      <w:kern w:val="2"/>
      <w:sz w:val="18"/>
      <w:szCs w:val="18"/>
    </w:rPr>
  </w:style>
  <w:style w:type="paragraph" w:styleId="affffa">
    <w:name w:val="Quote"/>
    <w:basedOn w:val="afff5"/>
    <w:next w:val="afff5"/>
    <w:link w:val="Char7"/>
    <w:autoRedefine/>
    <w:uiPriority w:val="29"/>
    <w:qFormat/>
    <w:rsid w:val="00404783"/>
    <w:rPr>
      <w:i/>
      <w:iCs/>
      <w:color w:val="000000"/>
    </w:rPr>
  </w:style>
  <w:style w:type="character" w:customStyle="1" w:styleId="Char7">
    <w:name w:val="引用 Char"/>
    <w:link w:val="affffa"/>
    <w:autoRedefine/>
    <w:uiPriority w:val="29"/>
    <w:qFormat/>
    <w:rsid w:val="00404783"/>
    <w:rPr>
      <w:i/>
      <w:iCs/>
      <w:color w:val="000000"/>
      <w:kern w:val="2"/>
      <w:sz w:val="21"/>
      <w:szCs w:val="21"/>
    </w:rPr>
  </w:style>
  <w:style w:type="character" w:customStyle="1" w:styleId="Char5">
    <w:name w:val="标题 Char"/>
    <w:link w:val="affff1"/>
    <w:autoRedefine/>
    <w:qFormat/>
    <w:rsid w:val="00404783"/>
    <w:rPr>
      <w:rFonts w:ascii="Arial" w:hAnsi="Arial" w:cs="Arial"/>
      <w:b/>
      <w:bCs/>
      <w:kern w:val="2"/>
      <w:sz w:val="32"/>
      <w:szCs w:val="32"/>
    </w:rPr>
  </w:style>
  <w:style w:type="paragraph" w:customStyle="1" w:styleId="affffb">
    <w:name w:val="标准标志"/>
    <w:next w:val="afff5"/>
    <w:autoRedefine/>
    <w:qFormat/>
    <w:rsid w:val="00404783"/>
    <w:pPr>
      <w:framePr w:w="2268" w:h="1392" w:hRule="exact" w:wrap="around" w:hAnchor="margin" w:x="6748" w:y="171" w:anchorLock="1"/>
      <w:shd w:val="solid" w:color="FFFFFF" w:fill="FFFFFF"/>
      <w:spacing w:line="0" w:lineRule="atLeast"/>
      <w:jc w:val="right"/>
    </w:pPr>
    <w:rPr>
      <w:b/>
      <w:w w:val="130"/>
      <w:sz w:val="96"/>
    </w:rPr>
  </w:style>
  <w:style w:type="paragraph" w:customStyle="1" w:styleId="affffc">
    <w:name w:val="标准称谓"/>
    <w:next w:val="afff5"/>
    <w:autoRedefine/>
    <w:qFormat/>
    <w:rsid w:val="0040478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d">
    <w:name w:val="标准文件_页脚偶数页"/>
    <w:autoRedefine/>
    <w:qFormat/>
    <w:rsid w:val="00404783"/>
    <w:pPr>
      <w:ind w:left="198"/>
    </w:pPr>
    <w:rPr>
      <w:rFonts w:ascii="宋体"/>
      <w:sz w:val="18"/>
    </w:rPr>
  </w:style>
  <w:style w:type="paragraph" w:customStyle="1" w:styleId="affffe">
    <w:name w:val="标准文件_页脚奇数页"/>
    <w:autoRedefine/>
    <w:qFormat/>
    <w:rsid w:val="00404783"/>
    <w:pPr>
      <w:ind w:right="227"/>
      <w:jc w:val="right"/>
    </w:pPr>
    <w:rPr>
      <w:rFonts w:ascii="宋体"/>
      <w:sz w:val="18"/>
    </w:rPr>
  </w:style>
  <w:style w:type="paragraph" w:customStyle="1" w:styleId="afffff">
    <w:name w:val="标准书眉一"/>
    <w:autoRedefine/>
    <w:qFormat/>
    <w:rsid w:val="00404783"/>
    <w:pPr>
      <w:jc w:val="both"/>
    </w:pPr>
  </w:style>
  <w:style w:type="paragraph" w:customStyle="1" w:styleId="ICS">
    <w:name w:val="标准文件_ICS"/>
    <w:basedOn w:val="afff5"/>
    <w:autoRedefine/>
    <w:qFormat/>
    <w:rsid w:val="00404783"/>
    <w:pPr>
      <w:spacing w:line="0" w:lineRule="atLeast"/>
    </w:pPr>
    <w:rPr>
      <w:rFonts w:ascii="黑体" w:eastAsia="黑体" w:hAnsi="宋体"/>
    </w:rPr>
  </w:style>
  <w:style w:type="paragraph" w:customStyle="1" w:styleId="afffff0">
    <w:name w:val="标准文件_标准正文"/>
    <w:basedOn w:val="afff5"/>
    <w:next w:val="afffff1"/>
    <w:autoRedefine/>
    <w:qFormat/>
    <w:rsid w:val="00404783"/>
    <w:pPr>
      <w:snapToGrid w:val="0"/>
      <w:ind w:firstLineChars="200" w:firstLine="200"/>
    </w:pPr>
    <w:rPr>
      <w:kern w:val="0"/>
    </w:rPr>
  </w:style>
  <w:style w:type="paragraph" w:customStyle="1" w:styleId="afffff1">
    <w:name w:val="标准文件_段"/>
    <w:link w:val="Char8"/>
    <w:autoRedefine/>
    <w:qFormat/>
    <w:rsid w:val="00404783"/>
    <w:pPr>
      <w:autoSpaceDE w:val="0"/>
      <w:autoSpaceDN w:val="0"/>
      <w:ind w:firstLineChars="200" w:firstLine="200"/>
      <w:jc w:val="both"/>
    </w:pPr>
    <w:rPr>
      <w:rFonts w:ascii="宋体"/>
      <w:sz w:val="21"/>
    </w:rPr>
  </w:style>
  <w:style w:type="paragraph" w:customStyle="1" w:styleId="afffff2">
    <w:name w:val="标准文件_版本"/>
    <w:basedOn w:val="afffff0"/>
    <w:autoRedefine/>
    <w:qFormat/>
    <w:rsid w:val="00404783"/>
    <w:pPr>
      <w:adjustRightInd/>
      <w:snapToGrid/>
      <w:ind w:firstLineChars="0" w:firstLine="0"/>
    </w:pPr>
    <w:rPr>
      <w:rFonts w:ascii="宋体" w:hAnsi="宋体"/>
      <w:kern w:val="2"/>
    </w:rPr>
  </w:style>
  <w:style w:type="paragraph" w:customStyle="1" w:styleId="afffff3">
    <w:name w:val="标准文件_标准部门"/>
    <w:basedOn w:val="afff5"/>
    <w:autoRedefine/>
    <w:qFormat/>
    <w:rsid w:val="00404783"/>
    <w:pPr>
      <w:jc w:val="center"/>
    </w:pPr>
    <w:rPr>
      <w:rFonts w:ascii="黑体" w:eastAsia="黑体"/>
      <w:kern w:val="0"/>
      <w:sz w:val="44"/>
    </w:rPr>
  </w:style>
  <w:style w:type="paragraph" w:customStyle="1" w:styleId="afffff4">
    <w:name w:val="标准文件_标准代替"/>
    <w:basedOn w:val="afff5"/>
    <w:next w:val="afff5"/>
    <w:autoRedefine/>
    <w:qFormat/>
    <w:rsid w:val="00404783"/>
    <w:pPr>
      <w:spacing w:line="310" w:lineRule="exact"/>
      <w:jc w:val="right"/>
    </w:pPr>
    <w:rPr>
      <w:rFonts w:ascii="宋体" w:hAnsi="宋体"/>
      <w:kern w:val="0"/>
    </w:rPr>
  </w:style>
  <w:style w:type="paragraph" w:customStyle="1" w:styleId="afffff5">
    <w:name w:val="标准文件_标准名称标题"/>
    <w:basedOn w:val="afff5"/>
    <w:next w:val="afff5"/>
    <w:autoRedefine/>
    <w:qFormat/>
    <w:rsid w:val="00404783"/>
    <w:pPr>
      <w:widowControl/>
      <w:shd w:val="clear" w:color="FFFFFF" w:fill="FFFFFF"/>
      <w:adjustRightInd/>
      <w:spacing w:before="640" w:after="100"/>
      <w:jc w:val="center"/>
    </w:pPr>
    <w:rPr>
      <w:rFonts w:ascii="黑体" w:eastAsia="黑体"/>
      <w:kern w:val="0"/>
      <w:sz w:val="32"/>
    </w:rPr>
  </w:style>
  <w:style w:type="paragraph" w:customStyle="1" w:styleId="afffff6">
    <w:name w:val="标准文件_页眉奇数页"/>
    <w:next w:val="afff5"/>
    <w:autoRedefine/>
    <w:qFormat/>
    <w:rsid w:val="00404783"/>
    <w:pPr>
      <w:tabs>
        <w:tab w:val="center" w:pos="4154"/>
        <w:tab w:val="right" w:pos="8306"/>
      </w:tabs>
      <w:spacing w:after="120"/>
      <w:jc w:val="right"/>
    </w:pPr>
    <w:rPr>
      <w:rFonts w:ascii="黑体" w:eastAsia="黑体" w:hAnsi="宋体"/>
      <w:sz w:val="21"/>
    </w:rPr>
  </w:style>
  <w:style w:type="paragraph" w:customStyle="1" w:styleId="afffff7">
    <w:name w:val="标准文件_页眉偶数页"/>
    <w:basedOn w:val="afffff6"/>
    <w:next w:val="afff5"/>
    <w:autoRedefine/>
    <w:qFormat/>
    <w:rsid w:val="00404783"/>
    <w:pPr>
      <w:jc w:val="left"/>
    </w:pPr>
  </w:style>
  <w:style w:type="paragraph" w:customStyle="1" w:styleId="afffff8">
    <w:name w:val="标准文件_参考文献标题"/>
    <w:basedOn w:val="afff5"/>
    <w:next w:val="afff5"/>
    <w:autoRedefine/>
    <w:qFormat/>
    <w:rsid w:val="00404783"/>
    <w:pPr>
      <w:widowControl/>
      <w:shd w:val="clear" w:color="FFFFFF" w:fill="FFFFFF"/>
      <w:adjustRightInd/>
      <w:spacing w:before="560" w:afterLines="50" w:line="240" w:lineRule="auto"/>
      <w:jc w:val="center"/>
      <w:outlineLvl w:val="0"/>
    </w:pPr>
    <w:rPr>
      <w:rFonts w:ascii="黑体" w:eastAsia="黑体"/>
      <w:kern w:val="0"/>
    </w:rPr>
  </w:style>
  <w:style w:type="paragraph" w:customStyle="1" w:styleId="a">
    <w:name w:val="标准文件_参考文献条目"/>
    <w:autoRedefine/>
    <w:qFormat/>
    <w:rsid w:val="00404783"/>
    <w:pPr>
      <w:numPr>
        <w:numId w:val="1"/>
      </w:numPr>
    </w:pPr>
    <w:rPr>
      <w:rFonts w:ascii="宋体"/>
    </w:rPr>
  </w:style>
  <w:style w:type="paragraph" w:customStyle="1" w:styleId="affe">
    <w:name w:val="标准文件_二级条标题"/>
    <w:next w:val="afffff1"/>
    <w:autoRedefine/>
    <w:qFormat/>
    <w:rsid w:val="00404783"/>
    <w:pPr>
      <w:widowControl w:val="0"/>
      <w:numPr>
        <w:ilvl w:val="3"/>
        <w:numId w:val="2"/>
      </w:numPr>
      <w:spacing w:beforeLines="50" w:afterLines="50"/>
      <w:ind w:left="0"/>
      <w:jc w:val="both"/>
      <w:outlineLvl w:val="2"/>
    </w:pPr>
    <w:rPr>
      <w:rFonts w:ascii="黑体" w:eastAsia="黑体"/>
      <w:sz w:val="21"/>
    </w:rPr>
  </w:style>
  <w:style w:type="character" w:customStyle="1" w:styleId="afffff9">
    <w:name w:val="标准文件_发布"/>
    <w:autoRedefine/>
    <w:qFormat/>
    <w:rsid w:val="00404783"/>
    <w:rPr>
      <w:rFonts w:ascii="黑体" w:eastAsia="黑体"/>
      <w:spacing w:val="0"/>
      <w:w w:val="100"/>
      <w:position w:val="3"/>
      <w:sz w:val="28"/>
    </w:rPr>
  </w:style>
  <w:style w:type="paragraph" w:customStyle="1" w:styleId="ad">
    <w:name w:val="标准文件_方框数字列项"/>
    <w:basedOn w:val="afffff1"/>
    <w:autoRedefine/>
    <w:qFormat/>
    <w:rsid w:val="00404783"/>
    <w:pPr>
      <w:numPr>
        <w:numId w:val="3"/>
      </w:numPr>
      <w:ind w:firstLineChars="0" w:firstLine="0"/>
    </w:pPr>
  </w:style>
  <w:style w:type="paragraph" w:customStyle="1" w:styleId="afffffa">
    <w:name w:val="标准文件_封面标准编号"/>
    <w:basedOn w:val="afff5"/>
    <w:next w:val="afffff4"/>
    <w:autoRedefine/>
    <w:qFormat/>
    <w:rsid w:val="00404783"/>
    <w:pPr>
      <w:spacing w:line="310" w:lineRule="exact"/>
      <w:jc w:val="right"/>
    </w:pPr>
    <w:rPr>
      <w:rFonts w:ascii="黑体" w:eastAsia="黑体"/>
      <w:kern w:val="0"/>
      <w:sz w:val="28"/>
    </w:rPr>
  </w:style>
  <w:style w:type="paragraph" w:customStyle="1" w:styleId="afffffb">
    <w:name w:val="标准文件_封面标准分类号"/>
    <w:basedOn w:val="afff5"/>
    <w:autoRedefine/>
    <w:qFormat/>
    <w:rsid w:val="00404783"/>
    <w:rPr>
      <w:rFonts w:ascii="黑体" w:eastAsia="黑体"/>
      <w:b/>
      <w:kern w:val="0"/>
      <w:sz w:val="28"/>
    </w:rPr>
  </w:style>
  <w:style w:type="paragraph" w:customStyle="1" w:styleId="afffffc">
    <w:name w:val="标准文件_封面标准名称"/>
    <w:basedOn w:val="afff5"/>
    <w:autoRedefine/>
    <w:qFormat/>
    <w:rsid w:val="00404783"/>
    <w:pPr>
      <w:spacing w:line="240" w:lineRule="auto"/>
      <w:jc w:val="center"/>
    </w:pPr>
    <w:rPr>
      <w:rFonts w:ascii="黑体" w:eastAsia="黑体"/>
      <w:kern w:val="0"/>
      <w:sz w:val="52"/>
    </w:rPr>
  </w:style>
  <w:style w:type="paragraph" w:customStyle="1" w:styleId="afffffd">
    <w:name w:val="标准文件_封面标准英文名称"/>
    <w:basedOn w:val="afff5"/>
    <w:autoRedefine/>
    <w:qFormat/>
    <w:rsid w:val="00404783"/>
    <w:pPr>
      <w:spacing w:line="240" w:lineRule="auto"/>
      <w:jc w:val="center"/>
    </w:pPr>
    <w:rPr>
      <w:rFonts w:ascii="黑体" w:eastAsia="黑体"/>
      <w:b/>
      <w:sz w:val="28"/>
    </w:rPr>
  </w:style>
  <w:style w:type="paragraph" w:customStyle="1" w:styleId="afffffe">
    <w:name w:val="标准文件_封面发布日期"/>
    <w:basedOn w:val="afff5"/>
    <w:autoRedefine/>
    <w:qFormat/>
    <w:rsid w:val="00404783"/>
    <w:pPr>
      <w:spacing w:line="310" w:lineRule="exact"/>
    </w:pPr>
    <w:rPr>
      <w:rFonts w:ascii="黑体" w:eastAsia="黑体"/>
      <w:kern w:val="0"/>
      <w:sz w:val="28"/>
    </w:rPr>
  </w:style>
  <w:style w:type="paragraph" w:customStyle="1" w:styleId="affffff">
    <w:name w:val="标准文件_封面密级"/>
    <w:basedOn w:val="afff5"/>
    <w:autoRedefine/>
    <w:qFormat/>
    <w:rsid w:val="00404783"/>
    <w:rPr>
      <w:rFonts w:eastAsia="黑体"/>
      <w:sz w:val="32"/>
    </w:rPr>
  </w:style>
  <w:style w:type="paragraph" w:customStyle="1" w:styleId="affffff0">
    <w:name w:val="标准文件_封面实施日期"/>
    <w:basedOn w:val="afff5"/>
    <w:autoRedefine/>
    <w:qFormat/>
    <w:rsid w:val="00404783"/>
    <w:pPr>
      <w:spacing w:line="310" w:lineRule="exact"/>
      <w:jc w:val="right"/>
    </w:pPr>
    <w:rPr>
      <w:rFonts w:ascii="黑体" w:eastAsia="黑体"/>
      <w:sz w:val="28"/>
    </w:rPr>
  </w:style>
  <w:style w:type="paragraph" w:customStyle="1" w:styleId="affffff1">
    <w:name w:val="标准文件_封面抬头"/>
    <w:basedOn w:val="afffff1"/>
    <w:autoRedefine/>
    <w:qFormat/>
    <w:rsid w:val="00404783"/>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1"/>
    <w:autoRedefine/>
    <w:qFormat/>
    <w:rsid w:val="00404783"/>
    <w:pPr>
      <w:numPr>
        <w:numId w:val="4"/>
      </w:numPr>
      <w:shd w:val="clear" w:color="FFFFFF" w:fill="FFFFFF"/>
      <w:tabs>
        <w:tab w:val="left" w:pos="6406"/>
      </w:tabs>
      <w:spacing w:before="560" w:afterLines="50"/>
      <w:jc w:val="center"/>
      <w:outlineLvl w:val="0"/>
    </w:pPr>
    <w:rPr>
      <w:rFonts w:ascii="黑体" w:eastAsia="黑体"/>
      <w:sz w:val="21"/>
    </w:rPr>
  </w:style>
  <w:style w:type="paragraph" w:customStyle="1" w:styleId="aff">
    <w:name w:val="标准文件_附录表标题"/>
    <w:next w:val="afffff1"/>
    <w:autoRedefine/>
    <w:qFormat/>
    <w:rsid w:val="00404783"/>
    <w:pPr>
      <w:numPr>
        <w:ilvl w:val="1"/>
        <w:numId w:val="5"/>
      </w:numPr>
      <w:adjustRightInd w:val="0"/>
      <w:snapToGrid w:val="0"/>
      <w:spacing w:beforeLines="50" w:afterLines="50"/>
      <w:jc w:val="center"/>
      <w:textAlignment w:val="baseline"/>
    </w:pPr>
    <w:rPr>
      <w:rFonts w:ascii="黑体" w:eastAsia="黑体"/>
      <w:kern w:val="21"/>
      <w:sz w:val="21"/>
    </w:rPr>
  </w:style>
  <w:style w:type="paragraph" w:customStyle="1" w:styleId="aff4">
    <w:name w:val="标准文件_附录一级条标题"/>
    <w:next w:val="afffff1"/>
    <w:autoRedefine/>
    <w:qFormat/>
    <w:rsid w:val="00404783"/>
    <w:pPr>
      <w:widowControl w:val="0"/>
      <w:numPr>
        <w:ilvl w:val="1"/>
        <w:numId w:val="4"/>
      </w:numPr>
      <w:spacing w:beforeLines="50" w:afterLines="50"/>
      <w:jc w:val="both"/>
      <w:outlineLvl w:val="2"/>
    </w:pPr>
    <w:rPr>
      <w:rFonts w:ascii="黑体" w:eastAsia="黑体"/>
      <w:kern w:val="21"/>
      <w:sz w:val="21"/>
    </w:rPr>
  </w:style>
  <w:style w:type="paragraph" w:customStyle="1" w:styleId="aff5">
    <w:name w:val="标准文件_附录二级条标题"/>
    <w:basedOn w:val="aff4"/>
    <w:next w:val="afffff1"/>
    <w:autoRedefine/>
    <w:qFormat/>
    <w:rsid w:val="00404783"/>
    <w:pPr>
      <w:widowControl/>
      <w:numPr>
        <w:ilvl w:val="2"/>
      </w:numPr>
      <w:wordWrap w:val="0"/>
      <w:overflowPunct w:val="0"/>
      <w:autoSpaceDE w:val="0"/>
      <w:autoSpaceDN w:val="0"/>
      <w:textAlignment w:val="baseline"/>
      <w:outlineLvl w:val="3"/>
    </w:pPr>
  </w:style>
  <w:style w:type="paragraph" w:customStyle="1" w:styleId="affffff2">
    <w:name w:val="标准文件_附录公式"/>
    <w:basedOn w:val="afffff0"/>
    <w:next w:val="afffff0"/>
    <w:autoRedefine/>
    <w:qFormat/>
    <w:rsid w:val="00404783"/>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1"/>
    <w:autoRedefine/>
    <w:qFormat/>
    <w:rsid w:val="00404783"/>
    <w:pPr>
      <w:widowControl w:val="0"/>
      <w:numPr>
        <w:ilvl w:val="3"/>
        <w:numId w:val="4"/>
      </w:numPr>
      <w:spacing w:beforeLines="50" w:afterLines="50"/>
      <w:jc w:val="both"/>
      <w:outlineLvl w:val="4"/>
    </w:pPr>
    <w:rPr>
      <w:rFonts w:ascii="黑体" w:eastAsia="黑体"/>
      <w:kern w:val="21"/>
      <w:sz w:val="21"/>
    </w:rPr>
  </w:style>
  <w:style w:type="paragraph" w:customStyle="1" w:styleId="aff7">
    <w:name w:val="标准文件_附录四级条标题"/>
    <w:next w:val="afffff1"/>
    <w:autoRedefine/>
    <w:qFormat/>
    <w:rsid w:val="00404783"/>
    <w:pPr>
      <w:widowControl w:val="0"/>
      <w:numPr>
        <w:ilvl w:val="4"/>
        <w:numId w:val="4"/>
      </w:numPr>
      <w:spacing w:beforeLines="50" w:afterLines="50"/>
      <w:jc w:val="both"/>
      <w:outlineLvl w:val="5"/>
    </w:pPr>
    <w:rPr>
      <w:rFonts w:ascii="黑体" w:eastAsia="黑体"/>
      <w:kern w:val="21"/>
      <w:sz w:val="21"/>
    </w:rPr>
  </w:style>
  <w:style w:type="paragraph" w:customStyle="1" w:styleId="af9">
    <w:name w:val="标准文件_附录图标题"/>
    <w:next w:val="afffff1"/>
    <w:autoRedefine/>
    <w:qFormat/>
    <w:rsid w:val="00404783"/>
    <w:pPr>
      <w:numPr>
        <w:ilvl w:val="1"/>
        <w:numId w:val="6"/>
      </w:numPr>
      <w:adjustRightInd w:val="0"/>
      <w:snapToGrid w:val="0"/>
      <w:spacing w:beforeLines="50" w:afterLines="50"/>
      <w:jc w:val="center"/>
    </w:pPr>
    <w:rPr>
      <w:rFonts w:ascii="黑体" w:eastAsia="黑体"/>
      <w:sz w:val="21"/>
    </w:rPr>
  </w:style>
  <w:style w:type="paragraph" w:customStyle="1" w:styleId="aff8">
    <w:name w:val="标准文件_附录五级条标题"/>
    <w:next w:val="afffff1"/>
    <w:autoRedefine/>
    <w:qFormat/>
    <w:rsid w:val="00404783"/>
    <w:pPr>
      <w:widowControl w:val="0"/>
      <w:numPr>
        <w:ilvl w:val="5"/>
        <w:numId w:val="4"/>
      </w:numPr>
      <w:spacing w:beforeLines="50" w:afterLines="50"/>
      <w:jc w:val="both"/>
      <w:outlineLvl w:val="6"/>
    </w:pPr>
    <w:rPr>
      <w:rFonts w:ascii="黑体" w:eastAsia="黑体"/>
      <w:kern w:val="21"/>
      <w:sz w:val="21"/>
    </w:rPr>
  </w:style>
  <w:style w:type="paragraph" w:customStyle="1" w:styleId="af0">
    <w:name w:val="标准文件_附录英文标识"/>
    <w:next w:val="afffb"/>
    <w:autoRedefine/>
    <w:qFormat/>
    <w:rsid w:val="00404783"/>
    <w:pPr>
      <w:numPr>
        <w:numId w:val="7"/>
      </w:numPr>
      <w:tabs>
        <w:tab w:val="left" w:pos="6406"/>
      </w:tabs>
      <w:spacing w:before="220" w:after="320"/>
      <w:jc w:val="center"/>
      <w:outlineLvl w:val="0"/>
    </w:pPr>
    <w:rPr>
      <w:rFonts w:ascii="黑体" w:eastAsia="黑体"/>
      <w:sz w:val="21"/>
    </w:rPr>
  </w:style>
  <w:style w:type="character" w:customStyle="1" w:styleId="Char0">
    <w:name w:val="正文文本 Char"/>
    <w:link w:val="afffb"/>
    <w:autoRedefine/>
    <w:qFormat/>
    <w:rsid w:val="00404783"/>
    <w:rPr>
      <w:kern w:val="2"/>
      <w:sz w:val="21"/>
      <w:szCs w:val="21"/>
    </w:rPr>
  </w:style>
  <w:style w:type="paragraph" w:customStyle="1" w:styleId="affffff3">
    <w:name w:val="标准文件_附录章标题"/>
    <w:next w:val="afffff1"/>
    <w:autoRedefine/>
    <w:qFormat/>
    <w:rsid w:val="00404783"/>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4">
    <w:name w:val="标准文件_公式后的破折号"/>
    <w:basedOn w:val="afffff1"/>
    <w:next w:val="afffff1"/>
    <w:autoRedefine/>
    <w:qFormat/>
    <w:rsid w:val="00404783"/>
    <w:pPr>
      <w:ind w:leftChars="200" w:left="488" w:hangingChars="290" w:hanging="289"/>
    </w:pPr>
  </w:style>
  <w:style w:type="paragraph" w:customStyle="1" w:styleId="a6">
    <w:name w:val="标准文件_前言、引言标题"/>
    <w:next w:val="afff5"/>
    <w:autoRedefine/>
    <w:qFormat/>
    <w:rsid w:val="00404783"/>
    <w:pPr>
      <w:numPr>
        <w:numId w:val="8"/>
      </w:numPr>
      <w:shd w:val="clear" w:color="FFFFFF" w:fill="FFFFFF"/>
      <w:spacing w:before="480" w:afterLines="150"/>
      <w:jc w:val="center"/>
      <w:outlineLvl w:val="0"/>
    </w:pPr>
    <w:rPr>
      <w:rFonts w:ascii="黑体" w:eastAsia="黑体"/>
      <w:sz w:val="32"/>
    </w:rPr>
  </w:style>
  <w:style w:type="paragraph" w:customStyle="1" w:styleId="affffff5">
    <w:name w:val="标准文件_目次、标准名称标题"/>
    <w:basedOn w:val="a6"/>
    <w:next w:val="afffff1"/>
    <w:autoRedefine/>
    <w:qFormat/>
    <w:rsid w:val="00404783"/>
    <w:pPr>
      <w:spacing w:line="460" w:lineRule="exact"/>
      <w:ind w:left="0" w:firstLine="0"/>
    </w:pPr>
  </w:style>
  <w:style w:type="paragraph" w:customStyle="1" w:styleId="affffff6">
    <w:name w:val="标准文件_目录标题"/>
    <w:basedOn w:val="afff5"/>
    <w:autoRedefine/>
    <w:qFormat/>
    <w:rsid w:val="00404783"/>
    <w:pPr>
      <w:spacing w:before="480" w:afterLines="150" w:line="240" w:lineRule="auto"/>
      <w:jc w:val="center"/>
    </w:pPr>
    <w:rPr>
      <w:rFonts w:ascii="黑体" w:eastAsia="黑体"/>
      <w:sz w:val="32"/>
    </w:rPr>
  </w:style>
  <w:style w:type="paragraph" w:customStyle="1" w:styleId="af1">
    <w:name w:val="标准文件_破折号列项"/>
    <w:autoRedefine/>
    <w:qFormat/>
    <w:rsid w:val="00404783"/>
    <w:pPr>
      <w:numPr>
        <w:numId w:val="9"/>
      </w:numPr>
      <w:adjustRightInd w:val="0"/>
      <w:snapToGrid w:val="0"/>
      <w:ind w:firstLineChars="200" w:firstLine="200"/>
    </w:pPr>
    <w:rPr>
      <w:sz w:val="21"/>
    </w:rPr>
  </w:style>
  <w:style w:type="paragraph" w:customStyle="1" w:styleId="afc">
    <w:name w:val="标准文件_破折号列项（二级）"/>
    <w:basedOn w:val="af1"/>
    <w:autoRedefine/>
    <w:qFormat/>
    <w:rsid w:val="00404783"/>
    <w:pPr>
      <w:numPr>
        <w:numId w:val="10"/>
      </w:numPr>
    </w:pPr>
  </w:style>
  <w:style w:type="paragraph" w:customStyle="1" w:styleId="afff">
    <w:name w:val="标准文件_三级条标题"/>
    <w:basedOn w:val="affe"/>
    <w:next w:val="afffff1"/>
    <w:autoRedefine/>
    <w:qFormat/>
    <w:rsid w:val="00404783"/>
    <w:pPr>
      <w:widowControl/>
      <w:numPr>
        <w:ilvl w:val="4"/>
      </w:numPr>
      <w:outlineLvl w:val="3"/>
    </w:pPr>
  </w:style>
  <w:style w:type="character" w:customStyle="1" w:styleId="11">
    <w:name w:val="不明显参考1"/>
    <w:autoRedefine/>
    <w:uiPriority w:val="31"/>
    <w:qFormat/>
    <w:rsid w:val="00404783"/>
    <w:rPr>
      <w:smallCaps/>
      <w:color w:val="C0504D"/>
      <w:u w:val="single"/>
    </w:rPr>
  </w:style>
  <w:style w:type="paragraph" w:customStyle="1" w:styleId="affffff7">
    <w:name w:val="标准文件_示例后续"/>
    <w:basedOn w:val="afff5"/>
    <w:autoRedefine/>
    <w:qFormat/>
    <w:rsid w:val="00404783"/>
    <w:pPr>
      <w:adjustRightInd/>
      <w:spacing w:line="240" w:lineRule="auto"/>
      <w:ind w:firstLineChars="200" w:firstLine="200"/>
    </w:pPr>
    <w:rPr>
      <w:sz w:val="18"/>
      <w:szCs w:val="24"/>
    </w:rPr>
  </w:style>
  <w:style w:type="paragraph" w:customStyle="1" w:styleId="aff9">
    <w:name w:val="标准文件_数字编号列项"/>
    <w:autoRedefine/>
    <w:qFormat/>
    <w:rsid w:val="00404783"/>
    <w:pPr>
      <w:numPr>
        <w:numId w:val="11"/>
      </w:numPr>
      <w:jc w:val="both"/>
    </w:pPr>
    <w:rPr>
      <w:rFonts w:ascii="宋体" w:hAnsi="宋体"/>
      <w:sz w:val="21"/>
    </w:rPr>
  </w:style>
  <w:style w:type="paragraph" w:customStyle="1" w:styleId="afff0">
    <w:name w:val="标准文件_四级条标题"/>
    <w:next w:val="afffff1"/>
    <w:autoRedefine/>
    <w:qFormat/>
    <w:rsid w:val="00404783"/>
    <w:pPr>
      <w:widowControl w:val="0"/>
      <w:numPr>
        <w:ilvl w:val="5"/>
        <w:numId w:val="2"/>
      </w:numPr>
      <w:spacing w:beforeLines="50" w:afterLines="50"/>
      <w:jc w:val="both"/>
      <w:outlineLvl w:val="4"/>
    </w:pPr>
    <w:rPr>
      <w:rFonts w:ascii="黑体" w:eastAsia="黑体"/>
      <w:sz w:val="21"/>
    </w:rPr>
  </w:style>
  <w:style w:type="character" w:customStyle="1" w:styleId="Char4">
    <w:name w:val="脚注文本 Char"/>
    <w:link w:val="affff"/>
    <w:autoRedefine/>
    <w:semiHidden/>
    <w:qFormat/>
    <w:rsid w:val="00404783"/>
    <w:rPr>
      <w:rFonts w:ascii="宋体"/>
      <w:kern w:val="2"/>
      <w:sz w:val="18"/>
      <w:szCs w:val="18"/>
    </w:rPr>
  </w:style>
  <w:style w:type="paragraph" w:customStyle="1" w:styleId="affffff8">
    <w:name w:val="标准文件_条文脚注"/>
    <w:basedOn w:val="affff"/>
    <w:autoRedefine/>
    <w:qFormat/>
    <w:rsid w:val="00404783"/>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1"/>
    <w:autoRedefine/>
    <w:qFormat/>
    <w:rsid w:val="00404783"/>
    <w:pPr>
      <w:numPr>
        <w:numId w:val="12"/>
      </w:numPr>
      <w:spacing w:line="240" w:lineRule="auto"/>
      <w:jc w:val="left"/>
    </w:pPr>
    <w:rPr>
      <w:rFonts w:ascii="宋体" w:hAnsi="宋体"/>
      <w:sz w:val="18"/>
    </w:rPr>
  </w:style>
  <w:style w:type="character" w:customStyle="1" w:styleId="affffff9">
    <w:name w:val="标准文件_图表脚注内容"/>
    <w:autoRedefine/>
    <w:qFormat/>
    <w:rsid w:val="00404783"/>
    <w:rPr>
      <w:rFonts w:ascii="宋体" w:eastAsia="宋体" w:hAnsi="宋体" w:cs="Times New Roman"/>
      <w:spacing w:val="0"/>
      <w:sz w:val="18"/>
      <w:vertAlign w:val="superscript"/>
    </w:rPr>
  </w:style>
  <w:style w:type="paragraph" w:customStyle="1" w:styleId="afff1">
    <w:name w:val="标准文件_五级条标题"/>
    <w:next w:val="afffff1"/>
    <w:autoRedefine/>
    <w:qFormat/>
    <w:rsid w:val="00404783"/>
    <w:pPr>
      <w:widowControl w:val="0"/>
      <w:numPr>
        <w:ilvl w:val="6"/>
        <w:numId w:val="2"/>
      </w:numPr>
      <w:spacing w:beforeLines="50" w:afterLines="50"/>
      <w:jc w:val="both"/>
      <w:outlineLvl w:val="5"/>
    </w:pPr>
    <w:rPr>
      <w:rFonts w:ascii="黑体" w:eastAsia="黑体"/>
      <w:sz w:val="21"/>
    </w:rPr>
  </w:style>
  <w:style w:type="paragraph" w:customStyle="1" w:styleId="affc">
    <w:name w:val="标准文件_章标题"/>
    <w:next w:val="afffff1"/>
    <w:autoRedefine/>
    <w:qFormat/>
    <w:rsid w:val="00404783"/>
    <w:pPr>
      <w:numPr>
        <w:ilvl w:val="1"/>
        <w:numId w:val="2"/>
      </w:numPr>
      <w:spacing w:beforeLines="100" w:afterLines="100"/>
      <w:ind w:left="0"/>
      <w:jc w:val="both"/>
      <w:outlineLvl w:val="0"/>
    </w:pPr>
    <w:rPr>
      <w:rFonts w:ascii="黑体" w:eastAsia="黑体" w:hAnsi="黑体" w:cs="宋体"/>
      <w:sz w:val="21"/>
    </w:rPr>
  </w:style>
  <w:style w:type="paragraph" w:customStyle="1" w:styleId="affd">
    <w:name w:val="标准文件_一级条标题"/>
    <w:basedOn w:val="affc"/>
    <w:next w:val="afffff1"/>
    <w:autoRedefine/>
    <w:qFormat/>
    <w:rsid w:val="00404783"/>
    <w:pPr>
      <w:numPr>
        <w:ilvl w:val="2"/>
      </w:numPr>
      <w:spacing w:beforeLines="50" w:afterLines="50"/>
      <w:ind w:left="0"/>
      <w:outlineLvl w:val="1"/>
    </w:pPr>
  </w:style>
  <w:style w:type="paragraph" w:customStyle="1" w:styleId="affffffa">
    <w:name w:val="标准文件_一致程度"/>
    <w:basedOn w:val="afff5"/>
    <w:autoRedefine/>
    <w:qFormat/>
    <w:rsid w:val="00404783"/>
    <w:pPr>
      <w:spacing w:line="440" w:lineRule="exact"/>
      <w:jc w:val="center"/>
    </w:pPr>
    <w:rPr>
      <w:sz w:val="28"/>
    </w:rPr>
  </w:style>
  <w:style w:type="paragraph" w:customStyle="1" w:styleId="affffffb">
    <w:name w:val="标准文件_引言标题"/>
    <w:next w:val="afff5"/>
    <w:autoRedefine/>
    <w:qFormat/>
    <w:rsid w:val="00404783"/>
    <w:pPr>
      <w:shd w:val="clear" w:color="FFFFFF" w:fill="FFFFFF"/>
      <w:spacing w:before="540" w:after="600"/>
      <w:jc w:val="center"/>
      <w:outlineLvl w:val="0"/>
    </w:pPr>
    <w:rPr>
      <w:rFonts w:ascii="黑体" w:eastAsia="黑体"/>
      <w:sz w:val="32"/>
    </w:rPr>
  </w:style>
  <w:style w:type="paragraph" w:customStyle="1" w:styleId="affffffc">
    <w:name w:val="标准文件_英文图表脚注"/>
    <w:basedOn w:val="afffff0"/>
    <w:autoRedefine/>
    <w:qFormat/>
    <w:rsid w:val="00404783"/>
    <w:pPr>
      <w:widowControl/>
      <w:adjustRightInd/>
      <w:snapToGrid/>
      <w:spacing w:line="240" w:lineRule="auto"/>
      <w:ind w:left="79" w:hangingChars="80" w:hanging="79"/>
    </w:pPr>
    <w:rPr>
      <w:rFonts w:ascii="宋体" w:hAnsi="宋体"/>
    </w:rPr>
  </w:style>
  <w:style w:type="paragraph" w:customStyle="1" w:styleId="af6">
    <w:name w:val="标准文件_数字编号列项（二级）"/>
    <w:autoRedefine/>
    <w:qFormat/>
    <w:rsid w:val="00404783"/>
    <w:pPr>
      <w:numPr>
        <w:ilvl w:val="1"/>
        <w:numId w:val="13"/>
      </w:numPr>
      <w:jc w:val="both"/>
    </w:pPr>
    <w:rPr>
      <w:rFonts w:ascii="宋体"/>
      <w:sz w:val="21"/>
    </w:rPr>
  </w:style>
  <w:style w:type="paragraph" w:customStyle="1" w:styleId="af">
    <w:name w:val="标准文件_英文注："/>
    <w:basedOn w:val="afff5"/>
    <w:next w:val="afffff1"/>
    <w:autoRedefine/>
    <w:qFormat/>
    <w:rsid w:val="00404783"/>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autoRedefine/>
    <w:qFormat/>
    <w:rsid w:val="00404783"/>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1"/>
    <w:autoRedefine/>
    <w:qFormat/>
    <w:rsid w:val="00404783"/>
    <w:pPr>
      <w:numPr>
        <w:numId w:val="16"/>
      </w:numPr>
      <w:tabs>
        <w:tab w:val="left" w:pos="0"/>
      </w:tabs>
      <w:spacing w:beforeLines="50" w:afterLines="50"/>
      <w:jc w:val="center"/>
    </w:pPr>
    <w:rPr>
      <w:rFonts w:ascii="黑体" w:eastAsia="黑体"/>
      <w:sz w:val="21"/>
    </w:rPr>
  </w:style>
  <w:style w:type="paragraph" w:customStyle="1" w:styleId="affffffd">
    <w:name w:val="标准文件_正文公式"/>
    <w:basedOn w:val="afff5"/>
    <w:next w:val="afffff0"/>
    <w:autoRedefine/>
    <w:qFormat/>
    <w:rsid w:val="00404783"/>
    <w:pPr>
      <w:tabs>
        <w:tab w:val="center" w:pos="4678"/>
        <w:tab w:val="right" w:leader="middleDot" w:pos="9356"/>
      </w:tabs>
      <w:spacing w:line="240" w:lineRule="auto"/>
    </w:pPr>
    <w:rPr>
      <w:rFonts w:ascii="宋体" w:hAnsi="宋体"/>
    </w:rPr>
  </w:style>
  <w:style w:type="paragraph" w:customStyle="1" w:styleId="afd">
    <w:name w:val="标准文件_正文图标题"/>
    <w:next w:val="afffff1"/>
    <w:autoRedefine/>
    <w:qFormat/>
    <w:rsid w:val="00404783"/>
    <w:pPr>
      <w:numPr>
        <w:numId w:val="17"/>
      </w:numPr>
      <w:spacing w:beforeLines="50" w:afterLines="50"/>
      <w:jc w:val="center"/>
    </w:pPr>
    <w:rPr>
      <w:rFonts w:ascii="黑体" w:eastAsia="黑体"/>
      <w:sz w:val="21"/>
    </w:rPr>
  </w:style>
  <w:style w:type="paragraph" w:customStyle="1" w:styleId="afff3">
    <w:name w:val="标准文件_正文英文表标题"/>
    <w:next w:val="afffff1"/>
    <w:autoRedefine/>
    <w:qFormat/>
    <w:rsid w:val="00404783"/>
    <w:pPr>
      <w:numPr>
        <w:numId w:val="18"/>
      </w:numPr>
      <w:jc w:val="center"/>
    </w:pPr>
    <w:rPr>
      <w:rFonts w:ascii="黑体" w:eastAsia="黑体"/>
      <w:sz w:val="21"/>
    </w:rPr>
  </w:style>
  <w:style w:type="paragraph" w:customStyle="1" w:styleId="afb">
    <w:name w:val="标准文件_正文英文图标题"/>
    <w:next w:val="afffff1"/>
    <w:autoRedefine/>
    <w:qFormat/>
    <w:rsid w:val="00404783"/>
    <w:pPr>
      <w:numPr>
        <w:numId w:val="19"/>
      </w:numPr>
      <w:jc w:val="center"/>
    </w:pPr>
    <w:rPr>
      <w:rFonts w:ascii="黑体" w:eastAsia="黑体"/>
      <w:sz w:val="21"/>
    </w:rPr>
  </w:style>
  <w:style w:type="paragraph" w:customStyle="1" w:styleId="af7">
    <w:name w:val="标准文件_编号列项（三级）"/>
    <w:autoRedefine/>
    <w:qFormat/>
    <w:rsid w:val="00404783"/>
    <w:pPr>
      <w:numPr>
        <w:ilvl w:val="2"/>
        <w:numId w:val="13"/>
      </w:numPr>
    </w:pPr>
    <w:rPr>
      <w:rFonts w:ascii="宋体"/>
      <w:sz w:val="21"/>
    </w:rPr>
  </w:style>
  <w:style w:type="paragraph" w:customStyle="1" w:styleId="a1">
    <w:name w:val="二级无标题条"/>
    <w:basedOn w:val="afff5"/>
    <w:autoRedefine/>
    <w:qFormat/>
    <w:rsid w:val="00404783"/>
    <w:pPr>
      <w:numPr>
        <w:ilvl w:val="3"/>
        <w:numId w:val="20"/>
      </w:numPr>
      <w:adjustRightInd/>
      <w:spacing w:line="240" w:lineRule="auto"/>
    </w:pPr>
    <w:rPr>
      <w:rFonts w:ascii="宋体" w:hAnsi="宋体"/>
      <w:szCs w:val="24"/>
    </w:rPr>
  </w:style>
  <w:style w:type="paragraph" w:customStyle="1" w:styleId="affffffe">
    <w:name w:val="发布部门"/>
    <w:next w:val="afffff1"/>
    <w:autoRedefine/>
    <w:qFormat/>
    <w:rsid w:val="00404783"/>
    <w:pPr>
      <w:framePr w:w="7433" w:h="585" w:hRule="exact" w:hSpace="180" w:vSpace="180" w:wrap="around" w:hAnchor="margin" w:xAlign="center" w:y="14401" w:anchorLock="1"/>
      <w:jc w:val="center"/>
    </w:pPr>
    <w:rPr>
      <w:rFonts w:ascii="宋体"/>
      <w:b/>
      <w:w w:val="135"/>
      <w:sz w:val="36"/>
    </w:rPr>
  </w:style>
  <w:style w:type="paragraph" w:customStyle="1" w:styleId="afffffff">
    <w:name w:val="发布日期"/>
    <w:autoRedefine/>
    <w:qFormat/>
    <w:rsid w:val="00404783"/>
    <w:pPr>
      <w:framePr w:w="4000" w:h="473" w:hRule="exact" w:hSpace="180" w:vSpace="180" w:wrap="around" w:hAnchor="margin" w:y="13511" w:anchorLock="1"/>
    </w:pPr>
    <w:rPr>
      <w:rFonts w:eastAsia="黑体"/>
      <w:sz w:val="28"/>
    </w:rPr>
  </w:style>
  <w:style w:type="paragraph" w:customStyle="1" w:styleId="afffffff0">
    <w:name w:val="封面标准代替信息"/>
    <w:basedOn w:val="afff5"/>
    <w:autoRedefine/>
    <w:qFormat/>
    <w:rsid w:val="00404783"/>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1">
    <w:name w:val="封面标准名称"/>
    <w:autoRedefine/>
    <w:qFormat/>
    <w:rsid w:val="00404783"/>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2">
    <w:name w:val="封面标准文稿编辑信息"/>
    <w:autoRedefine/>
    <w:qFormat/>
    <w:rsid w:val="00404783"/>
    <w:pPr>
      <w:spacing w:before="180" w:line="180" w:lineRule="exact"/>
      <w:jc w:val="center"/>
    </w:pPr>
    <w:rPr>
      <w:rFonts w:ascii="宋体"/>
      <w:sz w:val="21"/>
    </w:rPr>
  </w:style>
  <w:style w:type="paragraph" w:customStyle="1" w:styleId="afffffff3">
    <w:name w:val="封面标准文稿类别"/>
    <w:autoRedefine/>
    <w:qFormat/>
    <w:rsid w:val="00404783"/>
    <w:pPr>
      <w:spacing w:before="440" w:line="400" w:lineRule="exact"/>
      <w:jc w:val="center"/>
    </w:pPr>
    <w:rPr>
      <w:rFonts w:ascii="宋体"/>
      <w:sz w:val="24"/>
    </w:rPr>
  </w:style>
  <w:style w:type="paragraph" w:customStyle="1" w:styleId="afffffff4">
    <w:name w:val="封面标准英文名称"/>
    <w:autoRedefine/>
    <w:qFormat/>
    <w:rsid w:val="00404783"/>
    <w:pPr>
      <w:widowControl w:val="0"/>
      <w:spacing w:line="360" w:lineRule="exact"/>
      <w:jc w:val="center"/>
    </w:pPr>
    <w:rPr>
      <w:sz w:val="28"/>
    </w:rPr>
  </w:style>
  <w:style w:type="paragraph" w:customStyle="1" w:styleId="afffffff5">
    <w:name w:val="封面一致性程度标识"/>
    <w:autoRedefine/>
    <w:qFormat/>
    <w:rsid w:val="00404783"/>
    <w:pPr>
      <w:spacing w:before="440" w:line="440" w:lineRule="exact"/>
      <w:jc w:val="center"/>
    </w:pPr>
    <w:rPr>
      <w:sz w:val="28"/>
    </w:rPr>
  </w:style>
  <w:style w:type="paragraph" w:customStyle="1" w:styleId="afffffff6">
    <w:name w:val="封面正文"/>
    <w:autoRedefine/>
    <w:qFormat/>
    <w:rsid w:val="00404783"/>
    <w:pPr>
      <w:jc w:val="both"/>
    </w:pPr>
  </w:style>
  <w:style w:type="paragraph" w:customStyle="1" w:styleId="afffffff7">
    <w:name w:val="附录二级无标题条"/>
    <w:basedOn w:val="afff5"/>
    <w:next w:val="afffff1"/>
    <w:autoRedefine/>
    <w:qFormat/>
    <w:rsid w:val="00404783"/>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8">
    <w:name w:val="附录三级无标题条"/>
    <w:basedOn w:val="afffffff7"/>
    <w:next w:val="afffff1"/>
    <w:autoRedefine/>
    <w:qFormat/>
    <w:rsid w:val="00404783"/>
    <w:pPr>
      <w:outlineLvl w:val="4"/>
    </w:pPr>
  </w:style>
  <w:style w:type="paragraph" w:customStyle="1" w:styleId="afffffff9">
    <w:name w:val="附录四级无标题条"/>
    <w:basedOn w:val="afffffff8"/>
    <w:next w:val="afffff1"/>
    <w:autoRedefine/>
    <w:qFormat/>
    <w:rsid w:val="00404783"/>
    <w:pPr>
      <w:outlineLvl w:val="5"/>
    </w:pPr>
  </w:style>
  <w:style w:type="paragraph" w:customStyle="1" w:styleId="afffffffa">
    <w:name w:val="附录图"/>
    <w:next w:val="afffff1"/>
    <w:autoRedefine/>
    <w:qFormat/>
    <w:rsid w:val="00404783"/>
    <w:pPr>
      <w:wordWrap w:val="0"/>
      <w:overflowPunct w:val="0"/>
      <w:autoSpaceDE w:val="0"/>
      <w:spacing w:beforeLines="50" w:afterLines="50"/>
      <w:jc w:val="center"/>
      <w:textAlignment w:val="baseline"/>
      <w:outlineLvl w:val="1"/>
    </w:pPr>
    <w:rPr>
      <w:rFonts w:ascii="黑体" w:eastAsia="黑体"/>
      <w:kern w:val="21"/>
      <w:sz w:val="21"/>
    </w:rPr>
  </w:style>
  <w:style w:type="paragraph" w:customStyle="1" w:styleId="af2">
    <w:name w:val="标准文件_一级项"/>
    <w:autoRedefine/>
    <w:qFormat/>
    <w:rsid w:val="00404783"/>
    <w:pPr>
      <w:numPr>
        <w:numId w:val="21"/>
      </w:numPr>
    </w:pPr>
    <w:rPr>
      <w:rFonts w:ascii="宋体"/>
      <w:sz w:val="21"/>
    </w:rPr>
  </w:style>
  <w:style w:type="paragraph" w:customStyle="1" w:styleId="afffffffb">
    <w:name w:val="附录五级无标题条"/>
    <w:basedOn w:val="afffffff9"/>
    <w:next w:val="afffff1"/>
    <w:autoRedefine/>
    <w:qFormat/>
    <w:rsid w:val="00404783"/>
    <w:pPr>
      <w:outlineLvl w:val="6"/>
    </w:pPr>
  </w:style>
  <w:style w:type="paragraph" w:customStyle="1" w:styleId="afffffffc">
    <w:name w:val="附录性质"/>
    <w:basedOn w:val="afff5"/>
    <w:autoRedefine/>
    <w:qFormat/>
    <w:rsid w:val="00404783"/>
    <w:pPr>
      <w:widowControl/>
      <w:adjustRightInd/>
      <w:jc w:val="center"/>
    </w:pPr>
    <w:rPr>
      <w:rFonts w:ascii="黑体" w:eastAsia="黑体"/>
    </w:rPr>
  </w:style>
  <w:style w:type="paragraph" w:customStyle="1" w:styleId="afffffffd">
    <w:name w:val="附录一级无标题条"/>
    <w:basedOn w:val="affffff3"/>
    <w:next w:val="afffff1"/>
    <w:autoRedefine/>
    <w:qFormat/>
    <w:rsid w:val="00404783"/>
    <w:pPr>
      <w:autoSpaceDN w:val="0"/>
      <w:outlineLvl w:val="2"/>
    </w:pPr>
    <w:rPr>
      <w:rFonts w:ascii="宋体" w:eastAsia="宋体" w:hAnsi="宋体"/>
    </w:rPr>
  </w:style>
  <w:style w:type="character" w:customStyle="1" w:styleId="afffffffe">
    <w:name w:val="个人答复风格"/>
    <w:autoRedefine/>
    <w:qFormat/>
    <w:rsid w:val="00404783"/>
    <w:rPr>
      <w:rFonts w:ascii="Arial" w:eastAsia="宋体" w:hAnsi="Arial" w:cs="Arial"/>
      <w:color w:val="auto"/>
      <w:spacing w:val="0"/>
      <w:sz w:val="20"/>
    </w:rPr>
  </w:style>
  <w:style w:type="character" w:customStyle="1" w:styleId="affffffff">
    <w:name w:val="个人撰写风格"/>
    <w:autoRedefine/>
    <w:qFormat/>
    <w:rsid w:val="00404783"/>
    <w:rPr>
      <w:rFonts w:ascii="Arial" w:eastAsia="宋体" w:hAnsi="Arial" w:cs="Arial"/>
      <w:color w:val="auto"/>
      <w:spacing w:val="0"/>
      <w:sz w:val="20"/>
    </w:rPr>
  </w:style>
  <w:style w:type="paragraph" w:customStyle="1" w:styleId="affffffff0">
    <w:name w:val="脚注后续"/>
    <w:autoRedefine/>
    <w:qFormat/>
    <w:rsid w:val="00404783"/>
    <w:pPr>
      <w:ind w:leftChars="350" w:left="350"/>
      <w:jc w:val="both"/>
    </w:pPr>
    <w:rPr>
      <w:rFonts w:ascii="宋体"/>
      <w:sz w:val="18"/>
    </w:rPr>
  </w:style>
  <w:style w:type="paragraph" w:customStyle="1" w:styleId="afff4">
    <w:name w:val="列项——"/>
    <w:autoRedefine/>
    <w:qFormat/>
    <w:rsid w:val="00404783"/>
    <w:pPr>
      <w:widowControl w:val="0"/>
      <w:numPr>
        <w:numId w:val="22"/>
      </w:numPr>
      <w:jc w:val="both"/>
    </w:pPr>
    <w:rPr>
      <w:rFonts w:ascii="宋体" w:hAnsi="宋体"/>
      <w:sz w:val="21"/>
    </w:rPr>
  </w:style>
  <w:style w:type="paragraph" w:customStyle="1" w:styleId="affffffff1">
    <w:name w:val="列项·"/>
    <w:basedOn w:val="afffff1"/>
    <w:autoRedefine/>
    <w:qFormat/>
    <w:rsid w:val="00404783"/>
    <w:pPr>
      <w:tabs>
        <w:tab w:val="left" w:pos="840"/>
      </w:tabs>
    </w:pPr>
  </w:style>
  <w:style w:type="paragraph" w:customStyle="1" w:styleId="affffffff2">
    <w:name w:val="目次、索引正文"/>
    <w:autoRedefine/>
    <w:qFormat/>
    <w:rsid w:val="00404783"/>
    <w:pPr>
      <w:spacing w:line="320" w:lineRule="exact"/>
      <w:jc w:val="both"/>
    </w:pPr>
    <w:rPr>
      <w:rFonts w:ascii="宋体"/>
      <w:sz w:val="21"/>
    </w:rPr>
  </w:style>
  <w:style w:type="paragraph" w:customStyle="1" w:styleId="210">
    <w:name w:val="目录 21"/>
    <w:basedOn w:val="afff5"/>
    <w:next w:val="afff5"/>
    <w:autoRedefine/>
    <w:semiHidden/>
    <w:qFormat/>
    <w:rsid w:val="00404783"/>
    <w:pPr>
      <w:adjustRightInd/>
      <w:spacing w:line="240" w:lineRule="auto"/>
      <w:jc w:val="left"/>
    </w:pPr>
    <w:rPr>
      <w:bCs/>
      <w:iCs/>
    </w:rPr>
  </w:style>
  <w:style w:type="paragraph" w:customStyle="1" w:styleId="31">
    <w:name w:val="目录 31"/>
    <w:basedOn w:val="afff5"/>
    <w:next w:val="afff5"/>
    <w:autoRedefine/>
    <w:semiHidden/>
    <w:qFormat/>
    <w:rsid w:val="00404783"/>
    <w:pPr>
      <w:spacing w:line="240" w:lineRule="auto"/>
    </w:pPr>
    <w:rPr>
      <w:rFonts w:ascii="宋体" w:hAnsi="宋体"/>
      <w:iCs/>
    </w:rPr>
  </w:style>
  <w:style w:type="paragraph" w:customStyle="1" w:styleId="41">
    <w:name w:val="目录 41"/>
    <w:basedOn w:val="afff5"/>
    <w:next w:val="afff5"/>
    <w:autoRedefine/>
    <w:semiHidden/>
    <w:qFormat/>
    <w:rsid w:val="00404783"/>
    <w:pPr>
      <w:adjustRightInd/>
      <w:spacing w:line="240" w:lineRule="auto"/>
      <w:jc w:val="left"/>
    </w:pPr>
  </w:style>
  <w:style w:type="paragraph" w:customStyle="1" w:styleId="51">
    <w:name w:val="目录 51"/>
    <w:basedOn w:val="afff5"/>
    <w:next w:val="afff5"/>
    <w:autoRedefine/>
    <w:semiHidden/>
    <w:qFormat/>
    <w:rsid w:val="00404783"/>
    <w:pPr>
      <w:spacing w:line="240" w:lineRule="auto"/>
    </w:pPr>
    <w:rPr>
      <w:rFonts w:ascii="宋体" w:hAnsi="宋体"/>
    </w:rPr>
  </w:style>
  <w:style w:type="paragraph" w:customStyle="1" w:styleId="61">
    <w:name w:val="目录 61"/>
    <w:basedOn w:val="afff5"/>
    <w:next w:val="afff5"/>
    <w:autoRedefine/>
    <w:semiHidden/>
    <w:qFormat/>
    <w:rsid w:val="00404783"/>
    <w:pPr>
      <w:adjustRightInd/>
      <w:spacing w:line="240" w:lineRule="auto"/>
      <w:jc w:val="left"/>
    </w:pPr>
  </w:style>
  <w:style w:type="paragraph" w:customStyle="1" w:styleId="71">
    <w:name w:val="目录 71"/>
    <w:basedOn w:val="61"/>
    <w:autoRedefine/>
    <w:semiHidden/>
    <w:qFormat/>
    <w:rsid w:val="00404783"/>
    <w:pPr>
      <w:ind w:left="1260"/>
    </w:pPr>
  </w:style>
  <w:style w:type="paragraph" w:customStyle="1" w:styleId="81">
    <w:name w:val="目录 81"/>
    <w:basedOn w:val="71"/>
    <w:autoRedefine/>
    <w:semiHidden/>
    <w:qFormat/>
    <w:rsid w:val="00404783"/>
    <w:pPr>
      <w:ind w:left="1470"/>
    </w:pPr>
  </w:style>
  <w:style w:type="paragraph" w:customStyle="1" w:styleId="91">
    <w:name w:val="目录 91"/>
    <w:basedOn w:val="81"/>
    <w:autoRedefine/>
    <w:semiHidden/>
    <w:qFormat/>
    <w:rsid w:val="00404783"/>
    <w:pPr>
      <w:ind w:left="1680"/>
    </w:pPr>
  </w:style>
  <w:style w:type="paragraph" w:customStyle="1" w:styleId="affffffff3">
    <w:name w:val="其他标准称谓"/>
    <w:autoRedefine/>
    <w:qFormat/>
    <w:rsid w:val="00404783"/>
    <w:pPr>
      <w:spacing w:line="0" w:lineRule="atLeast"/>
      <w:jc w:val="distribute"/>
    </w:pPr>
    <w:rPr>
      <w:rFonts w:ascii="黑体" w:eastAsia="黑体" w:hAnsi="宋体"/>
      <w:sz w:val="52"/>
    </w:rPr>
  </w:style>
  <w:style w:type="paragraph" w:customStyle="1" w:styleId="affffffff4">
    <w:name w:val="其他发布部门"/>
    <w:basedOn w:val="affffffe"/>
    <w:autoRedefine/>
    <w:qFormat/>
    <w:rsid w:val="00404783"/>
    <w:pPr>
      <w:framePr w:wrap="around"/>
      <w:spacing w:line="0" w:lineRule="atLeast"/>
    </w:pPr>
    <w:rPr>
      <w:rFonts w:ascii="黑体" w:eastAsia="黑体"/>
      <w:b w:val="0"/>
    </w:rPr>
  </w:style>
  <w:style w:type="paragraph" w:customStyle="1" w:styleId="affb">
    <w:name w:val="前言标题"/>
    <w:next w:val="afff5"/>
    <w:autoRedefine/>
    <w:qFormat/>
    <w:rsid w:val="00404783"/>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autoRedefine/>
    <w:qFormat/>
    <w:rsid w:val="00404783"/>
    <w:pPr>
      <w:numPr>
        <w:ilvl w:val="4"/>
        <w:numId w:val="20"/>
      </w:numPr>
      <w:adjustRightInd/>
      <w:spacing w:line="240" w:lineRule="auto"/>
    </w:pPr>
    <w:rPr>
      <w:rFonts w:ascii="宋体" w:hAnsi="宋体"/>
      <w:szCs w:val="24"/>
    </w:rPr>
  </w:style>
  <w:style w:type="paragraph" w:customStyle="1" w:styleId="affffffff5">
    <w:name w:val="实施日期"/>
    <w:basedOn w:val="afffffff"/>
    <w:autoRedefine/>
    <w:qFormat/>
    <w:rsid w:val="00404783"/>
    <w:pPr>
      <w:framePr w:hSpace="0" w:wrap="around" w:xAlign="right"/>
      <w:jc w:val="right"/>
    </w:pPr>
  </w:style>
  <w:style w:type="paragraph" w:customStyle="1" w:styleId="a3">
    <w:name w:val="四级无标题条"/>
    <w:basedOn w:val="afff5"/>
    <w:autoRedefine/>
    <w:qFormat/>
    <w:rsid w:val="00404783"/>
    <w:pPr>
      <w:numPr>
        <w:ilvl w:val="5"/>
        <w:numId w:val="20"/>
      </w:numPr>
      <w:adjustRightInd/>
      <w:spacing w:line="240" w:lineRule="auto"/>
    </w:pPr>
    <w:rPr>
      <w:rFonts w:ascii="宋体" w:hAnsi="宋体"/>
      <w:szCs w:val="24"/>
    </w:rPr>
  </w:style>
  <w:style w:type="paragraph" w:customStyle="1" w:styleId="affffffff6">
    <w:name w:val="文献分类号"/>
    <w:autoRedefine/>
    <w:qFormat/>
    <w:rsid w:val="00404783"/>
    <w:pPr>
      <w:framePr w:hSpace="180" w:vSpace="180" w:wrap="around" w:hAnchor="margin" w:y="1" w:anchorLock="1"/>
      <w:widowControl w:val="0"/>
      <w:textAlignment w:val="center"/>
    </w:pPr>
    <w:rPr>
      <w:rFonts w:eastAsia="黑体"/>
      <w:sz w:val="21"/>
    </w:rPr>
  </w:style>
  <w:style w:type="paragraph" w:customStyle="1" w:styleId="affffffff7">
    <w:name w:val="无标题条"/>
    <w:next w:val="afffff1"/>
    <w:autoRedefine/>
    <w:qFormat/>
    <w:rsid w:val="00404783"/>
    <w:pPr>
      <w:jc w:val="both"/>
    </w:pPr>
    <w:rPr>
      <w:rFonts w:ascii="宋体" w:hAnsi="宋体"/>
      <w:sz w:val="21"/>
    </w:rPr>
  </w:style>
  <w:style w:type="paragraph" w:customStyle="1" w:styleId="a4">
    <w:name w:val="五级无标题条"/>
    <w:basedOn w:val="afff5"/>
    <w:autoRedefine/>
    <w:qFormat/>
    <w:rsid w:val="00404783"/>
    <w:pPr>
      <w:numPr>
        <w:ilvl w:val="6"/>
        <w:numId w:val="20"/>
      </w:numPr>
      <w:adjustRightInd/>
    </w:pPr>
    <w:rPr>
      <w:szCs w:val="24"/>
    </w:rPr>
  </w:style>
  <w:style w:type="paragraph" w:customStyle="1" w:styleId="a0">
    <w:name w:val="一级无标题条"/>
    <w:basedOn w:val="afff5"/>
    <w:autoRedefine/>
    <w:qFormat/>
    <w:rsid w:val="00404783"/>
    <w:pPr>
      <w:numPr>
        <w:ilvl w:val="2"/>
        <w:numId w:val="20"/>
      </w:numPr>
      <w:adjustRightInd/>
      <w:spacing w:before="10" w:after="10" w:line="240" w:lineRule="auto"/>
    </w:pPr>
    <w:rPr>
      <w:rFonts w:ascii="宋体" w:hAnsi="宋体"/>
      <w:szCs w:val="24"/>
    </w:rPr>
  </w:style>
  <w:style w:type="paragraph" w:customStyle="1" w:styleId="affffffff8">
    <w:name w:val="注:后续"/>
    <w:autoRedefine/>
    <w:qFormat/>
    <w:rsid w:val="00404783"/>
    <w:pPr>
      <w:spacing w:line="300" w:lineRule="exact"/>
      <w:ind w:leftChars="400" w:left="600" w:hangingChars="200" w:hanging="200"/>
      <w:jc w:val="both"/>
    </w:pPr>
    <w:rPr>
      <w:rFonts w:ascii="宋体"/>
      <w:sz w:val="18"/>
    </w:rPr>
  </w:style>
  <w:style w:type="paragraph" w:customStyle="1" w:styleId="affffffff9">
    <w:name w:val="注×:后续"/>
    <w:basedOn w:val="affffffff8"/>
    <w:autoRedefine/>
    <w:qFormat/>
    <w:rsid w:val="00404783"/>
    <w:pPr>
      <w:ind w:leftChars="0" w:left="1406" w:firstLineChars="0" w:hanging="499"/>
    </w:pPr>
  </w:style>
  <w:style w:type="paragraph" w:customStyle="1" w:styleId="affffffffa">
    <w:name w:val="标准文件_一级无标题"/>
    <w:basedOn w:val="affd"/>
    <w:autoRedefine/>
    <w:qFormat/>
    <w:rsid w:val="00404783"/>
    <w:pPr>
      <w:spacing w:beforeLines="0" w:afterLines="0"/>
      <w:outlineLvl w:val="9"/>
    </w:pPr>
    <w:rPr>
      <w:rFonts w:ascii="宋体" w:eastAsia="宋体"/>
    </w:rPr>
  </w:style>
  <w:style w:type="paragraph" w:customStyle="1" w:styleId="affffffffb">
    <w:name w:val="标准文件_五级无标题"/>
    <w:basedOn w:val="afff1"/>
    <w:autoRedefine/>
    <w:qFormat/>
    <w:rsid w:val="00404783"/>
    <w:pPr>
      <w:spacing w:beforeLines="0" w:afterLines="0"/>
      <w:outlineLvl w:val="9"/>
    </w:pPr>
    <w:rPr>
      <w:rFonts w:ascii="宋体" w:eastAsia="宋体"/>
    </w:rPr>
  </w:style>
  <w:style w:type="paragraph" w:customStyle="1" w:styleId="affffffffc">
    <w:name w:val="标准文件_三级无标题"/>
    <w:basedOn w:val="afff"/>
    <w:autoRedefine/>
    <w:qFormat/>
    <w:rsid w:val="00404783"/>
    <w:pPr>
      <w:spacing w:beforeLines="0" w:afterLines="0"/>
      <w:outlineLvl w:val="9"/>
    </w:pPr>
    <w:rPr>
      <w:rFonts w:ascii="宋体" w:eastAsia="宋体"/>
    </w:rPr>
  </w:style>
  <w:style w:type="paragraph" w:customStyle="1" w:styleId="affffffffd">
    <w:name w:val="标准文件_二级无标题"/>
    <w:basedOn w:val="affe"/>
    <w:autoRedefine/>
    <w:qFormat/>
    <w:rsid w:val="00404783"/>
    <w:pPr>
      <w:spacing w:beforeLines="0" w:afterLines="0"/>
      <w:outlineLvl w:val="9"/>
    </w:pPr>
    <w:rPr>
      <w:rFonts w:ascii="宋体" w:eastAsia="宋体"/>
    </w:rPr>
  </w:style>
  <w:style w:type="paragraph" w:customStyle="1" w:styleId="affffffffe">
    <w:name w:val="标准_四级无标题"/>
    <w:basedOn w:val="afff0"/>
    <w:next w:val="afffff1"/>
    <w:autoRedefine/>
    <w:qFormat/>
    <w:rsid w:val="00404783"/>
    <w:rPr>
      <w:rFonts w:eastAsia="宋体"/>
    </w:rPr>
  </w:style>
  <w:style w:type="paragraph" w:customStyle="1" w:styleId="afffffffff">
    <w:name w:val="标准文件_四级无标题"/>
    <w:basedOn w:val="afff0"/>
    <w:autoRedefine/>
    <w:qFormat/>
    <w:rsid w:val="00404783"/>
    <w:pPr>
      <w:spacing w:beforeLines="0" w:afterLines="0"/>
      <w:outlineLvl w:val="9"/>
    </w:pPr>
    <w:rPr>
      <w:rFonts w:ascii="宋体" w:eastAsia="宋体" w:hAnsi="黑体"/>
      <w:szCs w:val="52"/>
    </w:rPr>
  </w:style>
  <w:style w:type="paragraph" w:customStyle="1" w:styleId="aff1">
    <w:name w:val="标准文件_大写罗马数字编号列项"/>
    <w:basedOn w:val="afffff1"/>
    <w:autoRedefine/>
    <w:qFormat/>
    <w:rsid w:val="00404783"/>
    <w:pPr>
      <w:numPr>
        <w:numId w:val="23"/>
      </w:numPr>
      <w:ind w:firstLineChars="0" w:firstLine="0"/>
    </w:pPr>
    <w:rPr>
      <w:rFonts w:ascii="Times New Roman" w:cs="Arial"/>
      <w:szCs w:val="28"/>
    </w:rPr>
  </w:style>
  <w:style w:type="paragraph" w:customStyle="1" w:styleId="ae">
    <w:name w:val="标准文件_小写罗马数字编号列项"/>
    <w:basedOn w:val="afffff1"/>
    <w:autoRedefine/>
    <w:qFormat/>
    <w:rsid w:val="00404783"/>
    <w:pPr>
      <w:numPr>
        <w:numId w:val="24"/>
      </w:numPr>
      <w:ind w:firstLineChars="0" w:firstLine="0"/>
    </w:pPr>
    <w:rPr>
      <w:rFonts w:cs="Arial"/>
      <w:szCs w:val="28"/>
    </w:rPr>
  </w:style>
  <w:style w:type="paragraph" w:customStyle="1" w:styleId="afffffffff0">
    <w:name w:val="标准文件_附录标题"/>
    <w:basedOn w:val="aff3"/>
    <w:autoRedefine/>
    <w:qFormat/>
    <w:rsid w:val="00404783"/>
    <w:pPr>
      <w:numPr>
        <w:numId w:val="0"/>
      </w:numPr>
      <w:spacing w:after="280"/>
      <w:outlineLvl w:val="9"/>
    </w:pPr>
  </w:style>
  <w:style w:type="paragraph" w:customStyle="1" w:styleId="afffffffff1">
    <w:name w:val="标准文件_二级项"/>
    <w:autoRedefine/>
    <w:qFormat/>
    <w:rsid w:val="00404783"/>
    <w:rPr>
      <w:rFonts w:ascii="宋体"/>
      <w:sz w:val="21"/>
    </w:rPr>
  </w:style>
  <w:style w:type="paragraph" w:customStyle="1" w:styleId="af3">
    <w:name w:val="标准文件_三级项"/>
    <w:basedOn w:val="afff5"/>
    <w:autoRedefine/>
    <w:qFormat/>
    <w:rsid w:val="00404783"/>
    <w:pPr>
      <w:numPr>
        <w:ilvl w:val="2"/>
        <w:numId w:val="21"/>
      </w:numPr>
      <w:spacing w:line="-300" w:lineRule="auto"/>
    </w:pPr>
    <w:rPr>
      <w:rFonts w:ascii="Times New Roman" w:hAnsi="Times New Roman"/>
    </w:rPr>
  </w:style>
  <w:style w:type="paragraph" w:customStyle="1" w:styleId="affa">
    <w:name w:val="图表脚注说明"/>
    <w:basedOn w:val="afff5"/>
    <w:next w:val="afffff1"/>
    <w:autoRedefine/>
    <w:qFormat/>
    <w:rsid w:val="00404783"/>
    <w:pPr>
      <w:numPr>
        <w:numId w:val="25"/>
      </w:numPr>
      <w:adjustRightInd/>
      <w:spacing w:line="240" w:lineRule="auto"/>
    </w:pPr>
    <w:rPr>
      <w:rFonts w:ascii="宋体" w:hAnsi="Times New Roman"/>
      <w:sz w:val="18"/>
      <w:szCs w:val="18"/>
    </w:rPr>
  </w:style>
  <w:style w:type="paragraph" w:customStyle="1" w:styleId="af5">
    <w:name w:val="标准文件_字母编号列项（一级）"/>
    <w:autoRedefine/>
    <w:qFormat/>
    <w:rsid w:val="00404783"/>
    <w:pPr>
      <w:numPr>
        <w:numId w:val="13"/>
      </w:numPr>
      <w:jc w:val="both"/>
    </w:pPr>
    <w:rPr>
      <w:rFonts w:ascii="宋体"/>
      <w:sz w:val="21"/>
    </w:rPr>
  </w:style>
  <w:style w:type="paragraph" w:customStyle="1" w:styleId="afffffffff2">
    <w:name w:val="标准文件_索引字母"/>
    <w:next w:val="afffff1"/>
    <w:autoRedefine/>
    <w:qFormat/>
    <w:rsid w:val="00404783"/>
    <w:pPr>
      <w:jc w:val="center"/>
    </w:pPr>
    <w:rPr>
      <w:rFonts w:ascii="宋体" w:eastAsia="Times New Roman" w:hAnsi="宋体"/>
      <w:b/>
      <w:kern w:val="2"/>
      <w:sz w:val="21"/>
    </w:rPr>
  </w:style>
  <w:style w:type="paragraph" w:customStyle="1" w:styleId="afffffffff3">
    <w:name w:val="标准文件_附录前"/>
    <w:next w:val="afffff1"/>
    <w:autoRedefine/>
    <w:qFormat/>
    <w:rsid w:val="00404783"/>
    <w:pPr>
      <w:spacing w:line="20" w:lineRule="atLeast"/>
      <w:ind w:firstLine="200"/>
    </w:pPr>
    <w:rPr>
      <w:rFonts w:ascii="宋体" w:hAnsi="宋体"/>
      <w:kern w:val="2"/>
      <w:sz w:val="10"/>
    </w:rPr>
  </w:style>
  <w:style w:type="paragraph" w:customStyle="1" w:styleId="afffffffff4">
    <w:name w:val="标准文件_正文标准名称"/>
    <w:autoRedefine/>
    <w:qFormat/>
    <w:rsid w:val="00404783"/>
    <w:pPr>
      <w:spacing w:before="560" w:after="640" w:line="400" w:lineRule="exact"/>
      <w:jc w:val="center"/>
    </w:pPr>
    <w:rPr>
      <w:rFonts w:ascii="黑体" w:eastAsia="黑体" w:hAnsi="黑体"/>
      <w:kern w:val="2"/>
      <w:sz w:val="32"/>
      <w:szCs w:val="32"/>
    </w:rPr>
  </w:style>
  <w:style w:type="paragraph" w:customStyle="1" w:styleId="afffffffff5">
    <w:name w:val="标准文件_表格"/>
    <w:basedOn w:val="afffff1"/>
    <w:autoRedefine/>
    <w:qFormat/>
    <w:rsid w:val="00404783"/>
    <w:pPr>
      <w:ind w:firstLineChars="0" w:firstLine="0"/>
      <w:jc w:val="center"/>
    </w:pPr>
    <w:rPr>
      <w:sz w:val="18"/>
    </w:rPr>
  </w:style>
  <w:style w:type="paragraph" w:customStyle="1" w:styleId="afff2">
    <w:name w:val="标准文件_注："/>
    <w:next w:val="afffff1"/>
    <w:autoRedefine/>
    <w:qFormat/>
    <w:rsid w:val="00404783"/>
    <w:pPr>
      <w:widowControl w:val="0"/>
      <w:numPr>
        <w:numId w:val="26"/>
      </w:numPr>
      <w:autoSpaceDE w:val="0"/>
      <w:autoSpaceDN w:val="0"/>
      <w:jc w:val="both"/>
    </w:pPr>
    <w:rPr>
      <w:rFonts w:ascii="宋体"/>
      <w:sz w:val="18"/>
      <w:szCs w:val="18"/>
    </w:rPr>
  </w:style>
  <w:style w:type="paragraph" w:customStyle="1" w:styleId="a5">
    <w:name w:val="标准文件_注×："/>
    <w:autoRedefine/>
    <w:qFormat/>
    <w:rsid w:val="00404783"/>
    <w:pPr>
      <w:widowControl w:val="0"/>
      <w:numPr>
        <w:numId w:val="27"/>
      </w:numPr>
      <w:autoSpaceDE w:val="0"/>
      <w:autoSpaceDN w:val="0"/>
      <w:jc w:val="both"/>
    </w:pPr>
    <w:rPr>
      <w:rFonts w:ascii="宋体"/>
      <w:sz w:val="18"/>
      <w:szCs w:val="18"/>
    </w:rPr>
  </w:style>
  <w:style w:type="paragraph" w:customStyle="1" w:styleId="ac">
    <w:name w:val="标准文件_示例："/>
    <w:next w:val="afffffffff6"/>
    <w:autoRedefine/>
    <w:qFormat/>
    <w:rsid w:val="00404783"/>
    <w:pPr>
      <w:widowControl w:val="0"/>
      <w:numPr>
        <w:numId w:val="28"/>
      </w:numPr>
      <w:jc w:val="both"/>
    </w:pPr>
    <w:rPr>
      <w:rFonts w:ascii="宋体"/>
      <w:sz w:val="18"/>
      <w:szCs w:val="18"/>
    </w:rPr>
  </w:style>
  <w:style w:type="paragraph" w:customStyle="1" w:styleId="afffffffff6">
    <w:name w:val="标准文件_示例内容"/>
    <w:basedOn w:val="afffff1"/>
    <w:autoRedefine/>
    <w:qFormat/>
    <w:rsid w:val="00404783"/>
    <w:pPr>
      <w:ind w:firstLine="420"/>
    </w:pPr>
    <w:rPr>
      <w:sz w:val="18"/>
    </w:rPr>
  </w:style>
  <w:style w:type="paragraph" w:customStyle="1" w:styleId="afa">
    <w:name w:val="标准文件_示例×："/>
    <w:basedOn w:val="afff5"/>
    <w:next w:val="afffffffff6"/>
    <w:autoRedefine/>
    <w:qFormat/>
    <w:rsid w:val="00404783"/>
    <w:pPr>
      <w:widowControl/>
      <w:numPr>
        <w:numId w:val="29"/>
      </w:numPr>
      <w:adjustRightInd/>
      <w:spacing w:line="240" w:lineRule="auto"/>
    </w:pPr>
    <w:rPr>
      <w:rFonts w:ascii="宋体" w:hAnsi="Times New Roman"/>
      <w:kern w:val="0"/>
      <w:sz w:val="18"/>
      <w:szCs w:val="18"/>
    </w:rPr>
  </w:style>
  <w:style w:type="character" w:customStyle="1" w:styleId="Char8">
    <w:name w:val="标准文件_段 Char"/>
    <w:link w:val="afffff1"/>
    <w:autoRedefine/>
    <w:qFormat/>
    <w:rsid w:val="00404783"/>
    <w:rPr>
      <w:rFonts w:ascii="宋体" w:hAnsi="Times New Roman"/>
      <w:sz w:val="21"/>
    </w:rPr>
  </w:style>
  <w:style w:type="paragraph" w:customStyle="1" w:styleId="afffffffff7">
    <w:name w:val="标准文件_表格续"/>
    <w:basedOn w:val="afffff1"/>
    <w:next w:val="afffff1"/>
    <w:autoRedefine/>
    <w:qFormat/>
    <w:rsid w:val="00404783"/>
    <w:pPr>
      <w:jc w:val="center"/>
    </w:pPr>
    <w:rPr>
      <w:rFonts w:ascii="黑体" w:eastAsia="黑体" w:hAnsi="黑体"/>
    </w:rPr>
  </w:style>
  <w:style w:type="character" w:styleId="afffffffff8">
    <w:name w:val="Placeholder Text"/>
    <w:basedOn w:val="afff6"/>
    <w:autoRedefine/>
    <w:uiPriority w:val="99"/>
    <w:semiHidden/>
    <w:qFormat/>
    <w:rsid w:val="00404783"/>
    <w:rPr>
      <w:color w:val="808080"/>
    </w:rPr>
  </w:style>
  <w:style w:type="paragraph" w:customStyle="1" w:styleId="2">
    <w:name w:val="标准文件_二级项2"/>
    <w:basedOn w:val="afffff1"/>
    <w:autoRedefine/>
    <w:qFormat/>
    <w:rsid w:val="00404783"/>
    <w:pPr>
      <w:numPr>
        <w:ilvl w:val="1"/>
        <w:numId w:val="21"/>
      </w:numPr>
      <w:ind w:firstLineChars="0" w:firstLine="0"/>
    </w:pPr>
  </w:style>
  <w:style w:type="paragraph" w:customStyle="1" w:styleId="21">
    <w:name w:val="标准文件_三级项2"/>
    <w:basedOn w:val="afffff1"/>
    <w:autoRedefine/>
    <w:qFormat/>
    <w:rsid w:val="00404783"/>
    <w:pPr>
      <w:numPr>
        <w:numId w:val="30"/>
      </w:numPr>
      <w:spacing w:line="300" w:lineRule="exact"/>
      <w:ind w:firstLineChars="0"/>
    </w:pPr>
    <w:rPr>
      <w:rFonts w:ascii="Times New Roman"/>
    </w:rPr>
  </w:style>
  <w:style w:type="paragraph" w:customStyle="1" w:styleId="20">
    <w:name w:val="标准文件_一级项2"/>
    <w:basedOn w:val="afffff1"/>
    <w:autoRedefine/>
    <w:qFormat/>
    <w:rsid w:val="00404783"/>
    <w:pPr>
      <w:numPr>
        <w:numId w:val="31"/>
      </w:numPr>
      <w:spacing w:line="300" w:lineRule="exact"/>
      <w:ind w:firstLineChars="0"/>
    </w:pPr>
    <w:rPr>
      <w:rFonts w:ascii="Times New Roman"/>
    </w:rPr>
  </w:style>
  <w:style w:type="paragraph" w:customStyle="1" w:styleId="afffffffff9">
    <w:name w:val="标准文件_提示"/>
    <w:basedOn w:val="afffff1"/>
    <w:next w:val="afffff1"/>
    <w:autoRedefine/>
    <w:qFormat/>
    <w:rsid w:val="00404783"/>
    <w:pPr>
      <w:ind w:firstLine="420"/>
    </w:pPr>
    <w:rPr>
      <w:rFonts w:ascii="黑体" w:eastAsia="黑体"/>
    </w:rPr>
  </w:style>
  <w:style w:type="character" w:customStyle="1" w:styleId="afffffffffa">
    <w:name w:val="标准文件_来源"/>
    <w:basedOn w:val="afff6"/>
    <w:autoRedefine/>
    <w:uiPriority w:val="1"/>
    <w:qFormat/>
    <w:rsid w:val="00404783"/>
    <w:rPr>
      <w:rFonts w:eastAsia="宋体"/>
      <w:sz w:val="21"/>
    </w:rPr>
  </w:style>
  <w:style w:type="paragraph" w:customStyle="1" w:styleId="afffffffffb">
    <w:name w:val="标准文件_图表说明"/>
    <w:autoRedefine/>
    <w:qFormat/>
    <w:rsid w:val="00404783"/>
    <w:pPr>
      <w:spacing w:line="276" w:lineRule="auto"/>
      <w:ind w:firstLine="420"/>
    </w:pPr>
    <w:rPr>
      <w:rFonts w:ascii="宋体" w:hAnsi="宋体"/>
      <w:kern w:val="2"/>
      <w:sz w:val="18"/>
    </w:rPr>
  </w:style>
  <w:style w:type="paragraph" w:customStyle="1" w:styleId="afffffffffc">
    <w:name w:val="其他发布日期"/>
    <w:basedOn w:val="afffffff"/>
    <w:autoRedefine/>
    <w:qFormat/>
    <w:rsid w:val="00404783"/>
    <w:pPr>
      <w:framePr w:w="3997" w:h="471" w:hRule="exact" w:hSpace="0" w:vSpace="181" w:wrap="around" w:vAnchor="page" w:hAnchor="page" w:x="1419" w:y="14097"/>
    </w:pPr>
  </w:style>
  <w:style w:type="paragraph" w:customStyle="1" w:styleId="afffffffffd">
    <w:name w:val="其他实施日期"/>
    <w:basedOn w:val="affffffff5"/>
    <w:autoRedefine/>
    <w:qFormat/>
    <w:rsid w:val="00404783"/>
    <w:pPr>
      <w:framePr w:w="3997" w:h="471" w:hRule="exact" w:vSpace="181" w:wrap="around" w:vAnchor="page" w:hAnchor="page" w:x="7089" w:y="14097"/>
    </w:pPr>
  </w:style>
  <w:style w:type="paragraph" w:customStyle="1" w:styleId="afffffffffe">
    <w:name w:val="标准文件_文件编号"/>
    <w:basedOn w:val="afffff1"/>
    <w:autoRedefine/>
    <w:qFormat/>
    <w:rsid w:val="00404783"/>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
    <w:name w:val="标准文件_替换文件编号"/>
    <w:basedOn w:val="afffffffffe"/>
    <w:autoRedefine/>
    <w:qFormat/>
    <w:rsid w:val="00404783"/>
    <w:pPr>
      <w:framePr w:wrap="auto"/>
      <w:spacing w:before="57"/>
    </w:pPr>
    <w:rPr>
      <w:sz w:val="21"/>
    </w:rPr>
  </w:style>
  <w:style w:type="paragraph" w:customStyle="1" w:styleId="affffffffff0">
    <w:name w:val="标准文件_文件名称"/>
    <w:basedOn w:val="afffff1"/>
    <w:next w:val="afffff1"/>
    <w:autoRedefine/>
    <w:qFormat/>
    <w:rsid w:val="00404783"/>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1"/>
    <w:next w:val="afffff1"/>
    <w:autoRedefine/>
    <w:qFormat/>
    <w:rsid w:val="00404783"/>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1"/>
    <w:next w:val="afffff1"/>
    <w:autoRedefine/>
    <w:qFormat/>
    <w:rsid w:val="00404783"/>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1"/>
    <w:next w:val="afffff1"/>
    <w:autoRedefine/>
    <w:qFormat/>
    <w:rsid w:val="00404783"/>
    <w:pPr>
      <w:numPr>
        <w:ilvl w:val="1"/>
        <w:numId w:val="8"/>
      </w:numPr>
      <w:spacing w:beforeLines="50" w:afterLines="50"/>
      <w:ind w:firstLineChars="0"/>
    </w:pPr>
    <w:rPr>
      <w:rFonts w:ascii="黑体" w:eastAsia="黑体"/>
    </w:rPr>
  </w:style>
  <w:style w:type="paragraph" w:customStyle="1" w:styleId="a8">
    <w:name w:val="标准文件_引言二级条标题"/>
    <w:basedOn w:val="afffff1"/>
    <w:next w:val="afffff1"/>
    <w:autoRedefine/>
    <w:qFormat/>
    <w:rsid w:val="00404783"/>
    <w:pPr>
      <w:numPr>
        <w:ilvl w:val="2"/>
        <w:numId w:val="8"/>
      </w:numPr>
      <w:spacing w:beforeLines="50" w:afterLines="50"/>
      <w:ind w:firstLineChars="0"/>
    </w:pPr>
    <w:rPr>
      <w:rFonts w:ascii="黑体" w:eastAsia="黑体"/>
    </w:rPr>
  </w:style>
  <w:style w:type="paragraph" w:customStyle="1" w:styleId="a9">
    <w:name w:val="标准文件_引言三级条标题"/>
    <w:basedOn w:val="afffff1"/>
    <w:next w:val="afffff1"/>
    <w:autoRedefine/>
    <w:qFormat/>
    <w:rsid w:val="00404783"/>
    <w:pPr>
      <w:numPr>
        <w:ilvl w:val="3"/>
        <w:numId w:val="8"/>
      </w:numPr>
      <w:spacing w:beforeLines="50" w:afterLines="50"/>
      <w:ind w:firstLineChars="0"/>
    </w:pPr>
    <w:rPr>
      <w:rFonts w:ascii="黑体" w:eastAsia="黑体"/>
    </w:rPr>
  </w:style>
  <w:style w:type="paragraph" w:customStyle="1" w:styleId="aa">
    <w:name w:val="标准文件_引言四级条标题"/>
    <w:basedOn w:val="afffff1"/>
    <w:next w:val="afffff1"/>
    <w:autoRedefine/>
    <w:qFormat/>
    <w:rsid w:val="00404783"/>
    <w:pPr>
      <w:numPr>
        <w:ilvl w:val="4"/>
        <w:numId w:val="8"/>
      </w:numPr>
      <w:spacing w:beforeLines="50" w:afterLines="50"/>
      <w:ind w:firstLineChars="0"/>
    </w:pPr>
    <w:rPr>
      <w:rFonts w:ascii="黑体" w:eastAsia="黑体"/>
    </w:rPr>
  </w:style>
  <w:style w:type="paragraph" w:customStyle="1" w:styleId="ab">
    <w:name w:val="标准文件_引言五级条标题"/>
    <w:basedOn w:val="afffff1"/>
    <w:next w:val="afffff1"/>
    <w:autoRedefine/>
    <w:qFormat/>
    <w:rsid w:val="00404783"/>
    <w:pPr>
      <w:numPr>
        <w:ilvl w:val="5"/>
        <w:numId w:val="8"/>
      </w:numPr>
      <w:spacing w:beforeLines="50" w:afterLines="50"/>
      <w:ind w:firstLineChars="0"/>
    </w:pPr>
    <w:rPr>
      <w:rFonts w:ascii="黑体" w:eastAsia="黑体"/>
    </w:rPr>
  </w:style>
  <w:style w:type="paragraph" w:customStyle="1" w:styleId="affffffffff1">
    <w:name w:val="标准文件_注后"/>
    <w:basedOn w:val="afffff1"/>
    <w:autoRedefine/>
    <w:qFormat/>
    <w:rsid w:val="00404783"/>
    <w:pPr>
      <w:ind w:left="811" w:firstLineChars="0" w:firstLine="0"/>
    </w:pPr>
    <w:rPr>
      <w:sz w:val="18"/>
    </w:rPr>
  </w:style>
  <w:style w:type="paragraph" w:customStyle="1" w:styleId="X">
    <w:name w:val="标准文件_注X后"/>
    <w:basedOn w:val="afffff1"/>
    <w:autoRedefine/>
    <w:qFormat/>
    <w:rsid w:val="00404783"/>
    <w:pPr>
      <w:ind w:left="811" w:firstLineChars="0" w:firstLine="0"/>
    </w:pPr>
    <w:rPr>
      <w:sz w:val="18"/>
    </w:rPr>
  </w:style>
  <w:style w:type="paragraph" w:customStyle="1" w:styleId="affffffffff2">
    <w:name w:val="标准文件_示例后"/>
    <w:basedOn w:val="afffff1"/>
    <w:autoRedefine/>
    <w:qFormat/>
    <w:rsid w:val="00404783"/>
    <w:pPr>
      <w:ind w:left="964" w:firstLineChars="0" w:firstLine="0"/>
    </w:pPr>
    <w:rPr>
      <w:sz w:val="18"/>
    </w:rPr>
  </w:style>
  <w:style w:type="paragraph" w:customStyle="1" w:styleId="X0">
    <w:name w:val="标准文件_示例X后"/>
    <w:basedOn w:val="afffff1"/>
    <w:link w:val="X1"/>
    <w:autoRedefine/>
    <w:qFormat/>
    <w:rsid w:val="00404783"/>
    <w:pPr>
      <w:ind w:left="1049" w:firstLineChars="0" w:firstLine="0"/>
    </w:pPr>
    <w:rPr>
      <w:sz w:val="18"/>
    </w:rPr>
  </w:style>
  <w:style w:type="character" w:customStyle="1" w:styleId="X1">
    <w:name w:val="标准文件_示例X后 字符"/>
    <w:basedOn w:val="Char8"/>
    <w:link w:val="X0"/>
    <w:autoRedefine/>
    <w:qFormat/>
    <w:rsid w:val="00404783"/>
    <w:rPr>
      <w:rFonts w:ascii="宋体" w:hAnsi="Times New Roman"/>
      <w:sz w:val="18"/>
    </w:rPr>
  </w:style>
  <w:style w:type="paragraph" w:customStyle="1" w:styleId="affffffffff3">
    <w:name w:val="标准文件_索引项"/>
    <w:basedOn w:val="afffff1"/>
    <w:next w:val="afffff1"/>
    <w:autoRedefine/>
    <w:qFormat/>
    <w:rsid w:val="00404783"/>
    <w:pPr>
      <w:tabs>
        <w:tab w:val="right" w:leader="dot" w:pos="9356"/>
      </w:tabs>
      <w:ind w:left="210" w:firstLineChars="0" w:hanging="210"/>
      <w:jc w:val="left"/>
    </w:pPr>
  </w:style>
  <w:style w:type="paragraph" w:customStyle="1" w:styleId="affffffffff4">
    <w:name w:val="标准文件_附录一级无标题"/>
    <w:basedOn w:val="aff4"/>
    <w:autoRedefine/>
    <w:qFormat/>
    <w:rsid w:val="00404783"/>
    <w:pPr>
      <w:spacing w:beforeLines="0" w:afterLines="0" w:line="276" w:lineRule="auto"/>
      <w:outlineLvl w:val="9"/>
    </w:pPr>
    <w:rPr>
      <w:rFonts w:ascii="宋体" w:eastAsia="宋体"/>
    </w:rPr>
  </w:style>
  <w:style w:type="paragraph" w:customStyle="1" w:styleId="affffffffff5">
    <w:name w:val="标准文件_附录二级无标题"/>
    <w:basedOn w:val="aff5"/>
    <w:autoRedefine/>
    <w:qFormat/>
    <w:rsid w:val="00404783"/>
    <w:pPr>
      <w:spacing w:beforeLines="0" w:afterLines="0" w:line="276" w:lineRule="auto"/>
      <w:outlineLvl w:val="9"/>
    </w:pPr>
    <w:rPr>
      <w:rFonts w:ascii="宋体" w:eastAsia="宋体"/>
    </w:rPr>
  </w:style>
  <w:style w:type="paragraph" w:customStyle="1" w:styleId="affffffffff6">
    <w:name w:val="标准文件_附录三级无标题"/>
    <w:basedOn w:val="aff6"/>
    <w:autoRedefine/>
    <w:qFormat/>
    <w:rsid w:val="00404783"/>
    <w:pPr>
      <w:spacing w:beforeLines="0" w:afterLines="0" w:line="276" w:lineRule="auto"/>
      <w:outlineLvl w:val="9"/>
    </w:pPr>
    <w:rPr>
      <w:rFonts w:ascii="宋体" w:eastAsia="宋体"/>
    </w:rPr>
  </w:style>
  <w:style w:type="paragraph" w:customStyle="1" w:styleId="affffffffff7">
    <w:name w:val="标准文件_附录四级无标题"/>
    <w:basedOn w:val="aff7"/>
    <w:autoRedefine/>
    <w:qFormat/>
    <w:rsid w:val="00404783"/>
    <w:pPr>
      <w:spacing w:beforeLines="0" w:afterLines="0" w:line="276" w:lineRule="auto"/>
      <w:outlineLvl w:val="9"/>
    </w:pPr>
    <w:rPr>
      <w:rFonts w:ascii="宋体" w:eastAsia="宋体"/>
    </w:rPr>
  </w:style>
  <w:style w:type="paragraph" w:customStyle="1" w:styleId="affffffffff8">
    <w:name w:val="标准文件_附录五级无标题"/>
    <w:basedOn w:val="aff8"/>
    <w:autoRedefine/>
    <w:qFormat/>
    <w:rsid w:val="00404783"/>
    <w:pPr>
      <w:spacing w:beforeLines="0" w:afterLines="0" w:line="276" w:lineRule="auto"/>
      <w:outlineLvl w:val="9"/>
    </w:pPr>
    <w:rPr>
      <w:rFonts w:ascii="宋体" w:eastAsia="宋体"/>
    </w:rPr>
  </w:style>
  <w:style w:type="paragraph" w:customStyle="1" w:styleId="affffffffff9">
    <w:name w:val="标准文件_引言一级无标题"/>
    <w:basedOn w:val="a7"/>
    <w:next w:val="afffff1"/>
    <w:autoRedefine/>
    <w:qFormat/>
    <w:rsid w:val="00404783"/>
    <w:pPr>
      <w:spacing w:beforeLines="0" w:afterLines="0" w:line="276" w:lineRule="auto"/>
    </w:pPr>
    <w:rPr>
      <w:rFonts w:ascii="宋体" w:eastAsia="宋体"/>
    </w:rPr>
  </w:style>
  <w:style w:type="paragraph" w:customStyle="1" w:styleId="affffffffffa">
    <w:name w:val="标准文件_引言二级无标题"/>
    <w:basedOn w:val="a8"/>
    <w:next w:val="afffff1"/>
    <w:autoRedefine/>
    <w:qFormat/>
    <w:rsid w:val="00404783"/>
    <w:pPr>
      <w:spacing w:beforeLines="0" w:afterLines="0" w:line="276" w:lineRule="auto"/>
    </w:pPr>
    <w:rPr>
      <w:rFonts w:ascii="宋体" w:eastAsia="宋体"/>
    </w:rPr>
  </w:style>
  <w:style w:type="paragraph" w:customStyle="1" w:styleId="affffffffffb">
    <w:name w:val="标准文件_引言三级无标题"/>
    <w:basedOn w:val="a9"/>
    <w:autoRedefine/>
    <w:qFormat/>
    <w:rsid w:val="00404783"/>
    <w:pPr>
      <w:spacing w:beforeLines="0" w:afterLines="0" w:line="276" w:lineRule="auto"/>
    </w:pPr>
    <w:rPr>
      <w:rFonts w:ascii="宋体" w:eastAsia="宋体"/>
    </w:rPr>
  </w:style>
  <w:style w:type="paragraph" w:customStyle="1" w:styleId="affffffffffc">
    <w:name w:val="标准文件_引言四级无标题"/>
    <w:basedOn w:val="aa"/>
    <w:next w:val="afffff1"/>
    <w:autoRedefine/>
    <w:qFormat/>
    <w:rsid w:val="00404783"/>
    <w:pPr>
      <w:spacing w:beforeLines="0" w:afterLines="0" w:line="276" w:lineRule="auto"/>
    </w:pPr>
    <w:rPr>
      <w:rFonts w:ascii="宋体" w:eastAsia="宋体"/>
    </w:rPr>
  </w:style>
  <w:style w:type="paragraph" w:customStyle="1" w:styleId="affffffffffd">
    <w:name w:val="标准文件_引言五级无标题"/>
    <w:basedOn w:val="ab"/>
    <w:next w:val="afffff1"/>
    <w:autoRedefine/>
    <w:qFormat/>
    <w:rsid w:val="00404783"/>
    <w:pPr>
      <w:spacing w:beforeLines="0" w:afterLines="0" w:line="276" w:lineRule="auto"/>
    </w:pPr>
    <w:rPr>
      <w:rFonts w:ascii="宋体" w:eastAsia="宋体"/>
    </w:rPr>
  </w:style>
  <w:style w:type="paragraph" w:customStyle="1" w:styleId="affffffffffe">
    <w:name w:val="标准文件_索引标题"/>
    <w:basedOn w:val="afffff8"/>
    <w:next w:val="afffff1"/>
    <w:autoRedefine/>
    <w:qFormat/>
    <w:rsid w:val="00404783"/>
    <w:rPr>
      <w:rFonts w:hAnsi="黑体"/>
    </w:rPr>
  </w:style>
  <w:style w:type="paragraph" w:customStyle="1" w:styleId="afffffffffff">
    <w:name w:val="标准文件_脚注内容"/>
    <w:basedOn w:val="afffff1"/>
    <w:autoRedefine/>
    <w:qFormat/>
    <w:rsid w:val="00404783"/>
    <w:pPr>
      <w:ind w:leftChars="200" w:left="400" w:hangingChars="200" w:hanging="200"/>
    </w:pPr>
    <w:rPr>
      <w:sz w:val="15"/>
    </w:rPr>
  </w:style>
  <w:style w:type="paragraph" w:customStyle="1" w:styleId="afffffffffff0">
    <w:name w:val="标准文件_术语条一"/>
    <w:basedOn w:val="affffffffa"/>
    <w:next w:val="afffff1"/>
    <w:autoRedefine/>
    <w:qFormat/>
    <w:rsid w:val="00404783"/>
    <w:pPr>
      <w:ind w:left="1986"/>
    </w:pPr>
  </w:style>
  <w:style w:type="paragraph" w:customStyle="1" w:styleId="afffffffffff1">
    <w:name w:val="标准文件_术语条二"/>
    <w:basedOn w:val="affffffffd"/>
    <w:next w:val="afffff1"/>
    <w:autoRedefine/>
    <w:qFormat/>
    <w:rsid w:val="00404783"/>
  </w:style>
  <w:style w:type="paragraph" w:customStyle="1" w:styleId="afffffffffff2">
    <w:name w:val="标准文件_术语条三"/>
    <w:basedOn w:val="affffffffc"/>
    <w:next w:val="afffff1"/>
    <w:autoRedefine/>
    <w:qFormat/>
    <w:rsid w:val="00404783"/>
  </w:style>
  <w:style w:type="paragraph" w:customStyle="1" w:styleId="afffffffffff3">
    <w:name w:val="标准文件_术语条四"/>
    <w:basedOn w:val="afffffffff"/>
    <w:next w:val="afffff1"/>
    <w:autoRedefine/>
    <w:qFormat/>
    <w:rsid w:val="00404783"/>
  </w:style>
  <w:style w:type="paragraph" w:customStyle="1" w:styleId="afffffffffff4">
    <w:name w:val="标准文件_术语条五"/>
    <w:basedOn w:val="affffffffb"/>
    <w:next w:val="afffff1"/>
    <w:autoRedefine/>
    <w:qFormat/>
    <w:rsid w:val="00404783"/>
  </w:style>
  <w:style w:type="paragraph" w:customStyle="1" w:styleId="Default">
    <w:name w:val="Default"/>
    <w:autoRedefine/>
    <w:qFormat/>
    <w:rsid w:val="00404783"/>
    <w:pPr>
      <w:widowControl w:val="0"/>
      <w:autoSpaceDE w:val="0"/>
      <w:autoSpaceDN w:val="0"/>
      <w:adjustRightInd w:val="0"/>
    </w:pPr>
    <w:rPr>
      <w:rFonts w:ascii="宋体" w:hAnsi="Calibri" w:cs="宋体"/>
      <w:color w:val="000000"/>
      <w:sz w:val="24"/>
      <w:szCs w:val="24"/>
    </w:rPr>
  </w:style>
  <w:style w:type="character" w:customStyle="1" w:styleId="afffffffffff5">
    <w:name w:val="发布"/>
    <w:basedOn w:val="afff6"/>
    <w:autoRedefine/>
    <w:qFormat/>
    <w:rsid w:val="00404783"/>
    <w:rPr>
      <w:rFonts w:ascii="黑体" w:eastAsia="黑体"/>
      <w:spacing w:val="85"/>
      <w:w w:val="100"/>
      <w:position w:val="3"/>
      <w:sz w:val="28"/>
      <w:szCs w:val="28"/>
    </w:rPr>
  </w:style>
  <w:style w:type="table" w:customStyle="1" w:styleId="12">
    <w:name w:val="网格型1"/>
    <w:basedOn w:val="afff7"/>
    <w:autoRedefine/>
    <w:uiPriority w:val="99"/>
    <w:qFormat/>
    <w:rsid w:val="00404783"/>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文字 Char"/>
    <w:basedOn w:val="afff6"/>
    <w:link w:val="afffa"/>
    <w:autoRedefine/>
    <w:uiPriority w:val="99"/>
    <w:semiHidden/>
    <w:qFormat/>
    <w:rsid w:val="00404783"/>
    <w:rPr>
      <w:kern w:val="2"/>
      <w:sz w:val="21"/>
      <w:szCs w:val="21"/>
    </w:rPr>
  </w:style>
  <w:style w:type="character" w:customStyle="1" w:styleId="Char6">
    <w:name w:val="批注主题 Char"/>
    <w:basedOn w:val="Char"/>
    <w:link w:val="affff2"/>
    <w:autoRedefine/>
    <w:uiPriority w:val="99"/>
    <w:semiHidden/>
    <w:qFormat/>
    <w:rsid w:val="00404783"/>
    <w:rPr>
      <w:b/>
      <w:bCs/>
      <w:kern w:val="2"/>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8B57D55689448196F69F86EBA19E1E"/>
        <w:category>
          <w:name w:val="常规"/>
          <w:gallery w:val="placeholder"/>
        </w:category>
        <w:types>
          <w:type w:val="bbPlcHdr"/>
        </w:types>
        <w:behaviors>
          <w:behavior w:val="content"/>
        </w:behaviors>
        <w:guid w:val="{2A00A821-555A-4E5E-BCD8-D0B0B62A3FC6}"/>
      </w:docPartPr>
      <w:docPartBody>
        <w:p w:rsidR="007D6FAC" w:rsidRDefault="00DF5D05">
          <w:pPr>
            <w:pStyle w:val="C78B57D55689448196F69F86EBA19E1E"/>
          </w:pPr>
          <w:r>
            <w:rPr>
              <w:rStyle w:val="a3"/>
              <w:rFonts w:hint="eastAsia"/>
            </w:rPr>
            <w:t>单击或点击此处输入文字。</w:t>
          </w:r>
        </w:p>
      </w:docPartBody>
    </w:docPart>
    <w:docPart>
      <w:docPartPr>
        <w:name w:val="017608960FCA45CCA7303078241E1255"/>
        <w:category>
          <w:name w:val="常规"/>
          <w:gallery w:val="placeholder"/>
        </w:category>
        <w:types>
          <w:type w:val="bbPlcHdr"/>
        </w:types>
        <w:behaviors>
          <w:behavior w:val="content"/>
        </w:behaviors>
        <w:guid w:val="{998E6477-7855-41AC-A33C-88EC80C8887C}"/>
      </w:docPartPr>
      <w:docPartBody>
        <w:p w:rsidR="007D6FAC" w:rsidRDefault="00DF5D05">
          <w:pPr>
            <w:pStyle w:val="017608960FCA45CCA7303078241E1255"/>
          </w:pPr>
          <w:r>
            <w:rPr>
              <w:rStyle w:val="a3"/>
              <w:rFonts w:hint="eastAsia"/>
            </w:rPr>
            <w:t>选择一项。</w:t>
          </w:r>
        </w:p>
      </w:docPartBody>
    </w:docPart>
    <w:docPart>
      <w:docPartPr>
        <w:name w:val="6258EC9F3BB240F5A80A285ED4D40BA5"/>
        <w:category>
          <w:name w:val="常规"/>
          <w:gallery w:val="placeholder"/>
        </w:category>
        <w:types>
          <w:type w:val="bbPlcHdr"/>
        </w:types>
        <w:behaviors>
          <w:behavior w:val="content"/>
        </w:behaviors>
        <w:guid w:val="{E8B823B8-044D-409D-8D2D-304A34CAA123}"/>
      </w:docPartPr>
      <w:docPartBody>
        <w:p w:rsidR="007D6FAC" w:rsidRDefault="00DF5D05">
          <w:pPr>
            <w:pStyle w:val="6258EC9F3BB240F5A80A285ED4D40BA5"/>
          </w:pPr>
          <w:r>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E111E"/>
    <w:rsid w:val="00027D6A"/>
    <w:rsid w:val="00067C45"/>
    <w:rsid w:val="00295BC3"/>
    <w:rsid w:val="002B38F9"/>
    <w:rsid w:val="00320A30"/>
    <w:rsid w:val="00531CB2"/>
    <w:rsid w:val="005349BE"/>
    <w:rsid w:val="005763D3"/>
    <w:rsid w:val="00583012"/>
    <w:rsid w:val="00732405"/>
    <w:rsid w:val="00740A23"/>
    <w:rsid w:val="007B1071"/>
    <w:rsid w:val="007D6FAC"/>
    <w:rsid w:val="008138B9"/>
    <w:rsid w:val="00897935"/>
    <w:rsid w:val="008C019F"/>
    <w:rsid w:val="009E111E"/>
    <w:rsid w:val="00A46449"/>
    <w:rsid w:val="00C92167"/>
    <w:rsid w:val="00CF15F6"/>
    <w:rsid w:val="00D0626A"/>
    <w:rsid w:val="00D71BB9"/>
    <w:rsid w:val="00DF5D05"/>
    <w:rsid w:val="00EA5DB1"/>
    <w:rsid w:val="00EE1659"/>
    <w:rsid w:val="00F72DE6"/>
    <w:rsid w:val="00FF6A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itle" w:semiHidden="0" w:unhideWhenUsed="0"/>
    <w:lsdException w:name="Default Paragraph Font" w:uiPriority="1" w:qFormat="1"/>
    <w:lsdException w:name="Subtitle" w:semiHidden="0" w:unhideWhenUsed="0"/>
    <w:lsdException w:name="Strong" w:semiHidden="0" w:unhideWhenUsed="0"/>
    <w:lsdException w:name="Emphasis" w:semiHidden="0" w:unhideWhenUsed="0"/>
    <w:lsdException w:name="Normal Table" w:qFormat="1"/>
    <w:lsdException w:name="Table Grid" w:semiHidden="0" w:unhideWhenUsed="0"/>
    <w:lsdException w:name="Placeholder Text" w:unhideWhenUsed="0" w:qFormat="1"/>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2B38F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autoRedefine/>
    <w:uiPriority w:val="99"/>
    <w:semiHidden/>
    <w:qFormat/>
    <w:rsid w:val="002B38F9"/>
    <w:rPr>
      <w:color w:val="808080"/>
    </w:rPr>
  </w:style>
  <w:style w:type="paragraph" w:customStyle="1" w:styleId="C78B57D55689448196F69F86EBA19E1E">
    <w:name w:val="C78B57D55689448196F69F86EBA19E1E"/>
    <w:autoRedefine/>
    <w:qFormat/>
    <w:rsid w:val="002B38F9"/>
    <w:pPr>
      <w:widowControl w:val="0"/>
      <w:jc w:val="both"/>
    </w:pPr>
    <w:rPr>
      <w:kern w:val="2"/>
      <w:sz w:val="21"/>
      <w:szCs w:val="22"/>
    </w:rPr>
  </w:style>
  <w:style w:type="paragraph" w:customStyle="1" w:styleId="017608960FCA45CCA7303078241E1255">
    <w:name w:val="017608960FCA45CCA7303078241E1255"/>
    <w:autoRedefine/>
    <w:qFormat/>
    <w:rsid w:val="002B38F9"/>
    <w:pPr>
      <w:widowControl w:val="0"/>
      <w:jc w:val="both"/>
    </w:pPr>
    <w:rPr>
      <w:kern w:val="2"/>
      <w:sz w:val="21"/>
      <w:szCs w:val="22"/>
    </w:rPr>
  </w:style>
  <w:style w:type="paragraph" w:customStyle="1" w:styleId="6258EC9F3BB240F5A80A285ED4D40BA5">
    <w:name w:val="6258EC9F3BB240F5A80A285ED4D40BA5"/>
    <w:autoRedefine/>
    <w:qFormat/>
    <w:rsid w:val="002B38F9"/>
    <w:pPr>
      <w:widowControl w:val="0"/>
      <w:jc w:val="both"/>
    </w:pPr>
    <w:rPr>
      <w:kern w:val="2"/>
      <w:sz w:val="21"/>
      <w:szCs w:val="22"/>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0959264B-02C2-4284-9830-49E846804D3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团体标准</Template>
  <TotalTime>17</TotalTime>
  <Pages>11</Pages>
  <Words>1061</Words>
  <Characters>6053</Characters>
  <Application>Microsoft Office Word</Application>
  <DocSecurity>0</DocSecurity>
  <Lines>50</Lines>
  <Paragraphs>14</Paragraphs>
  <ScaleCrop>false</ScaleCrop>
  <Company>PCMI</Company>
  <LinksUpToDate>false</LinksUpToDate>
  <CharactersWithSpaces>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cathy</dc:creator>
  <dc:description>&lt;config cover="true" show_menu="true" version="1.0.0" doctype="SDKXY"&gt;_x000d_
&lt;/config&gt;</dc:description>
  <cp:lastModifiedBy>Windows 用户</cp:lastModifiedBy>
  <cp:revision>34</cp:revision>
  <cp:lastPrinted>2024-03-19T08:10:00Z</cp:lastPrinted>
  <dcterms:created xsi:type="dcterms:W3CDTF">2023-10-13T14:27:00Z</dcterms:created>
  <dcterms:modified xsi:type="dcterms:W3CDTF">2024-04-22T14:39:00Z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2052-12.1.0.16729</vt:lpwstr>
  </property>
  <property fmtid="{D5CDD505-2E9C-101B-9397-08002B2CF9AE}" pid="15" name="ICV">
    <vt:lpwstr>FFA3C1A0F1FE47B8AB73372D9A15188B_13</vt:lpwstr>
  </property>
  <property fmtid="{D5CDD505-2E9C-101B-9397-08002B2CF9AE}" pid="16" name="_DocHome">
    <vt:i4>1161154938</vt:i4>
  </property>
</Properties>
</file>