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51E9" w14:textId="77777777" w:rsidR="00BF3995" w:rsidRDefault="000A6312">
      <w:pPr>
        <w:jc w:val="center"/>
        <w:rPr>
          <w:b/>
          <w:bCs/>
          <w:sz w:val="44"/>
          <w:szCs w:val="44"/>
        </w:rPr>
      </w:pPr>
      <w:r>
        <w:rPr>
          <w:rFonts w:ascii="仿宋_GB2312" w:eastAsia="仿宋_GB2312" w:hAnsi="Arial" w:cs="Arial"/>
          <w:color w:val="000000" w:themeColor="text1"/>
          <w:kern w:val="0"/>
          <w:sz w:val="28"/>
          <w:szCs w:val="28"/>
        </w:rPr>
        <w:fldChar w:fldCharType="begin"/>
      </w:r>
      <w:r>
        <w:rPr>
          <w:rFonts w:ascii="仿宋_GB2312" w:eastAsia="仿宋_GB2312" w:hAnsi="Arial" w:cs="Arial"/>
          <w:color w:val="000000" w:themeColor="text1"/>
          <w:kern w:val="0"/>
          <w:sz w:val="28"/>
          <w:szCs w:val="28"/>
        </w:rPr>
        <w:instrText xml:space="preserve"> MACROBUTTON MTEditEquationSection2 </w:instrText>
      </w:r>
      <w:r>
        <w:rPr>
          <w:rStyle w:val="MTEquationSection"/>
          <w:rFonts w:hint="eastAsia"/>
        </w:rPr>
        <w:instrText>公式章</w:instrText>
      </w:r>
      <w:r>
        <w:rPr>
          <w:rStyle w:val="MTEquationSection"/>
          <w:rFonts w:hint="eastAsia"/>
        </w:rPr>
        <w:instrText xml:space="preserve"> 1 </w:instrText>
      </w:r>
      <w:r>
        <w:rPr>
          <w:rStyle w:val="MTEquationSection"/>
          <w:rFonts w:hint="eastAsia"/>
        </w:rPr>
        <w:instrText>节</w:instrText>
      </w:r>
      <w:r>
        <w:rPr>
          <w:rStyle w:val="MTEquationSection"/>
          <w:rFonts w:hint="eastAsia"/>
        </w:rPr>
        <w:instrText xml:space="preserve"> 1</w:instrText>
      </w:r>
      <w:r>
        <w:rPr>
          <w:rFonts w:ascii="仿宋_GB2312" w:eastAsia="仿宋_GB2312" w:hAnsi="Arial" w:cs="Arial"/>
          <w:color w:val="000000" w:themeColor="text1"/>
          <w:kern w:val="0"/>
          <w:sz w:val="28"/>
          <w:szCs w:val="28"/>
        </w:rPr>
        <w:fldChar w:fldCharType="begin"/>
      </w:r>
      <w:r>
        <w:rPr>
          <w:rFonts w:ascii="仿宋_GB2312" w:eastAsia="仿宋_GB2312" w:hAnsi="Arial" w:cs="Arial"/>
          <w:color w:val="000000" w:themeColor="text1"/>
          <w:kern w:val="0"/>
          <w:sz w:val="28"/>
          <w:szCs w:val="28"/>
        </w:rPr>
        <w:instrText xml:space="preserve"> </w:instrText>
      </w:r>
      <w:r>
        <w:rPr>
          <w:rFonts w:ascii="仿宋_GB2312" w:eastAsia="仿宋_GB2312" w:hAnsi="Arial" w:cs="Arial" w:hint="eastAsia"/>
          <w:color w:val="000000" w:themeColor="text1"/>
          <w:kern w:val="0"/>
          <w:sz w:val="28"/>
          <w:szCs w:val="28"/>
        </w:rPr>
        <w:instrText>SEQ MTEqn \r \h \* MERGEFORMAT</w:instrText>
      </w:r>
      <w:r>
        <w:rPr>
          <w:rFonts w:ascii="仿宋_GB2312" w:eastAsia="仿宋_GB2312" w:hAnsi="Arial" w:cs="Arial"/>
          <w:color w:val="000000" w:themeColor="text1"/>
          <w:kern w:val="0"/>
          <w:sz w:val="28"/>
          <w:szCs w:val="28"/>
        </w:rPr>
        <w:instrText xml:space="preserve"> </w:instrText>
      </w:r>
      <w:r>
        <w:rPr>
          <w:rFonts w:ascii="仿宋_GB2312" w:eastAsia="仿宋_GB2312" w:hAnsi="Arial" w:cs="Arial"/>
          <w:color w:val="000000" w:themeColor="text1"/>
          <w:kern w:val="0"/>
          <w:sz w:val="28"/>
          <w:szCs w:val="28"/>
        </w:rPr>
        <w:fldChar w:fldCharType="end"/>
      </w:r>
      <w:r>
        <w:rPr>
          <w:rFonts w:ascii="仿宋_GB2312" w:eastAsia="仿宋_GB2312" w:hAnsi="Arial" w:cs="Arial"/>
          <w:color w:val="000000" w:themeColor="text1"/>
          <w:kern w:val="0"/>
          <w:sz w:val="28"/>
          <w:szCs w:val="28"/>
        </w:rPr>
        <w:fldChar w:fldCharType="begin"/>
      </w:r>
      <w:r>
        <w:rPr>
          <w:rFonts w:ascii="仿宋_GB2312" w:eastAsia="仿宋_GB2312" w:hAnsi="Arial" w:cs="Arial"/>
          <w:color w:val="000000" w:themeColor="text1"/>
          <w:kern w:val="0"/>
          <w:sz w:val="28"/>
          <w:szCs w:val="28"/>
        </w:rPr>
        <w:instrText xml:space="preserve"> SEQ MTSec \r 1 \h \* MERGEFORMAT </w:instrText>
      </w:r>
      <w:r>
        <w:rPr>
          <w:rFonts w:ascii="仿宋_GB2312" w:eastAsia="仿宋_GB2312" w:hAnsi="Arial" w:cs="Arial"/>
          <w:color w:val="000000" w:themeColor="text1"/>
          <w:kern w:val="0"/>
          <w:sz w:val="28"/>
          <w:szCs w:val="28"/>
        </w:rPr>
        <w:fldChar w:fldCharType="end"/>
      </w:r>
      <w:r>
        <w:rPr>
          <w:rFonts w:ascii="仿宋_GB2312" w:eastAsia="仿宋_GB2312" w:hAnsi="Arial" w:cs="Arial"/>
          <w:color w:val="000000" w:themeColor="text1"/>
          <w:kern w:val="0"/>
          <w:sz w:val="28"/>
          <w:szCs w:val="28"/>
        </w:rPr>
        <w:fldChar w:fldCharType="begin"/>
      </w:r>
      <w:r>
        <w:rPr>
          <w:rFonts w:ascii="仿宋_GB2312" w:eastAsia="仿宋_GB2312" w:hAnsi="Arial" w:cs="Arial"/>
          <w:color w:val="000000" w:themeColor="text1"/>
          <w:kern w:val="0"/>
          <w:sz w:val="28"/>
          <w:szCs w:val="28"/>
        </w:rPr>
        <w:instrText xml:space="preserve"> SEQ MTChap \r 1 \h \* MERGEFORMAT </w:instrText>
      </w:r>
      <w:r>
        <w:rPr>
          <w:rFonts w:ascii="仿宋_GB2312" w:eastAsia="仿宋_GB2312" w:hAnsi="Arial" w:cs="Arial"/>
          <w:color w:val="000000" w:themeColor="text1"/>
          <w:kern w:val="0"/>
          <w:sz w:val="28"/>
          <w:szCs w:val="28"/>
        </w:rPr>
        <w:fldChar w:fldCharType="end"/>
      </w:r>
      <w:r>
        <w:rPr>
          <w:rFonts w:ascii="仿宋_GB2312" w:eastAsia="仿宋_GB2312" w:hAnsi="Arial" w:cs="Arial"/>
          <w:color w:val="000000" w:themeColor="text1"/>
          <w:kern w:val="0"/>
          <w:sz w:val="28"/>
          <w:szCs w:val="28"/>
        </w:rPr>
        <w:fldChar w:fldCharType="end"/>
      </w:r>
    </w:p>
    <w:p w14:paraId="2573444B" w14:textId="77777777" w:rsidR="00BF3995" w:rsidRDefault="00BF3995">
      <w:pPr>
        <w:jc w:val="center"/>
        <w:rPr>
          <w:b/>
          <w:bCs/>
          <w:sz w:val="44"/>
          <w:szCs w:val="44"/>
        </w:rPr>
      </w:pPr>
    </w:p>
    <w:p w14:paraId="520FB342" w14:textId="77777777" w:rsidR="00BF3995" w:rsidRDefault="00BF3995">
      <w:pPr>
        <w:jc w:val="center"/>
        <w:rPr>
          <w:b/>
          <w:bCs/>
          <w:sz w:val="44"/>
          <w:szCs w:val="44"/>
        </w:rPr>
      </w:pPr>
    </w:p>
    <w:p w14:paraId="3F5CC5CA" w14:textId="77777777" w:rsidR="00BF3995" w:rsidRDefault="00BF3995">
      <w:pPr>
        <w:jc w:val="center"/>
        <w:rPr>
          <w:b/>
          <w:bCs/>
          <w:sz w:val="44"/>
          <w:szCs w:val="44"/>
        </w:rPr>
      </w:pPr>
    </w:p>
    <w:p w14:paraId="651CB5EA" w14:textId="77777777" w:rsidR="00BF3995" w:rsidRDefault="00BF3995">
      <w:pPr>
        <w:jc w:val="center"/>
        <w:rPr>
          <w:b/>
          <w:bCs/>
          <w:sz w:val="44"/>
          <w:szCs w:val="44"/>
        </w:rPr>
      </w:pPr>
    </w:p>
    <w:p w14:paraId="197BC28E" w14:textId="77777777" w:rsidR="00BF3995" w:rsidRDefault="000A6312">
      <w:pPr>
        <w:jc w:val="center"/>
        <w:rPr>
          <w:b/>
          <w:bCs/>
          <w:sz w:val="44"/>
          <w:szCs w:val="44"/>
        </w:rPr>
      </w:pPr>
      <w:r>
        <w:rPr>
          <w:rFonts w:hint="eastAsia"/>
          <w:b/>
          <w:bCs/>
          <w:sz w:val="44"/>
          <w:szCs w:val="44"/>
        </w:rPr>
        <w:t>《运动生理参数数据交换要求》</w:t>
      </w:r>
    </w:p>
    <w:p w14:paraId="3BE36E52" w14:textId="77777777" w:rsidR="00BF3995" w:rsidRDefault="000A6312">
      <w:pPr>
        <w:jc w:val="center"/>
        <w:rPr>
          <w:b/>
          <w:bCs/>
          <w:sz w:val="44"/>
          <w:szCs w:val="44"/>
        </w:rPr>
      </w:pPr>
      <w:r>
        <w:rPr>
          <w:rFonts w:hint="eastAsia"/>
          <w:b/>
          <w:bCs/>
          <w:sz w:val="44"/>
          <w:szCs w:val="44"/>
        </w:rPr>
        <w:t>团体标准编制说明</w:t>
      </w:r>
    </w:p>
    <w:p w14:paraId="1F0C0420" w14:textId="77777777" w:rsidR="00BF3995" w:rsidRDefault="00BF3995">
      <w:pPr>
        <w:jc w:val="center"/>
        <w:rPr>
          <w:b/>
          <w:bCs/>
          <w:sz w:val="44"/>
          <w:szCs w:val="44"/>
        </w:rPr>
      </w:pPr>
    </w:p>
    <w:p w14:paraId="2B070C47" w14:textId="77777777" w:rsidR="00BF3995" w:rsidRDefault="00BF3995">
      <w:pPr>
        <w:jc w:val="center"/>
        <w:rPr>
          <w:b/>
          <w:bCs/>
          <w:sz w:val="44"/>
          <w:szCs w:val="44"/>
        </w:rPr>
      </w:pPr>
    </w:p>
    <w:p w14:paraId="486ED2AA" w14:textId="77777777" w:rsidR="00BF3995" w:rsidRDefault="00BF3995">
      <w:pPr>
        <w:jc w:val="center"/>
        <w:rPr>
          <w:b/>
          <w:bCs/>
          <w:sz w:val="44"/>
          <w:szCs w:val="44"/>
        </w:rPr>
      </w:pPr>
    </w:p>
    <w:p w14:paraId="5E94998D" w14:textId="77777777" w:rsidR="00BF3995" w:rsidRDefault="00BF3995">
      <w:pPr>
        <w:jc w:val="center"/>
        <w:rPr>
          <w:b/>
          <w:bCs/>
          <w:sz w:val="44"/>
          <w:szCs w:val="44"/>
        </w:rPr>
      </w:pPr>
    </w:p>
    <w:p w14:paraId="05D38F3E" w14:textId="77777777" w:rsidR="00BF3995" w:rsidRDefault="00BF3995">
      <w:pPr>
        <w:jc w:val="center"/>
        <w:rPr>
          <w:b/>
          <w:bCs/>
          <w:sz w:val="44"/>
          <w:szCs w:val="44"/>
        </w:rPr>
      </w:pPr>
    </w:p>
    <w:p w14:paraId="202AE8E9" w14:textId="77777777" w:rsidR="00BF3995" w:rsidRDefault="00BF3995">
      <w:pPr>
        <w:jc w:val="center"/>
        <w:rPr>
          <w:b/>
          <w:bCs/>
          <w:sz w:val="44"/>
          <w:szCs w:val="44"/>
        </w:rPr>
      </w:pPr>
    </w:p>
    <w:p w14:paraId="2935ECA4" w14:textId="77777777" w:rsidR="00BF3995" w:rsidRDefault="00BF3995">
      <w:pPr>
        <w:jc w:val="center"/>
        <w:rPr>
          <w:b/>
          <w:bCs/>
          <w:sz w:val="44"/>
          <w:szCs w:val="44"/>
        </w:rPr>
      </w:pPr>
    </w:p>
    <w:p w14:paraId="14C419AF" w14:textId="77777777" w:rsidR="00BF3995" w:rsidRDefault="00BF3995">
      <w:pPr>
        <w:jc w:val="center"/>
        <w:rPr>
          <w:b/>
          <w:bCs/>
          <w:sz w:val="44"/>
          <w:szCs w:val="44"/>
        </w:rPr>
      </w:pPr>
    </w:p>
    <w:p w14:paraId="421A1AB4" w14:textId="77777777" w:rsidR="00BF3995" w:rsidRDefault="00BF3995">
      <w:pPr>
        <w:rPr>
          <w:b/>
          <w:bCs/>
          <w:sz w:val="44"/>
          <w:szCs w:val="44"/>
        </w:rPr>
      </w:pPr>
    </w:p>
    <w:p w14:paraId="7E7F33D8" w14:textId="77777777" w:rsidR="00BF3995" w:rsidRDefault="00BF3995">
      <w:pPr>
        <w:jc w:val="center"/>
        <w:rPr>
          <w:b/>
          <w:bCs/>
          <w:sz w:val="44"/>
          <w:szCs w:val="44"/>
        </w:rPr>
      </w:pPr>
    </w:p>
    <w:p w14:paraId="70F4D81B" w14:textId="77777777" w:rsidR="00BF3995" w:rsidRDefault="00BF3995">
      <w:pPr>
        <w:rPr>
          <w:b/>
          <w:bCs/>
          <w:sz w:val="44"/>
          <w:szCs w:val="44"/>
        </w:rPr>
      </w:pPr>
    </w:p>
    <w:p w14:paraId="7C1380B6" w14:textId="77777777" w:rsidR="00BF3995" w:rsidRDefault="00BF3995">
      <w:pPr>
        <w:jc w:val="center"/>
        <w:rPr>
          <w:b/>
          <w:bCs/>
          <w:sz w:val="44"/>
          <w:szCs w:val="44"/>
        </w:rPr>
      </w:pPr>
    </w:p>
    <w:p w14:paraId="133DBE88" w14:textId="77777777" w:rsidR="00BF3995" w:rsidRDefault="000A6312">
      <w:pPr>
        <w:jc w:val="center"/>
        <w:rPr>
          <w:b/>
          <w:bCs/>
          <w:sz w:val="32"/>
          <w:szCs w:val="32"/>
        </w:rPr>
      </w:pPr>
      <w:r>
        <w:rPr>
          <w:rFonts w:hint="eastAsia"/>
          <w:b/>
          <w:bCs/>
          <w:sz w:val="32"/>
          <w:szCs w:val="32"/>
        </w:rPr>
        <w:t>2023</w:t>
      </w:r>
      <w:r>
        <w:rPr>
          <w:rFonts w:hint="eastAsia"/>
          <w:b/>
          <w:bCs/>
          <w:sz w:val="32"/>
          <w:szCs w:val="32"/>
        </w:rPr>
        <w:t>年</w:t>
      </w:r>
      <w:r>
        <w:rPr>
          <w:b/>
          <w:bCs/>
          <w:sz w:val="32"/>
          <w:szCs w:val="32"/>
        </w:rPr>
        <w:t>7</w:t>
      </w:r>
      <w:r>
        <w:rPr>
          <w:rFonts w:hint="eastAsia"/>
          <w:b/>
          <w:bCs/>
          <w:sz w:val="32"/>
          <w:szCs w:val="32"/>
        </w:rPr>
        <w:t>月</w:t>
      </w:r>
    </w:p>
    <w:p w14:paraId="42C316FC" w14:textId="77777777" w:rsidR="00BF3995" w:rsidRDefault="000A6312">
      <w:pPr>
        <w:widowControl/>
        <w:jc w:val="left"/>
        <w:rPr>
          <w:rFonts w:ascii="仿宋_GB2312" w:eastAsia="仿宋_GB2312" w:hAnsi="Arial" w:cs="Arial"/>
          <w:color w:val="000000" w:themeColor="text1"/>
          <w:kern w:val="0"/>
          <w:sz w:val="28"/>
          <w:szCs w:val="28"/>
        </w:rPr>
      </w:pPr>
      <w:r>
        <w:rPr>
          <w:rFonts w:ascii="仿宋_GB2312" w:eastAsia="仿宋_GB2312" w:hAnsi="Arial" w:cs="Arial"/>
          <w:color w:val="000000" w:themeColor="text1"/>
          <w:kern w:val="0"/>
          <w:sz w:val="28"/>
          <w:szCs w:val="28"/>
        </w:rPr>
        <w:br w:type="page"/>
      </w:r>
    </w:p>
    <w:p w14:paraId="5155A87F" w14:textId="77777777" w:rsidR="00BF3995" w:rsidRDefault="00BF3995">
      <w:pPr>
        <w:widowControl/>
        <w:ind w:firstLine="567"/>
        <w:jc w:val="center"/>
        <w:rPr>
          <w:rFonts w:ascii="仿宋_GB2312" w:eastAsia="仿宋_GB2312" w:hAnsi="Arial" w:cs="Arial"/>
          <w:color w:val="000000" w:themeColor="text1"/>
          <w:kern w:val="0"/>
          <w:sz w:val="28"/>
          <w:szCs w:val="28"/>
        </w:rPr>
      </w:pPr>
    </w:p>
    <w:p w14:paraId="25C30779" w14:textId="77777777" w:rsidR="00BF3995" w:rsidRDefault="000A6312">
      <w:pPr>
        <w:pStyle w:val="aa"/>
        <w:widowControl/>
        <w:numPr>
          <w:ilvl w:val="0"/>
          <w:numId w:val="2"/>
        </w:numPr>
        <w:shd w:val="clear" w:color="auto" w:fill="FFFFFF"/>
        <w:spacing w:beforeAutospacing="0" w:afterAutospacing="0"/>
        <w:jc w:val="both"/>
        <w:rPr>
          <w:rFonts w:asciiTheme="majorEastAsia" w:eastAsiaTheme="majorEastAsia" w:hAnsiTheme="majorEastAsia" w:cs="黑体"/>
          <w:b/>
          <w:bCs/>
          <w:color w:val="000000" w:themeColor="text1"/>
          <w:sz w:val="28"/>
          <w:szCs w:val="28"/>
          <w:shd w:val="clear" w:color="auto" w:fill="FFFFFF"/>
        </w:rPr>
      </w:pPr>
      <w:r>
        <w:rPr>
          <w:rFonts w:asciiTheme="majorEastAsia" w:eastAsiaTheme="majorEastAsia" w:hAnsiTheme="majorEastAsia" w:cs="黑体" w:hint="eastAsia"/>
          <w:b/>
          <w:bCs/>
          <w:color w:val="000000" w:themeColor="text1"/>
          <w:sz w:val="28"/>
          <w:szCs w:val="28"/>
          <w:shd w:val="clear" w:color="auto" w:fill="FFFFFF"/>
        </w:rPr>
        <w:t>工作简况</w:t>
      </w:r>
    </w:p>
    <w:p w14:paraId="46027005" w14:textId="77777777" w:rsidR="00BF3995" w:rsidRDefault="000A6312">
      <w:pPr>
        <w:pStyle w:val="aa"/>
        <w:widowControl/>
        <w:numPr>
          <w:ilvl w:val="0"/>
          <w:numId w:val="3"/>
        </w:numPr>
        <w:shd w:val="clear" w:color="auto" w:fill="FFFFFF"/>
        <w:spacing w:beforeAutospacing="0" w:afterAutospacing="0"/>
        <w:jc w:val="both"/>
        <w:rPr>
          <w:rFonts w:asciiTheme="majorEastAsia" w:eastAsiaTheme="majorEastAsia" w:hAnsiTheme="majorEastAsia" w:cs="黑体"/>
          <w:b/>
          <w:bCs/>
          <w:color w:val="000000" w:themeColor="text1"/>
          <w:sz w:val="28"/>
          <w:szCs w:val="28"/>
          <w:shd w:val="clear" w:color="auto" w:fill="FFFFFF"/>
        </w:rPr>
      </w:pPr>
      <w:r>
        <w:rPr>
          <w:rFonts w:asciiTheme="majorEastAsia" w:eastAsiaTheme="majorEastAsia" w:hAnsiTheme="majorEastAsia" w:cs="黑体" w:hint="eastAsia"/>
          <w:b/>
          <w:bCs/>
          <w:color w:val="000000" w:themeColor="text1"/>
          <w:sz w:val="28"/>
          <w:szCs w:val="28"/>
          <w:shd w:val="clear" w:color="auto" w:fill="FFFFFF"/>
        </w:rPr>
        <w:t>任务来源</w:t>
      </w:r>
      <w:r>
        <w:rPr>
          <w:rFonts w:asciiTheme="majorEastAsia" w:eastAsiaTheme="majorEastAsia" w:hAnsiTheme="majorEastAsia" w:cs="黑体"/>
          <w:b/>
          <w:bCs/>
          <w:color w:val="000000" w:themeColor="text1"/>
          <w:sz w:val="28"/>
          <w:szCs w:val="28"/>
          <w:shd w:val="clear" w:color="auto" w:fill="FFFFFF"/>
        </w:rPr>
        <w:t xml:space="preserve"> </w:t>
      </w:r>
    </w:p>
    <w:p w14:paraId="66903918" w14:textId="77777777" w:rsidR="00BF3995" w:rsidRDefault="000A6312">
      <w:pPr>
        <w:ind w:firstLineChars="200" w:firstLine="560"/>
        <w:rPr>
          <w:rFonts w:ascii="宋体" w:hAnsi="宋体" w:cs="宋体"/>
          <w:color w:val="000000" w:themeColor="text1"/>
          <w:sz w:val="28"/>
          <w:szCs w:val="28"/>
          <w:shd w:val="clear" w:color="auto" w:fill="FFFFFF"/>
        </w:rPr>
      </w:pPr>
      <w:r>
        <w:rPr>
          <w:rFonts w:ascii="宋体" w:hAnsi="宋体" w:hint="eastAsia"/>
          <w:kern w:val="0"/>
          <w:sz w:val="28"/>
          <w:szCs w:val="28"/>
        </w:rPr>
        <w:t>本标准的任务来源为北京体育大学于</w:t>
      </w:r>
      <w:r>
        <w:rPr>
          <w:rFonts w:ascii="宋体" w:hAnsi="宋体" w:hint="eastAsia"/>
          <w:kern w:val="0"/>
          <w:sz w:val="28"/>
          <w:szCs w:val="28"/>
        </w:rPr>
        <w:t>2020</w:t>
      </w:r>
      <w:r>
        <w:rPr>
          <w:rFonts w:ascii="宋体" w:hAnsi="宋体" w:hint="eastAsia"/>
          <w:kern w:val="0"/>
          <w:sz w:val="28"/>
          <w:szCs w:val="28"/>
        </w:rPr>
        <w:t>年承担，中国科学院大学、清华大学、福州大学、中国人民大学等作为参与单位的国家重点研发计划项目《主动健康与老龄化科技应对》的重点专项《社区科学健身综合应用示范》，该专项包含《科学健身与健康促进共享技术的系统集成》这一子课题，编号为</w:t>
      </w:r>
      <w:r>
        <w:rPr>
          <w:rFonts w:ascii="宋体" w:hAnsi="宋体" w:hint="eastAsia"/>
          <w:kern w:val="0"/>
          <w:sz w:val="28"/>
          <w:szCs w:val="28"/>
        </w:rPr>
        <w:t>2020YFC2006702</w:t>
      </w:r>
      <w:r>
        <w:rPr>
          <w:rFonts w:ascii="宋体" w:hAnsi="宋体" w:hint="eastAsia"/>
          <w:kern w:val="0"/>
          <w:sz w:val="28"/>
          <w:szCs w:val="28"/>
        </w:rPr>
        <w:t>。本标准为该科技项目的阶段成果，由国家科技专项经费支持。</w:t>
      </w:r>
      <w:r>
        <w:rPr>
          <w:rFonts w:ascii="宋体" w:hAnsi="宋体" w:hint="eastAsia"/>
          <w:kern w:val="0"/>
          <w:sz w:val="28"/>
          <w:szCs w:val="28"/>
        </w:rPr>
        <w:t>2023</w:t>
      </w:r>
      <w:r>
        <w:rPr>
          <w:rFonts w:ascii="宋体" w:hAnsi="宋体" w:hint="eastAsia"/>
          <w:kern w:val="0"/>
          <w:sz w:val="28"/>
          <w:szCs w:val="28"/>
        </w:rPr>
        <w:t>年</w:t>
      </w:r>
      <w:r>
        <w:rPr>
          <w:rFonts w:ascii="宋体" w:hAnsi="宋体"/>
          <w:kern w:val="0"/>
          <w:sz w:val="28"/>
          <w:szCs w:val="28"/>
        </w:rPr>
        <w:t>7</w:t>
      </w:r>
      <w:r>
        <w:rPr>
          <w:rFonts w:ascii="宋体" w:hAnsi="宋体" w:hint="eastAsia"/>
          <w:kern w:val="0"/>
          <w:sz w:val="28"/>
          <w:szCs w:val="28"/>
        </w:rPr>
        <w:t>月，经过专家评审，并经标委会审议，通过对《可穿戴设备运动中实时心电监测方法指南》团体标准立项申请，标准计划项目编号：</w:t>
      </w:r>
      <w:r>
        <w:rPr>
          <w:rFonts w:ascii="宋体" w:hAnsi="宋体"/>
          <w:kern w:val="0"/>
          <w:sz w:val="28"/>
          <w:szCs w:val="28"/>
        </w:rPr>
        <w:t>CSSS-2023-034</w:t>
      </w:r>
      <w:r>
        <w:rPr>
          <w:rFonts w:ascii="宋体" w:hAnsi="宋体" w:hint="eastAsia"/>
          <w:kern w:val="0"/>
          <w:sz w:val="28"/>
          <w:szCs w:val="28"/>
        </w:rPr>
        <w:t>。后经</w:t>
      </w:r>
      <w:r>
        <w:rPr>
          <w:rFonts w:ascii="宋体" w:hAnsi="宋体" w:hint="eastAsia"/>
          <w:kern w:val="0"/>
          <w:sz w:val="28"/>
          <w:szCs w:val="28"/>
        </w:rPr>
        <w:t>评审，</w:t>
      </w:r>
      <w:r>
        <w:rPr>
          <w:rFonts w:ascii="宋体" w:hAnsi="宋体" w:hint="eastAsia"/>
          <w:kern w:val="0"/>
          <w:sz w:val="28"/>
          <w:szCs w:val="28"/>
        </w:rPr>
        <w:t>由于</w:t>
      </w:r>
      <w:r>
        <w:rPr>
          <w:rFonts w:ascii="宋体" w:hAnsi="宋体" w:hint="eastAsia"/>
          <w:kern w:val="0"/>
          <w:sz w:val="28"/>
          <w:szCs w:val="28"/>
        </w:rPr>
        <w:t>原立项标准</w:t>
      </w:r>
      <w:r>
        <w:rPr>
          <w:rFonts w:ascii="宋体" w:hAnsi="宋体" w:hint="eastAsia"/>
          <w:kern w:val="0"/>
          <w:sz w:val="28"/>
          <w:szCs w:val="28"/>
        </w:rPr>
        <w:t>涉及到医疗领域，</w:t>
      </w:r>
      <w:r>
        <w:rPr>
          <w:rFonts w:ascii="宋体" w:hAnsi="宋体" w:hint="eastAsia"/>
          <w:kern w:val="0"/>
          <w:sz w:val="28"/>
          <w:szCs w:val="28"/>
        </w:rPr>
        <w:t>根据专家建议</w:t>
      </w:r>
      <w:bookmarkStart w:id="0" w:name="_GoBack"/>
      <w:bookmarkEnd w:id="0"/>
      <w:r>
        <w:rPr>
          <w:rFonts w:ascii="宋体" w:hAnsi="宋体" w:hint="eastAsia"/>
          <w:kern w:val="0"/>
          <w:sz w:val="28"/>
          <w:szCs w:val="28"/>
        </w:rPr>
        <w:t>对标准覆盖范围及相应内容作出调整，拟将调整后的标准命名为《运动生理参数数据交换要求》。</w:t>
      </w:r>
    </w:p>
    <w:p w14:paraId="4D20AF12" w14:textId="77777777" w:rsidR="00BF3995" w:rsidRDefault="000A6312">
      <w:pPr>
        <w:pStyle w:val="aa"/>
        <w:widowControl/>
        <w:numPr>
          <w:ilvl w:val="0"/>
          <w:numId w:val="3"/>
        </w:numPr>
        <w:shd w:val="clear" w:color="auto" w:fill="FFFFFF"/>
        <w:spacing w:beforeAutospacing="0" w:afterAutospacing="0"/>
        <w:jc w:val="both"/>
        <w:rPr>
          <w:rFonts w:asciiTheme="majorEastAsia" w:eastAsiaTheme="majorEastAsia" w:hAnsiTheme="majorEastAsia" w:cs="黑体"/>
          <w:b/>
          <w:bCs/>
          <w:color w:val="000000" w:themeColor="text1"/>
          <w:sz w:val="28"/>
          <w:szCs w:val="28"/>
          <w:shd w:val="clear" w:color="auto" w:fill="FFFFFF"/>
        </w:rPr>
      </w:pPr>
      <w:r>
        <w:rPr>
          <w:rFonts w:asciiTheme="majorEastAsia" w:eastAsiaTheme="majorEastAsia" w:hAnsiTheme="majorEastAsia" w:cs="黑体" w:hint="eastAsia"/>
          <w:b/>
          <w:bCs/>
          <w:color w:val="000000" w:themeColor="text1"/>
          <w:sz w:val="28"/>
          <w:szCs w:val="28"/>
          <w:shd w:val="clear" w:color="auto" w:fill="FFFFFF"/>
        </w:rPr>
        <w:t>起草人员及其所在单位</w:t>
      </w:r>
    </w:p>
    <w:p w14:paraId="79E91C61"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本标准的主要起草人为：</w:t>
      </w:r>
    </w:p>
    <w:p w14:paraId="7EF2A314"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陈永锐：起草组长，中国科学院大学副教授，负责</w:t>
      </w:r>
      <w:r>
        <w:rPr>
          <w:rFonts w:ascii="宋体" w:hAnsi="宋体" w:hint="eastAsia"/>
          <w:kern w:val="0"/>
          <w:sz w:val="28"/>
          <w:szCs w:val="28"/>
        </w:rPr>
        <w:t>项目</w:t>
      </w:r>
      <w:r>
        <w:rPr>
          <w:rFonts w:hint="eastAsia"/>
          <w:color w:val="000000" w:themeColor="text1"/>
          <w:sz w:val="28"/>
          <w:shd w:val="clear" w:color="auto" w:fill="FFFFFF"/>
        </w:rPr>
        <w:t>调研、人员协调及标准内容起草和审核。</w:t>
      </w:r>
    </w:p>
    <w:p w14:paraId="3D67418F"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史东林：河北体育学院副院长、教授，负责标准内容起草和审核。</w:t>
      </w:r>
    </w:p>
    <w:p w14:paraId="3D4AD833"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李玉榕：福州大学教授，负责标准内容起草和审核，负责实验数据收集。</w:t>
      </w:r>
    </w:p>
    <w:p w14:paraId="7B5500C7" w14:textId="77777777" w:rsidR="00BF3995" w:rsidRDefault="000A6312">
      <w:pPr>
        <w:ind w:firstLineChars="200" w:firstLine="560"/>
      </w:pPr>
      <w:r>
        <w:rPr>
          <w:rFonts w:hint="eastAsia"/>
          <w:color w:val="000000" w:themeColor="text1"/>
          <w:sz w:val="28"/>
          <w:shd w:val="clear" w:color="auto" w:fill="FFFFFF"/>
        </w:rPr>
        <w:t>王忠瑞：中国人民大学副教授，负责数据云侧存储、</w:t>
      </w:r>
      <w:r>
        <w:rPr>
          <w:rFonts w:ascii="宋体" w:hAnsi="宋体" w:hint="eastAsia"/>
          <w:kern w:val="0"/>
          <w:sz w:val="28"/>
          <w:szCs w:val="28"/>
        </w:rPr>
        <w:t>数据分析和</w:t>
      </w:r>
      <w:r>
        <w:rPr>
          <w:rFonts w:ascii="宋体" w:hAnsi="宋体" w:hint="eastAsia"/>
          <w:kern w:val="0"/>
          <w:sz w:val="28"/>
          <w:szCs w:val="28"/>
        </w:rPr>
        <w:lastRenderedPageBreak/>
        <w:t>数据应用环节的系统架构设计和实现</w:t>
      </w:r>
      <w:r>
        <w:rPr>
          <w:rFonts w:hint="eastAsia"/>
          <w:color w:val="000000" w:themeColor="text1"/>
          <w:sz w:val="28"/>
          <w:shd w:val="clear" w:color="auto" w:fill="FFFFFF"/>
        </w:rPr>
        <w:t>、标准内容审核。</w:t>
      </w:r>
    </w:p>
    <w:p w14:paraId="070BD3D9"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杨吉江：清华大学教授，标准内容起草和审核。</w:t>
      </w:r>
    </w:p>
    <w:p w14:paraId="6BCAE18E"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陈建国：福州大学正高级实验师，负责标准内容起草和审核，负责实验数据收集。</w:t>
      </w:r>
    </w:p>
    <w:p w14:paraId="613BE77D"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杜民：福州大学教授，负责运动生理参数数据在应用环节的算法研究和实现、标准内容审核。</w:t>
      </w:r>
    </w:p>
    <w:p w14:paraId="0106A445" w14:textId="77777777" w:rsidR="00BF3995" w:rsidRDefault="000A6312">
      <w:pPr>
        <w:ind w:firstLineChars="200" w:firstLine="560"/>
        <w:rPr>
          <w:color w:val="000000" w:themeColor="text1"/>
          <w:sz w:val="28"/>
          <w:shd w:val="clear" w:color="auto" w:fill="FFFFFF"/>
        </w:rPr>
      </w:pPr>
      <w:r>
        <w:rPr>
          <w:rFonts w:hint="eastAsia"/>
          <w:color w:val="000000" w:themeColor="text1"/>
          <w:sz w:val="28"/>
          <w:shd w:val="clear" w:color="auto" w:fill="FFFFFF"/>
        </w:rPr>
        <w:t>易卫东：中国科学院大学教授，负责标准内容审核。</w:t>
      </w:r>
    </w:p>
    <w:p w14:paraId="76D88C55" w14:textId="77777777" w:rsidR="00BF3995" w:rsidRDefault="000A6312">
      <w:pPr>
        <w:pStyle w:val="aa"/>
        <w:widowControl/>
        <w:numPr>
          <w:ilvl w:val="0"/>
          <w:numId w:val="3"/>
        </w:numPr>
        <w:shd w:val="clear" w:color="auto" w:fill="FFFFFF"/>
        <w:spacing w:beforeAutospacing="0" w:afterAutospacing="0"/>
        <w:jc w:val="both"/>
        <w:rPr>
          <w:rFonts w:asciiTheme="majorEastAsia" w:eastAsiaTheme="majorEastAsia" w:hAnsiTheme="majorEastAsia" w:cs="黑体"/>
          <w:b/>
          <w:bCs/>
          <w:color w:val="000000" w:themeColor="text1"/>
          <w:sz w:val="28"/>
          <w:szCs w:val="28"/>
          <w:shd w:val="clear" w:color="auto" w:fill="FFFFFF"/>
        </w:rPr>
      </w:pPr>
      <w:r>
        <w:rPr>
          <w:rFonts w:asciiTheme="majorEastAsia" w:eastAsiaTheme="majorEastAsia" w:hAnsiTheme="majorEastAsia" w:cs="黑体" w:hint="eastAsia"/>
          <w:b/>
          <w:bCs/>
          <w:color w:val="000000" w:themeColor="text1"/>
          <w:sz w:val="28"/>
          <w:szCs w:val="28"/>
          <w:shd w:val="clear" w:color="auto" w:fill="FFFFFF"/>
        </w:rPr>
        <w:t>主要工作过程</w:t>
      </w:r>
    </w:p>
    <w:p w14:paraId="6C8C8B98" w14:textId="77777777" w:rsidR="00BF3995" w:rsidRDefault="000A6312">
      <w:pPr>
        <w:spacing w:line="360" w:lineRule="auto"/>
        <w:ind w:firstLineChars="200" w:firstLine="560"/>
        <w:jc w:val="left"/>
        <w:rPr>
          <w:rFonts w:ascii="宋体" w:hAnsi="宋体"/>
          <w:kern w:val="0"/>
          <w:sz w:val="28"/>
          <w:szCs w:val="28"/>
        </w:rPr>
      </w:pPr>
      <w:r>
        <w:rPr>
          <w:rFonts w:ascii="宋体" w:hAnsi="宋体" w:hint="eastAsia"/>
          <w:kern w:val="0"/>
          <w:sz w:val="28"/>
          <w:szCs w:val="28"/>
        </w:rPr>
        <w:t>《运动生理参数数据交换要求》</w:t>
      </w:r>
      <w:r>
        <w:rPr>
          <w:rFonts w:ascii="宋体" w:hAnsi="宋体" w:hint="eastAsia"/>
          <w:kern w:val="0"/>
          <w:sz w:val="28"/>
          <w:szCs w:val="28"/>
        </w:rPr>
        <w:t>标准工作组于</w:t>
      </w: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3</w:t>
      </w:r>
      <w:r>
        <w:rPr>
          <w:rFonts w:ascii="宋体" w:hAnsi="宋体" w:hint="eastAsia"/>
          <w:kern w:val="0"/>
          <w:sz w:val="28"/>
          <w:szCs w:val="28"/>
        </w:rPr>
        <w:t>月组建，在中国体育科学学会标准化工作委员会的指导下，工作组以调研、专题会议讨论等多种方式进行标准制定工作，主要工作过程如下：</w:t>
      </w:r>
    </w:p>
    <w:p w14:paraId="66D42F31" w14:textId="77777777" w:rsidR="00BF3995" w:rsidRDefault="000A6312" w:rsidP="001946C3">
      <w:pPr>
        <w:numPr>
          <w:ilvl w:val="0"/>
          <w:numId w:val="4"/>
        </w:numPr>
        <w:spacing w:line="360" w:lineRule="auto"/>
        <w:ind w:firstLineChars="200" w:firstLine="560"/>
        <w:jc w:val="left"/>
        <w:rPr>
          <w:rFonts w:ascii="宋体" w:hAnsi="宋体"/>
          <w:kern w:val="0"/>
          <w:sz w:val="28"/>
          <w:szCs w:val="28"/>
        </w:rPr>
      </w:pP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5</w:t>
      </w:r>
      <w:r>
        <w:rPr>
          <w:rFonts w:ascii="宋体" w:hAnsi="宋体" w:hint="eastAsia"/>
          <w:kern w:val="0"/>
          <w:sz w:val="28"/>
          <w:szCs w:val="28"/>
        </w:rPr>
        <w:t>月，</w:t>
      </w:r>
      <w:r>
        <w:rPr>
          <w:rFonts w:ascii="宋体" w:hAnsi="宋体" w:hint="eastAsia"/>
          <w:kern w:val="0"/>
          <w:sz w:val="28"/>
          <w:szCs w:val="28"/>
        </w:rPr>
        <w:t>中国科学院大学</w:t>
      </w:r>
      <w:r>
        <w:rPr>
          <w:rFonts w:ascii="宋体" w:hAnsi="宋体" w:hint="eastAsia"/>
          <w:kern w:val="0"/>
          <w:sz w:val="28"/>
          <w:szCs w:val="28"/>
        </w:rPr>
        <w:t>向中国体育科学学会标准化工作委员会申报了标准项目提案。</w:t>
      </w: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7</w:t>
      </w:r>
      <w:r>
        <w:rPr>
          <w:rFonts w:ascii="宋体" w:hAnsi="宋体" w:hint="eastAsia"/>
          <w:kern w:val="0"/>
          <w:sz w:val="28"/>
          <w:szCs w:val="28"/>
        </w:rPr>
        <w:t>月该提案获中国体育科学学会标准化工作委员会的立项批准</w:t>
      </w:r>
      <w:r>
        <w:rPr>
          <w:rFonts w:ascii="宋体" w:hAnsi="宋体" w:hint="eastAsia"/>
          <w:kern w:val="0"/>
          <w:sz w:val="28"/>
          <w:szCs w:val="28"/>
        </w:rPr>
        <w:t>，</w:t>
      </w:r>
      <w:r>
        <w:rPr>
          <w:rFonts w:ascii="宋体" w:hAnsi="宋体" w:hint="eastAsia"/>
          <w:kern w:val="0"/>
          <w:sz w:val="28"/>
          <w:szCs w:val="28"/>
        </w:rPr>
        <w:t>标准计划项目编号：</w:t>
      </w:r>
      <w:r>
        <w:rPr>
          <w:rFonts w:ascii="宋体" w:hAnsi="宋体" w:hint="eastAsia"/>
          <w:kern w:val="0"/>
          <w:sz w:val="28"/>
          <w:szCs w:val="28"/>
        </w:rPr>
        <w:t>CSSS-2023-034</w:t>
      </w:r>
      <w:r>
        <w:rPr>
          <w:rFonts w:ascii="宋体" w:hAnsi="宋体" w:hint="eastAsia"/>
          <w:kern w:val="0"/>
          <w:sz w:val="28"/>
          <w:szCs w:val="28"/>
        </w:rPr>
        <w:t>。</w:t>
      </w:r>
    </w:p>
    <w:p w14:paraId="75235712" w14:textId="77777777" w:rsidR="00BF3995" w:rsidRDefault="000A6312" w:rsidP="001946C3">
      <w:pPr>
        <w:numPr>
          <w:ilvl w:val="0"/>
          <w:numId w:val="4"/>
        </w:numPr>
        <w:spacing w:line="360" w:lineRule="auto"/>
        <w:ind w:firstLineChars="200" w:firstLine="560"/>
        <w:jc w:val="left"/>
        <w:rPr>
          <w:rFonts w:ascii="宋体" w:hAnsi="宋体"/>
          <w:kern w:val="0"/>
          <w:sz w:val="28"/>
          <w:szCs w:val="28"/>
        </w:rPr>
      </w:pP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7</w:t>
      </w:r>
      <w:r>
        <w:rPr>
          <w:rFonts w:ascii="宋体" w:hAnsi="宋体" w:hint="eastAsia"/>
          <w:kern w:val="0"/>
          <w:sz w:val="28"/>
          <w:szCs w:val="28"/>
        </w:rPr>
        <w:t>月</w:t>
      </w:r>
      <w:r>
        <w:rPr>
          <w:rFonts w:ascii="宋体" w:hAnsi="宋体" w:hint="eastAsia"/>
          <w:kern w:val="0"/>
          <w:sz w:val="28"/>
          <w:szCs w:val="28"/>
        </w:rPr>
        <w:t>至</w:t>
      </w:r>
      <w:r>
        <w:rPr>
          <w:rFonts w:ascii="宋体" w:hAnsi="宋体" w:hint="eastAsia"/>
          <w:kern w:val="0"/>
          <w:sz w:val="28"/>
          <w:szCs w:val="28"/>
        </w:rPr>
        <w:t>10</w:t>
      </w:r>
      <w:r>
        <w:rPr>
          <w:rFonts w:ascii="宋体" w:hAnsi="宋体" w:hint="eastAsia"/>
          <w:kern w:val="0"/>
          <w:sz w:val="28"/>
          <w:szCs w:val="28"/>
        </w:rPr>
        <w:t>月</w:t>
      </w:r>
      <w:r>
        <w:rPr>
          <w:rFonts w:ascii="宋体" w:hAnsi="宋体" w:hint="eastAsia"/>
          <w:kern w:val="0"/>
          <w:sz w:val="28"/>
          <w:szCs w:val="28"/>
        </w:rPr>
        <w:t>，起草小组</w:t>
      </w:r>
      <w:r>
        <w:rPr>
          <w:rFonts w:ascii="宋体" w:hAnsi="宋体" w:hint="eastAsia"/>
          <w:kern w:val="0"/>
          <w:sz w:val="28"/>
          <w:szCs w:val="28"/>
        </w:rPr>
        <w:t>广泛收集基于可穿戴设备的运动中生理参数实时监测相关的资料性文件，包括国内外类似标准、最新研究成果以及相关行业报告，并进行深入的研究分析。通过全面的调查研究，确保标准具有前瞻性和行业领先性，为标准的编制提供依据。基于调研结果，初步确定了标准内容范围为可穿戴设备运动中实时心电监测方法指南。形成了初步的标准编制计划，</w:t>
      </w:r>
      <w:r>
        <w:rPr>
          <w:rFonts w:ascii="宋体" w:hAnsi="宋体" w:hint="eastAsia"/>
          <w:kern w:val="0"/>
          <w:sz w:val="28"/>
          <w:szCs w:val="28"/>
        </w:rPr>
        <w:lastRenderedPageBreak/>
        <w:t>完成了</w:t>
      </w:r>
      <w:r>
        <w:rPr>
          <w:rFonts w:ascii="宋体" w:hAnsi="宋体" w:hint="eastAsia"/>
          <w:kern w:val="0"/>
          <w:sz w:val="28"/>
          <w:szCs w:val="28"/>
        </w:rPr>
        <w:t>标准工作讨论稿</w:t>
      </w:r>
      <w:r>
        <w:rPr>
          <w:rFonts w:ascii="宋体" w:hAnsi="宋体" w:hint="eastAsia"/>
          <w:kern w:val="0"/>
          <w:sz w:val="28"/>
          <w:szCs w:val="28"/>
        </w:rPr>
        <w:t>。</w:t>
      </w:r>
    </w:p>
    <w:p w14:paraId="67D0396F" w14:textId="77777777" w:rsidR="00BF3995" w:rsidRDefault="000A6312" w:rsidP="001946C3">
      <w:pPr>
        <w:numPr>
          <w:ilvl w:val="0"/>
          <w:numId w:val="4"/>
        </w:numPr>
        <w:spacing w:line="360" w:lineRule="auto"/>
        <w:ind w:firstLineChars="200" w:firstLine="560"/>
        <w:jc w:val="left"/>
        <w:rPr>
          <w:rFonts w:ascii="宋体" w:hAnsi="宋体"/>
          <w:kern w:val="0"/>
          <w:sz w:val="28"/>
          <w:szCs w:val="28"/>
        </w:rPr>
      </w:pPr>
      <w:r>
        <w:rPr>
          <w:rFonts w:ascii="宋体" w:hAnsi="宋体" w:hint="eastAsia"/>
          <w:kern w:val="0"/>
          <w:sz w:val="28"/>
          <w:szCs w:val="28"/>
        </w:rPr>
        <w:t>2023</w:t>
      </w:r>
      <w:r>
        <w:rPr>
          <w:rFonts w:ascii="宋体" w:hAnsi="宋体" w:hint="eastAsia"/>
          <w:kern w:val="0"/>
          <w:sz w:val="28"/>
          <w:szCs w:val="28"/>
        </w:rPr>
        <w:t>年</w:t>
      </w:r>
      <w:r>
        <w:rPr>
          <w:rFonts w:ascii="宋体" w:hAnsi="宋体" w:hint="eastAsia"/>
          <w:kern w:val="0"/>
          <w:sz w:val="28"/>
          <w:szCs w:val="28"/>
        </w:rPr>
        <w:t>1</w:t>
      </w:r>
      <w:r>
        <w:rPr>
          <w:rFonts w:ascii="宋体" w:hAnsi="宋体" w:hint="eastAsia"/>
          <w:kern w:val="0"/>
          <w:sz w:val="28"/>
          <w:szCs w:val="28"/>
        </w:rPr>
        <w:t>0</w:t>
      </w:r>
      <w:r>
        <w:rPr>
          <w:rFonts w:ascii="宋体" w:hAnsi="宋体" w:hint="eastAsia"/>
          <w:kern w:val="0"/>
          <w:sz w:val="28"/>
          <w:szCs w:val="28"/>
        </w:rPr>
        <w:t>月，</w:t>
      </w:r>
      <w:r>
        <w:rPr>
          <w:rFonts w:ascii="宋体" w:hAnsi="宋体" w:hint="eastAsia"/>
          <w:kern w:val="0"/>
          <w:sz w:val="28"/>
          <w:szCs w:val="28"/>
        </w:rPr>
        <w:t>起草单位有关人员及相关专家开展标准研讨会，对标准</w:t>
      </w:r>
      <w:r>
        <w:rPr>
          <w:rFonts w:ascii="宋体" w:hAnsi="宋体" w:hint="eastAsia"/>
          <w:kern w:val="0"/>
          <w:sz w:val="28"/>
          <w:szCs w:val="28"/>
        </w:rPr>
        <w:t>工作讨论稿的</w:t>
      </w:r>
      <w:r>
        <w:rPr>
          <w:rFonts w:ascii="宋体" w:hAnsi="宋体" w:hint="eastAsia"/>
          <w:kern w:val="0"/>
          <w:sz w:val="28"/>
          <w:szCs w:val="28"/>
        </w:rPr>
        <w:t>具体条款</w:t>
      </w:r>
      <w:r>
        <w:rPr>
          <w:rFonts w:ascii="宋体" w:hAnsi="宋体" w:hint="eastAsia"/>
          <w:kern w:val="0"/>
          <w:sz w:val="28"/>
          <w:szCs w:val="28"/>
        </w:rPr>
        <w:t>和</w:t>
      </w:r>
      <w:r>
        <w:rPr>
          <w:rFonts w:ascii="宋体" w:hAnsi="宋体" w:hint="eastAsia"/>
          <w:kern w:val="0"/>
          <w:sz w:val="28"/>
          <w:szCs w:val="28"/>
        </w:rPr>
        <w:t>技术内容展开了深入研讨，并明确了下一步标准的增补和修改内容。</w:t>
      </w:r>
      <w:r>
        <w:rPr>
          <w:rFonts w:ascii="宋体" w:hAnsi="宋体" w:hint="eastAsia"/>
          <w:kern w:val="0"/>
          <w:sz w:val="28"/>
          <w:szCs w:val="28"/>
        </w:rPr>
        <w:t>会后</w:t>
      </w:r>
      <w:r>
        <w:rPr>
          <w:rFonts w:ascii="宋体" w:hAnsi="宋体" w:hint="eastAsia"/>
          <w:kern w:val="0"/>
          <w:sz w:val="28"/>
          <w:szCs w:val="28"/>
        </w:rPr>
        <w:t>，起草小组</w:t>
      </w:r>
      <w:r>
        <w:rPr>
          <w:rFonts w:ascii="宋体" w:hAnsi="宋体" w:hint="eastAsia"/>
          <w:kern w:val="0"/>
          <w:sz w:val="28"/>
          <w:szCs w:val="28"/>
        </w:rPr>
        <w:t>根据会议意见</w:t>
      </w:r>
      <w:r>
        <w:rPr>
          <w:rFonts w:ascii="宋体" w:hAnsi="宋体" w:hint="eastAsia"/>
          <w:kern w:val="0"/>
          <w:sz w:val="28"/>
          <w:szCs w:val="28"/>
        </w:rPr>
        <w:t>对</w:t>
      </w:r>
      <w:r>
        <w:rPr>
          <w:rFonts w:ascii="宋体" w:hAnsi="宋体" w:hint="eastAsia"/>
          <w:kern w:val="0"/>
          <w:sz w:val="28"/>
          <w:szCs w:val="28"/>
        </w:rPr>
        <w:t>标准内容进行</w:t>
      </w:r>
      <w:r>
        <w:rPr>
          <w:rFonts w:ascii="宋体" w:hAnsi="宋体" w:hint="eastAsia"/>
          <w:kern w:val="0"/>
          <w:sz w:val="28"/>
          <w:szCs w:val="28"/>
        </w:rPr>
        <w:t>修改</w:t>
      </w:r>
      <w:r>
        <w:rPr>
          <w:rFonts w:ascii="宋体" w:hAnsi="宋体" w:hint="eastAsia"/>
          <w:kern w:val="0"/>
          <w:sz w:val="28"/>
          <w:szCs w:val="28"/>
        </w:rPr>
        <w:t>，</w:t>
      </w:r>
      <w:r>
        <w:rPr>
          <w:rFonts w:ascii="宋体" w:hAnsi="宋体" w:hint="eastAsia"/>
          <w:kern w:val="0"/>
          <w:sz w:val="28"/>
          <w:szCs w:val="28"/>
        </w:rPr>
        <w:t>形成</w:t>
      </w:r>
      <w:r>
        <w:rPr>
          <w:rFonts w:ascii="宋体" w:hAnsi="宋体" w:hint="eastAsia"/>
          <w:kern w:val="0"/>
          <w:sz w:val="28"/>
          <w:szCs w:val="28"/>
        </w:rPr>
        <w:t>标准草案</w:t>
      </w:r>
      <w:r>
        <w:rPr>
          <w:rFonts w:ascii="宋体" w:hAnsi="宋体" w:hint="eastAsia"/>
          <w:kern w:val="0"/>
          <w:sz w:val="28"/>
          <w:szCs w:val="28"/>
        </w:rPr>
        <w:t>。</w:t>
      </w:r>
    </w:p>
    <w:p w14:paraId="3A3846BE" w14:textId="77777777" w:rsidR="00BF3995" w:rsidRDefault="000A6312" w:rsidP="001946C3">
      <w:pPr>
        <w:numPr>
          <w:ilvl w:val="0"/>
          <w:numId w:val="4"/>
        </w:numPr>
        <w:spacing w:line="360" w:lineRule="auto"/>
        <w:ind w:firstLineChars="200" w:firstLine="560"/>
        <w:jc w:val="left"/>
        <w:rPr>
          <w:rFonts w:ascii="宋体" w:hAnsi="宋体"/>
          <w:kern w:val="0"/>
          <w:sz w:val="28"/>
          <w:szCs w:val="28"/>
        </w:rPr>
      </w:pPr>
      <w:r>
        <w:rPr>
          <w:rFonts w:ascii="宋体" w:hAnsi="宋体" w:hint="eastAsia"/>
          <w:kern w:val="0"/>
          <w:sz w:val="28"/>
          <w:szCs w:val="28"/>
        </w:rPr>
        <w:t>2024</w:t>
      </w:r>
      <w:r>
        <w:rPr>
          <w:rFonts w:ascii="宋体" w:hAnsi="宋体" w:hint="eastAsia"/>
          <w:kern w:val="0"/>
          <w:sz w:val="28"/>
          <w:szCs w:val="28"/>
        </w:rPr>
        <w:t>年</w:t>
      </w:r>
      <w:r>
        <w:rPr>
          <w:rFonts w:ascii="宋体" w:hAnsi="宋体" w:hint="eastAsia"/>
          <w:kern w:val="0"/>
          <w:sz w:val="28"/>
          <w:szCs w:val="28"/>
        </w:rPr>
        <w:t>1</w:t>
      </w:r>
      <w:r>
        <w:rPr>
          <w:rFonts w:ascii="宋体" w:hAnsi="宋体" w:hint="eastAsia"/>
          <w:kern w:val="0"/>
          <w:sz w:val="28"/>
          <w:szCs w:val="28"/>
        </w:rPr>
        <w:t>月</w:t>
      </w:r>
      <w:r>
        <w:rPr>
          <w:rFonts w:ascii="宋体" w:hAnsi="宋体" w:hint="eastAsia"/>
          <w:kern w:val="0"/>
          <w:sz w:val="28"/>
          <w:szCs w:val="28"/>
        </w:rPr>
        <w:t>，</w:t>
      </w:r>
      <w:r>
        <w:rPr>
          <w:rFonts w:ascii="宋体" w:hAnsi="宋体" w:hint="eastAsia"/>
          <w:kern w:val="0"/>
          <w:sz w:val="28"/>
          <w:szCs w:val="28"/>
        </w:rPr>
        <w:t>起草单位有关人员及相关专家</w:t>
      </w:r>
      <w:r>
        <w:rPr>
          <w:rFonts w:ascii="宋体" w:hAnsi="宋体" w:hint="eastAsia"/>
          <w:kern w:val="0"/>
          <w:sz w:val="28"/>
          <w:szCs w:val="28"/>
        </w:rPr>
        <w:t>开展</w:t>
      </w:r>
      <w:r>
        <w:rPr>
          <w:rFonts w:ascii="宋体" w:hAnsi="宋体" w:hint="eastAsia"/>
          <w:kern w:val="0"/>
          <w:sz w:val="28"/>
          <w:szCs w:val="28"/>
        </w:rPr>
        <w:t>第二轮标准研讨会，请标准化专家进行标准技术审核。</w:t>
      </w:r>
      <w:r>
        <w:rPr>
          <w:rFonts w:ascii="宋体" w:hAnsi="宋体" w:hint="eastAsia"/>
          <w:kern w:val="0"/>
          <w:sz w:val="28"/>
          <w:szCs w:val="28"/>
        </w:rPr>
        <w:t>会后</w:t>
      </w:r>
      <w:r>
        <w:rPr>
          <w:rFonts w:ascii="宋体" w:hAnsi="宋体" w:hint="eastAsia"/>
          <w:kern w:val="0"/>
          <w:sz w:val="28"/>
          <w:szCs w:val="28"/>
        </w:rPr>
        <w:t>，起草小组</w:t>
      </w:r>
      <w:r>
        <w:rPr>
          <w:rFonts w:ascii="宋体" w:hAnsi="宋体" w:hint="eastAsia"/>
          <w:kern w:val="0"/>
          <w:sz w:val="28"/>
          <w:szCs w:val="28"/>
        </w:rPr>
        <w:t>根据会议意见</w:t>
      </w:r>
      <w:r>
        <w:rPr>
          <w:rFonts w:ascii="宋体" w:hAnsi="宋体" w:hint="eastAsia"/>
          <w:kern w:val="0"/>
          <w:sz w:val="28"/>
          <w:szCs w:val="28"/>
        </w:rPr>
        <w:t>对标准内容</w:t>
      </w:r>
      <w:r>
        <w:rPr>
          <w:rFonts w:ascii="宋体" w:hAnsi="宋体" w:hint="eastAsia"/>
          <w:kern w:val="0"/>
          <w:sz w:val="28"/>
          <w:szCs w:val="28"/>
        </w:rPr>
        <w:t>进一步</w:t>
      </w:r>
      <w:r>
        <w:rPr>
          <w:rFonts w:ascii="宋体" w:hAnsi="宋体" w:hint="eastAsia"/>
          <w:kern w:val="0"/>
          <w:sz w:val="28"/>
          <w:szCs w:val="28"/>
        </w:rPr>
        <w:t>修改</w:t>
      </w:r>
      <w:r>
        <w:rPr>
          <w:rFonts w:ascii="宋体" w:hAnsi="宋体" w:hint="eastAsia"/>
          <w:kern w:val="0"/>
          <w:sz w:val="28"/>
          <w:szCs w:val="28"/>
        </w:rPr>
        <w:t>、</w:t>
      </w:r>
      <w:r>
        <w:rPr>
          <w:rFonts w:ascii="宋体" w:hAnsi="宋体" w:hint="eastAsia"/>
          <w:kern w:val="0"/>
          <w:sz w:val="28"/>
          <w:szCs w:val="28"/>
        </w:rPr>
        <w:t>完善。</w:t>
      </w:r>
    </w:p>
    <w:p w14:paraId="1BFEC4B0" w14:textId="77777777" w:rsidR="00BF3995" w:rsidRDefault="000A6312" w:rsidP="001946C3">
      <w:pPr>
        <w:numPr>
          <w:ilvl w:val="0"/>
          <w:numId w:val="4"/>
        </w:numPr>
        <w:spacing w:line="360" w:lineRule="auto"/>
        <w:ind w:firstLineChars="200" w:firstLine="560"/>
        <w:jc w:val="left"/>
        <w:rPr>
          <w:rFonts w:ascii="宋体" w:hAnsi="宋体"/>
          <w:kern w:val="0"/>
          <w:sz w:val="28"/>
          <w:szCs w:val="28"/>
        </w:rPr>
      </w:pPr>
      <w:r>
        <w:rPr>
          <w:rFonts w:ascii="宋体" w:hAnsi="宋体" w:hint="eastAsia"/>
          <w:kern w:val="0"/>
          <w:sz w:val="28"/>
          <w:szCs w:val="28"/>
        </w:rPr>
        <w:t>2024</w:t>
      </w:r>
      <w:r>
        <w:rPr>
          <w:rFonts w:ascii="宋体" w:hAnsi="宋体" w:hint="eastAsia"/>
          <w:kern w:val="0"/>
          <w:sz w:val="28"/>
          <w:szCs w:val="28"/>
        </w:rPr>
        <w:t>年</w:t>
      </w:r>
      <w:r>
        <w:rPr>
          <w:rFonts w:ascii="宋体" w:hAnsi="宋体" w:hint="eastAsia"/>
          <w:kern w:val="0"/>
          <w:sz w:val="28"/>
          <w:szCs w:val="28"/>
        </w:rPr>
        <w:t>3</w:t>
      </w:r>
      <w:r>
        <w:rPr>
          <w:rFonts w:ascii="宋体" w:hAnsi="宋体" w:hint="eastAsia"/>
          <w:kern w:val="0"/>
          <w:sz w:val="28"/>
          <w:szCs w:val="28"/>
        </w:rPr>
        <w:t>月，由中国体育科学学会组织召开了团体标准预审会。标准起草组对标准的主要技术内容等进行介绍，专家进行评审。</w:t>
      </w:r>
      <w:r>
        <w:rPr>
          <w:rFonts w:ascii="宋体" w:hAnsi="宋体" w:hint="eastAsia"/>
          <w:kern w:val="0"/>
          <w:sz w:val="28"/>
          <w:szCs w:val="28"/>
        </w:rPr>
        <w:t>因原标准内容涉及医疗领域，评审专家建议</w:t>
      </w:r>
      <w:r>
        <w:rPr>
          <w:rFonts w:ascii="宋体" w:hAnsi="宋体" w:hint="eastAsia"/>
          <w:kern w:val="0"/>
          <w:sz w:val="28"/>
          <w:szCs w:val="28"/>
        </w:rPr>
        <w:t>将标准内容聚焦于</w:t>
      </w:r>
      <w:r>
        <w:rPr>
          <w:rFonts w:ascii="宋体" w:hAnsi="宋体" w:hint="eastAsia"/>
          <w:kern w:val="0"/>
          <w:sz w:val="28"/>
          <w:szCs w:val="28"/>
        </w:rPr>
        <w:t>运动生理参数数据交换要求。</w:t>
      </w:r>
      <w:r>
        <w:rPr>
          <w:rFonts w:ascii="宋体" w:hAnsi="宋体" w:hint="eastAsia"/>
          <w:kern w:val="0"/>
          <w:sz w:val="28"/>
          <w:szCs w:val="28"/>
        </w:rPr>
        <w:t>会后，</w:t>
      </w:r>
      <w:r>
        <w:rPr>
          <w:rFonts w:ascii="宋体" w:hAnsi="宋体" w:hint="eastAsia"/>
          <w:kern w:val="0"/>
          <w:sz w:val="28"/>
          <w:szCs w:val="28"/>
        </w:rPr>
        <w:t>起草小组按照</w:t>
      </w:r>
      <w:r>
        <w:rPr>
          <w:rFonts w:ascii="宋体" w:hAnsi="宋体" w:hint="eastAsia"/>
          <w:kern w:val="0"/>
          <w:sz w:val="28"/>
          <w:szCs w:val="28"/>
        </w:rPr>
        <w:t>本次会议</w:t>
      </w:r>
      <w:r>
        <w:rPr>
          <w:rFonts w:ascii="宋体" w:hAnsi="宋体" w:hint="eastAsia"/>
          <w:kern w:val="0"/>
          <w:sz w:val="28"/>
          <w:szCs w:val="28"/>
        </w:rPr>
        <w:t>的</w:t>
      </w:r>
      <w:r>
        <w:rPr>
          <w:rFonts w:ascii="宋体" w:hAnsi="宋体" w:hint="eastAsia"/>
          <w:kern w:val="0"/>
          <w:sz w:val="28"/>
          <w:szCs w:val="28"/>
        </w:rPr>
        <w:t>审查意见进行了全面</w:t>
      </w:r>
      <w:r>
        <w:rPr>
          <w:rFonts w:ascii="宋体" w:hAnsi="宋体" w:hint="eastAsia"/>
          <w:kern w:val="0"/>
          <w:sz w:val="28"/>
          <w:szCs w:val="28"/>
        </w:rPr>
        <w:t>修改</w:t>
      </w:r>
      <w:r>
        <w:rPr>
          <w:rFonts w:ascii="宋体" w:hAnsi="宋体" w:hint="eastAsia"/>
          <w:kern w:val="0"/>
          <w:sz w:val="28"/>
          <w:szCs w:val="28"/>
        </w:rPr>
        <w:t>，形成</w:t>
      </w:r>
      <w:r>
        <w:rPr>
          <w:rFonts w:ascii="宋体" w:hAnsi="宋体" w:hint="eastAsia"/>
          <w:kern w:val="0"/>
          <w:sz w:val="28"/>
          <w:szCs w:val="28"/>
        </w:rPr>
        <w:t>了</w:t>
      </w:r>
      <w:r>
        <w:rPr>
          <w:rFonts w:ascii="宋体" w:hAnsi="宋体" w:hint="eastAsia"/>
          <w:kern w:val="0"/>
          <w:sz w:val="28"/>
          <w:szCs w:val="28"/>
        </w:rPr>
        <w:t>征求意见稿。</w:t>
      </w:r>
    </w:p>
    <w:p w14:paraId="17CC495D" w14:textId="77777777" w:rsidR="00BF3995" w:rsidRDefault="000A6312">
      <w:pPr>
        <w:spacing w:line="360" w:lineRule="auto"/>
        <w:ind w:left="420"/>
        <w:jc w:val="left"/>
        <w:rPr>
          <w:rFonts w:ascii="宋体" w:hAnsi="宋体"/>
          <w:b/>
          <w:bCs/>
          <w:kern w:val="0"/>
          <w:sz w:val="28"/>
          <w:szCs w:val="28"/>
        </w:rPr>
      </w:pPr>
      <w:r>
        <w:rPr>
          <w:rFonts w:ascii="宋体" w:hAnsi="宋体" w:hint="eastAsia"/>
          <w:b/>
          <w:bCs/>
          <w:kern w:val="0"/>
          <w:sz w:val="28"/>
          <w:szCs w:val="28"/>
        </w:rPr>
        <w:t>（四）制定标准的必要性和意义</w:t>
      </w:r>
    </w:p>
    <w:p w14:paraId="13273BD2" w14:textId="77777777" w:rsidR="00BF3995" w:rsidRDefault="000A6312">
      <w:pPr>
        <w:ind w:firstLineChars="200" w:firstLine="560"/>
        <w:rPr>
          <w:sz w:val="28"/>
        </w:rPr>
      </w:pPr>
      <w:r>
        <w:rPr>
          <w:rFonts w:hint="eastAsia"/>
          <w:sz w:val="28"/>
        </w:rPr>
        <w:t>近年来，我国持续促进由“以治病为中心”到“以人民健康为中心”的战略转变，全民健身与全民健康理念逐渐深入人心。健康人群以促进身体健康、提高心肺功能、增强肌肉力量、改善身体代谢等为健身诉求，而可穿戴设备能够实时对人体生理信号进行持续监测，有助于提升健身效能。如何高效、高质量的整合运动健康过程中可穿戴设备产生的数据，提高数字化主动健康治理能力是当前面临的重要科学问题。然而，当前运动健康领域的生理参数数据交换缺乏统一的标准，导致不同设备、平台和应用之间的数据互通存在障碍。</w:t>
      </w:r>
    </w:p>
    <w:p w14:paraId="632EA241" w14:textId="77777777" w:rsidR="00BF3995" w:rsidRDefault="000A6312">
      <w:pPr>
        <w:ind w:firstLineChars="200" w:firstLine="560"/>
        <w:rPr>
          <w:sz w:val="28"/>
        </w:rPr>
      </w:pPr>
      <w:r>
        <w:rPr>
          <w:rFonts w:hint="eastAsia"/>
          <w:sz w:val="28"/>
        </w:rPr>
        <w:lastRenderedPageBreak/>
        <w:t>因此，制定《运动生理参数数据交换要求》这一</w:t>
      </w:r>
      <w:r>
        <w:rPr>
          <w:rFonts w:hint="eastAsia"/>
          <w:sz w:val="28"/>
        </w:rPr>
        <w:t>团体标准，有助于提升用户体验，简化不同设备和平台之间的数据迁移和共享过程；有助于打破数据孤岛，促进生理参数数据的共享和流通，为运动健康数据在科研、教育和商用等多领域的应用提供便利。</w:t>
      </w:r>
    </w:p>
    <w:p w14:paraId="0F1395F2" w14:textId="77777777" w:rsidR="00BF3995" w:rsidRDefault="000A6312">
      <w:pPr>
        <w:pStyle w:val="1"/>
        <w:spacing w:line="360" w:lineRule="auto"/>
        <w:ind w:firstLineChars="200" w:firstLine="562"/>
        <w:rPr>
          <w:kern w:val="0"/>
          <w:sz w:val="28"/>
          <w:szCs w:val="28"/>
        </w:rPr>
      </w:pPr>
      <w:r>
        <w:rPr>
          <w:rFonts w:hint="eastAsia"/>
          <w:kern w:val="0"/>
          <w:sz w:val="28"/>
          <w:szCs w:val="28"/>
        </w:rPr>
        <w:t>二、</w:t>
      </w:r>
      <w:bookmarkStart w:id="1" w:name="_Hlk155514021"/>
      <w:r>
        <w:rPr>
          <w:rFonts w:hint="eastAsia"/>
          <w:kern w:val="0"/>
          <w:sz w:val="28"/>
          <w:szCs w:val="28"/>
        </w:rPr>
        <w:t>标准编制原则与确定标准主要内容的依据</w:t>
      </w:r>
      <w:bookmarkEnd w:id="1"/>
    </w:p>
    <w:p w14:paraId="7D6C21D4" w14:textId="77777777" w:rsidR="00BF3995" w:rsidRDefault="000A6312">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（一）标准编制原则</w:t>
      </w:r>
    </w:p>
    <w:p w14:paraId="385AB5B5"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第一，秉持适用性原则。在标准的制定过程中，进行了广泛的调研，包括对国内外相关情况的深入了解以及向领域内专业人士和从业者征求意见。通过收集和整理可穿戴设备运动中实时生理参数监测方面的实际应用情况和需求，确保制定的标准具有适用性和广泛性，能够满足不同背景和需求的用户。</w:t>
      </w:r>
    </w:p>
    <w:p w14:paraId="0AF9A59E"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第</w:t>
      </w:r>
      <w:r>
        <w:rPr>
          <w:rFonts w:ascii="宋体" w:hAnsi="宋体" w:hint="eastAsia"/>
          <w:kern w:val="0"/>
          <w:sz w:val="28"/>
          <w:szCs w:val="28"/>
        </w:rPr>
        <w:t>二，秉承科学性原则。标准的制定过程中广泛参考了相关法律、法规、标准，以及科学论文、著作、科技期刊等权威性文献。通过系统的文献研究和专业知识的整合，确保标准具有科学性和可操作性。这种基于科学的制定原则为今后其他运动中生理参数监测方法的标准提供了可靠的基础。</w:t>
      </w:r>
    </w:p>
    <w:p w14:paraId="26534F1B" w14:textId="77777777" w:rsidR="00BF3995" w:rsidRDefault="000A6312">
      <w:pPr>
        <w:spacing w:line="360" w:lineRule="auto"/>
        <w:ind w:firstLineChars="200" w:firstLine="560"/>
        <w:rPr>
          <w:rFonts w:ascii="宋体" w:hAnsi="宋体"/>
          <w:color w:val="000000"/>
          <w:sz w:val="28"/>
          <w:szCs w:val="28"/>
        </w:rPr>
      </w:pPr>
      <w:r>
        <w:rPr>
          <w:rFonts w:ascii="宋体" w:hAnsi="宋体" w:hint="eastAsia"/>
          <w:kern w:val="0"/>
          <w:sz w:val="28"/>
          <w:szCs w:val="28"/>
        </w:rPr>
        <w:t>标准编制的主要依据：按照</w:t>
      </w:r>
      <w:r>
        <w:rPr>
          <w:rFonts w:ascii="宋体" w:hAnsi="宋体" w:hint="eastAsia"/>
          <w:kern w:val="0"/>
          <w:sz w:val="28"/>
          <w:szCs w:val="28"/>
        </w:rPr>
        <w:t>GB/T 1.1-2020</w:t>
      </w:r>
      <w:r>
        <w:rPr>
          <w:rFonts w:ascii="宋体" w:hAnsi="宋体" w:hint="eastAsia"/>
          <w:kern w:val="0"/>
          <w:sz w:val="28"/>
          <w:szCs w:val="28"/>
        </w:rPr>
        <w:t>《标准化工作导则</w:t>
      </w:r>
      <w:r>
        <w:rPr>
          <w:rFonts w:ascii="宋体" w:hAnsi="宋体" w:hint="eastAsia"/>
          <w:kern w:val="0"/>
          <w:sz w:val="28"/>
          <w:szCs w:val="28"/>
        </w:rPr>
        <w:t xml:space="preserve"> </w:t>
      </w:r>
      <w:r>
        <w:rPr>
          <w:rFonts w:ascii="宋体" w:hAnsi="宋体" w:hint="eastAsia"/>
          <w:kern w:val="0"/>
          <w:sz w:val="28"/>
          <w:szCs w:val="28"/>
        </w:rPr>
        <w:t>第</w:t>
      </w:r>
      <w:r>
        <w:rPr>
          <w:rFonts w:ascii="宋体" w:hAnsi="宋体" w:hint="eastAsia"/>
          <w:kern w:val="0"/>
          <w:sz w:val="28"/>
          <w:szCs w:val="28"/>
        </w:rPr>
        <w:t>1</w:t>
      </w:r>
      <w:r>
        <w:rPr>
          <w:rFonts w:ascii="宋体" w:hAnsi="宋体" w:hint="eastAsia"/>
          <w:kern w:val="0"/>
          <w:sz w:val="28"/>
          <w:szCs w:val="28"/>
        </w:rPr>
        <w:t>部分：标准化文件的结构和起草规则》进行编制。该导则规定了标准的结构和起草规则，强调了标准文件的科学性和可操作性，为本标准的制定提供了规范的操作指南，确保了标准编制的规范性和权威性。</w:t>
      </w:r>
    </w:p>
    <w:p w14:paraId="650E74D4" w14:textId="77777777" w:rsidR="00BF3995" w:rsidRDefault="000A6312">
      <w:pPr>
        <w:pStyle w:val="aa"/>
        <w:widowControl/>
        <w:numPr>
          <w:ilvl w:val="0"/>
          <w:numId w:val="5"/>
        </w:numPr>
        <w:shd w:val="clear" w:color="auto" w:fill="FFFFFF"/>
        <w:spacing w:beforeAutospacing="0" w:afterAutospacing="0"/>
        <w:ind w:firstLineChars="200" w:firstLine="560"/>
        <w:jc w:val="both"/>
        <w:rPr>
          <w:rFonts w:ascii="宋体" w:hAnsi="宋体"/>
          <w:sz w:val="28"/>
          <w:szCs w:val="28"/>
        </w:rPr>
      </w:pPr>
      <w:r>
        <w:rPr>
          <w:rFonts w:ascii="宋体" w:hAnsi="宋体"/>
          <w:sz w:val="28"/>
          <w:szCs w:val="28"/>
        </w:rPr>
        <w:t>本标准主要</w:t>
      </w:r>
      <w:r>
        <w:rPr>
          <w:rFonts w:ascii="宋体" w:hAnsi="宋体" w:hint="eastAsia"/>
          <w:sz w:val="28"/>
          <w:szCs w:val="28"/>
        </w:rPr>
        <w:t>内容及主要技术要求的依据</w:t>
      </w:r>
    </w:p>
    <w:p w14:paraId="2F5D3D79" w14:textId="77777777" w:rsidR="00BF3995" w:rsidRDefault="000A6312">
      <w:pPr>
        <w:spacing w:line="360" w:lineRule="auto"/>
        <w:ind w:firstLineChars="200" w:firstLine="560"/>
        <w:jc w:val="left"/>
        <w:rPr>
          <w:rFonts w:ascii="宋体" w:hAnsi="宋体"/>
          <w:kern w:val="0"/>
          <w:sz w:val="28"/>
          <w:szCs w:val="28"/>
        </w:rPr>
      </w:pPr>
      <w:r>
        <w:rPr>
          <w:rFonts w:ascii="宋体" w:hAnsi="宋体" w:hint="eastAsia"/>
          <w:kern w:val="0"/>
          <w:sz w:val="28"/>
          <w:szCs w:val="28"/>
        </w:rPr>
        <w:lastRenderedPageBreak/>
        <w:t>1</w:t>
      </w:r>
      <w:r>
        <w:rPr>
          <w:rFonts w:ascii="宋体" w:hAnsi="宋体" w:hint="eastAsia"/>
          <w:kern w:val="0"/>
          <w:sz w:val="28"/>
          <w:szCs w:val="28"/>
        </w:rPr>
        <w:t>．</w:t>
      </w:r>
      <w:r>
        <w:rPr>
          <w:rFonts w:ascii="宋体" w:hAnsi="宋体" w:hint="eastAsia"/>
          <w:kern w:val="0"/>
          <w:sz w:val="28"/>
          <w:szCs w:val="28"/>
        </w:rPr>
        <w:t xml:space="preserve"> </w:t>
      </w:r>
      <w:r>
        <w:rPr>
          <w:rFonts w:ascii="宋体" w:hAnsi="宋体" w:hint="eastAsia"/>
          <w:kern w:val="0"/>
          <w:sz w:val="28"/>
          <w:szCs w:val="28"/>
        </w:rPr>
        <w:t>标准的主要内容</w:t>
      </w:r>
    </w:p>
    <w:p w14:paraId="270C25FF"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本标准给出了运动生理参数的数据交换基本要求、数据交换系统要求。主要内容包括适用范围、规范性引用文件、术语和定义、缩略语、数据交换基本要求和数据交换系统要求。</w:t>
      </w:r>
    </w:p>
    <w:p w14:paraId="181A75B7"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1.1 </w:t>
      </w:r>
      <w:r>
        <w:rPr>
          <w:rFonts w:ascii="宋体" w:hAnsi="宋体" w:hint="eastAsia"/>
          <w:kern w:val="0"/>
          <w:sz w:val="28"/>
          <w:szCs w:val="28"/>
        </w:rPr>
        <w:t>适用范围</w:t>
      </w:r>
    </w:p>
    <w:p w14:paraId="4A22AB4C" w14:textId="2E4FFB82"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本文件适用</w:t>
      </w:r>
      <w:r>
        <w:rPr>
          <w:rFonts w:ascii="宋体" w:hAnsi="宋体" w:hint="eastAsia"/>
          <w:kern w:val="0"/>
          <w:sz w:val="28"/>
          <w:szCs w:val="28"/>
        </w:rPr>
        <w:t>于健康人群的运动生理主要参数的数据交换。</w:t>
      </w:r>
    </w:p>
    <w:p w14:paraId="2F1256D5"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1.2 </w:t>
      </w:r>
      <w:r>
        <w:rPr>
          <w:rFonts w:ascii="宋体" w:hAnsi="宋体" w:hint="eastAsia"/>
          <w:kern w:val="0"/>
          <w:sz w:val="28"/>
          <w:szCs w:val="28"/>
        </w:rPr>
        <w:t>规范性引用文件</w:t>
      </w:r>
    </w:p>
    <w:p w14:paraId="6D99E325"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GB/T 39725-2020 </w:t>
      </w:r>
      <w:r>
        <w:rPr>
          <w:rFonts w:ascii="宋体" w:hAnsi="宋体" w:hint="eastAsia"/>
          <w:kern w:val="0"/>
          <w:sz w:val="28"/>
          <w:szCs w:val="28"/>
        </w:rPr>
        <w:t>信息安全技术</w:t>
      </w:r>
      <w:r>
        <w:rPr>
          <w:rFonts w:ascii="宋体" w:hAnsi="宋体" w:hint="eastAsia"/>
          <w:kern w:val="0"/>
          <w:sz w:val="28"/>
          <w:szCs w:val="28"/>
        </w:rPr>
        <w:t xml:space="preserve"> </w:t>
      </w:r>
      <w:r>
        <w:rPr>
          <w:rFonts w:ascii="宋体" w:hAnsi="宋体" w:hint="eastAsia"/>
          <w:kern w:val="0"/>
          <w:sz w:val="28"/>
          <w:szCs w:val="28"/>
        </w:rPr>
        <w:t>健康医疗数据安全指南</w:t>
      </w:r>
    </w:p>
    <w:p w14:paraId="43AC045E"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1.3 </w:t>
      </w:r>
      <w:r>
        <w:rPr>
          <w:rFonts w:ascii="宋体" w:hAnsi="宋体" w:hint="eastAsia"/>
          <w:kern w:val="0"/>
          <w:sz w:val="28"/>
          <w:szCs w:val="28"/>
        </w:rPr>
        <w:t>术语和定义</w:t>
      </w:r>
    </w:p>
    <w:p w14:paraId="393062CA"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本标准主要给出了可穿戴设备、心电图、心率、呼吸率和血氧饱和度的定义。</w:t>
      </w:r>
    </w:p>
    <w:p w14:paraId="104AB4A8"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1.4 </w:t>
      </w:r>
      <w:r>
        <w:rPr>
          <w:rFonts w:ascii="宋体" w:hAnsi="宋体" w:hint="eastAsia"/>
          <w:kern w:val="0"/>
          <w:sz w:val="28"/>
          <w:szCs w:val="28"/>
        </w:rPr>
        <w:t>缩略语</w:t>
      </w:r>
    </w:p>
    <w:p w14:paraId="1D013945"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给出标准正文中涉及到的缩略语。</w:t>
      </w:r>
    </w:p>
    <w:p w14:paraId="52FED44C"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1.5 </w:t>
      </w:r>
      <w:r>
        <w:rPr>
          <w:rFonts w:ascii="宋体" w:hAnsi="宋体" w:hint="eastAsia"/>
          <w:kern w:val="0"/>
          <w:sz w:val="28"/>
          <w:szCs w:val="28"/>
        </w:rPr>
        <w:t>数据交换基本要求</w:t>
      </w:r>
    </w:p>
    <w:p w14:paraId="15234559" w14:textId="4D7064AC"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本标准规定了数据交换项目和生理参数数据交换的要求，包括兼容性、</w:t>
      </w:r>
      <w:r>
        <w:rPr>
          <w:rFonts w:ascii="宋体" w:hAnsi="宋体" w:hint="eastAsia"/>
          <w:kern w:val="0"/>
          <w:sz w:val="28"/>
          <w:szCs w:val="28"/>
        </w:rPr>
        <w:t>可靠性、有效性、安全性和文件格式。</w:t>
      </w:r>
    </w:p>
    <w:p w14:paraId="052823BA"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 xml:space="preserve">1.6 </w:t>
      </w:r>
      <w:r>
        <w:rPr>
          <w:rFonts w:ascii="宋体" w:hAnsi="宋体" w:hint="eastAsia"/>
          <w:kern w:val="0"/>
          <w:sz w:val="28"/>
          <w:szCs w:val="28"/>
        </w:rPr>
        <w:t>数据交换系统要求</w:t>
      </w:r>
    </w:p>
    <w:p w14:paraId="6FEF597B"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本标准规定了生理参数数据交换的系统要求，包括客户端、服务端、接口和环境。</w:t>
      </w:r>
    </w:p>
    <w:p w14:paraId="4C48A564" w14:textId="77777777" w:rsidR="00BF3995" w:rsidRDefault="000A6312">
      <w:pPr>
        <w:spacing w:line="360" w:lineRule="auto"/>
        <w:ind w:firstLineChars="200" w:firstLine="560"/>
        <w:jc w:val="left"/>
        <w:rPr>
          <w:rFonts w:ascii="宋体" w:hAnsi="宋体"/>
          <w:kern w:val="0"/>
          <w:sz w:val="28"/>
          <w:szCs w:val="28"/>
        </w:rPr>
      </w:pPr>
      <w:r>
        <w:rPr>
          <w:rFonts w:ascii="宋体" w:hAnsi="宋体" w:hint="eastAsia"/>
          <w:kern w:val="0"/>
          <w:sz w:val="28"/>
          <w:szCs w:val="28"/>
        </w:rPr>
        <w:t>2</w:t>
      </w:r>
      <w:r>
        <w:rPr>
          <w:rFonts w:ascii="宋体" w:hAnsi="宋体" w:hint="eastAsia"/>
          <w:kern w:val="0"/>
          <w:sz w:val="28"/>
          <w:szCs w:val="28"/>
        </w:rPr>
        <w:t>．</w:t>
      </w:r>
      <w:r>
        <w:rPr>
          <w:rFonts w:ascii="宋体" w:hAnsi="宋体" w:hint="eastAsia"/>
          <w:kern w:val="0"/>
          <w:sz w:val="28"/>
          <w:szCs w:val="28"/>
        </w:rPr>
        <w:t xml:space="preserve"> </w:t>
      </w:r>
      <w:r>
        <w:rPr>
          <w:rFonts w:ascii="宋体" w:hAnsi="宋体" w:hint="eastAsia"/>
          <w:kern w:val="0"/>
          <w:sz w:val="28"/>
          <w:szCs w:val="28"/>
        </w:rPr>
        <w:t>标准技术要求的依据</w:t>
      </w:r>
    </w:p>
    <w:p w14:paraId="19FDC1C6"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w:t>
      </w:r>
      <w:r>
        <w:rPr>
          <w:rFonts w:ascii="宋体" w:hAnsi="宋体" w:hint="eastAsia"/>
          <w:kern w:val="0"/>
          <w:sz w:val="28"/>
          <w:szCs w:val="28"/>
        </w:rPr>
        <w:t>给出</w:t>
      </w:r>
      <w:r>
        <w:rPr>
          <w:rFonts w:ascii="宋体" w:hAnsi="宋体" w:hint="eastAsia"/>
          <w:kern w:val="0"/>
          <w:sz w:val="28"/>
          <w:szCs w:val="28"/>
        </w:rPr>
        <w:t>的术语</w:t>
      </w:r>
      <w:r>
        <w:rPr>
          <w:rFonts w:ascii="宋体" w:hAnsi="宋体" w:hint="eastAsia"/>
          <w:kern w:val="0"/>
          <w:sz w:val="28"/>
          <w:szCs w:val="28"/>
        </w:rPr>
        <w:t>定义</w:t>
      </w:r>
      <w:r>
        <w:rPr>
          <w:rFonts w:ascii="宋体" w:hAnsi="宋体" w:hint="eastAsia"/>
          <w:kern w:val="0"/>
          <w:sz w:val="28"/>
          <w:szCs w:val="28"/>
        </w:rPr>
        <w:t>，可穿戴设备来源于</w:t>
      </w:r>
      <w:r>
        <w:rPr>
          <w:rFonts w:ascii="宋体" w:hAnsi="宋体" w:hint="eastAsia"/>
          <w:kern w:val="0"/>
          <w:sz w:val="28"/>
          <w:szCs w:val="28"/>
        </w:rPr>
        <w:t>GB/T 41265-2022</w:t>
      </w:r>
      <w:r>
        <w:rPr>
          <w:rFonts w:ascii="宋体" w:hAnsi="宋体" w:hint="eastAsia"/>
          <w:kern w:val="0"/>
          <w:sz w:val="28"/>
          <w:szCs w:val="28"/>
        </w:rPr>
        <w:t>《</w:t>
      </w:r>
      <w:r>
        <w:rPr>
          <w:rFonts w:ascii="宋体" w:hAnsi="宋体" w:hint="eastAsia"/>
          <w:kern w:val="0"/>
          <w:sz w:val="28"/>
          <w:szCs w:val="28"/>
        </w:rPr>
        <w:t>可穿戴设备的光辐射安全要求</w:t>
      </w:r>
      <w:r>
        <w:rPr>
          <w:rFonts w:ascii="宋体" w:hAnsi="宋体" w:hint="eastAsia"/>
          <w:kern w:val="0"/>
          <w:sz w:val="28"/>
          <w:szCs w:val="28"/>
        </w:rPr>
        <w:t>》</w:t>
      </w:r>
      <w:r>
        <w:rPr>
          <w:rFonts w:ascii="宋体" w:hAnsi="宋体" w:hint="eastAsia"/>
          <w:kern w:val="0"/>
          <w:sz w:val="28"/>
          <w:szCs w:val="28"/>
        </w:rPr>
        <w:t>，</w:t>
      </w:r>
      <w:r>
        <w:rPr>
          <w:rFonts w:ascii="宋体" w:hAnsi="宋体" w:hint="eastAsia"/>
          <w:kern w:val="0"/>
          <w:sz w:val="28"/>
          <w:szCs w:val="28"/>
        </w:rPr>
        <w:t>心率、呼吸率和血氧饱和度</w:t>
      </w:r>
      <w:r>
        <w:rPr>
          <w:rFonts w:ascii="宋体" w:hAnsi="宋体" w:hint="eastAsia"/>
          <w:kern w:val="0"/>
          <w:sz w:val="28"/>
          <w:szCs w:val="28"/>
        </w:rPr>
        <w:t>来源于</w:t>
      </w:r>
      <w:r>
        <w:rPr>
          <w:rFonts w:ascii="宋体" w:hAnsi="宋体" w:hint="eastAsia"/>
          <w:kern w:val="0"/>
          <w:sz w:val="28"/>
          <w:szCs w:val="28"/>
        </w:rPr>
        <w:lastRenderedPageBreak/>
        <w:t>T/SIOT 314</w:t>
      </w:r>
      <w:r>
        <w:rPr>
          <w:rFonts w:ascii="宋体" w:hAnsi="宋体" w:hint="eastAsia"/>
          <w:kern w:val="0"/>
          <w:sz w:val="28"/>
          <w:szCs w:val="28"/>
        </w:rPr>
        <w:t>—</w:t>
      </w:r>
      <w:r>
        <w:rPr>
          <w:rFonts w:ascii="宋体" w:hAnsi="宋体" w:hint="eastAsia"/>
          <w:kern w:val="0"/>
          <w:sz w:val="28"/>
          <w:szCs w:val="28"/>
        </w:rPr>
        <w:t>2021</w:t>
      </w:r>
      <w:r>
        <w:rPr>
          <w:rFonts w:ascii="宋体" w:hAnsi="宋体" w:hint="eastAsia"/>
          <w:kern w:val="0"/>
          <w:sz w:val="28"/>
          <w:szCs w:val="28"/>
        </w:rPr>
        <w:t>《智慧健康养老</w:t>
      </w:r>
      <w:r>
        <w:rPr>
          <w:rFonts w:ascii="宋体" w:hAnsi="宋体" w:hint="eastAsia"/>
          <w:kern w:val="0"/>
          <w:sz w:val="28"/>
          <w:szCs w:val="28"/>
        </w:rPr>
        <w:t xml:space="preserve"> </w:t>
      </w:r>
      <w:r>
        <w:rPr>
          <w:rFonts w:ascii="宋体" w:hAnsi="宋体" w:hint="eastAsia"/>
          <w:kern w:val="0"/>
          <w:sz w:val="28"/>
          <w:szCs w:val="28"/>
        </w:rPr>
        <w:t>便携式多参数健康监测终端技术规范》</w:t>
      </w:r>
      <w:r>
        <w:rPr>
          <w:rFonts w:ascii="宋体" w:hAnsi="宋体" w:hint="eastAsia"/>
          <w:kern w:val="0"/>
          <w:sz w:val="28"/>
          <w:szCs w:val="28"/>
        </w:rPr>
        <w:t>。</w:t>
      </w:r>
    </w:p>
    <w:p w14:paraId="36FF979B"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本标准给出的数据交换基本要求和数据交换系统要求是基于</w:t>
      </w:r>
      <w:r>
        <w:rPr>
          <w:rFonts w:ascii="宋体" w:hAnsi="宋体" w:hint="eastAsia"/>
          <w:kern w:val="0"/>
          <w:sz w:val="28"/>
          <w:szCs w:val="28"/>
        </w:rPr>
        <w:t>本标准依托的国家重点研发计划项目课题《科学健身与健康促进共享技术的系统集成》</w:t>
      </w:r>
      <w:r>
        <w:rPr>
          <w:rFonts w:ascii="宋体" w:hAnsi="宋体" w:hint="eastAsia"/>
          <w:kern w:val="0"/>
          <w:sz w:val="28"/>
          <w:szCs w:val="28"/>
        </w:rPr>
        <w:t>的研究成果。</w:t>
      </w:r>
      <w:r>
        <w:rPr>
          <w:rFonts w:ascii="宋体" w:hAnsi="宋体" w:hint="eastAsia"/>
          <w:kern w:val="0"/>
          <w:sz w:val="28"/>
          <w:szCs w:val="28"/>
        </w:rPr>
        <w:t>在该课题</w:t>
      </w:r>
      <w:r>
        <w:rPr>
          <w:rFonts w:ascii="宋体" w:hAnsi="宋体" w:hint="eastAsia"/>
          <w:kern w:val="0"/>
          <w:sz w:val="28"/>
          <w:szCs w:val="28"/>
        </w:rPr>
        <w:t>中</w:t>
      </w:r>
      <w:r>
        <w:rPr>
          <w:rFonts w:ascii="宋体" w:hAnsi="宋体" w:hint="eastAsia"/>
          <w:kern w:val="0"/>
          <w:sz w:val="28"/>
          <w:szCs w:val="28"/>
        </w:rPr>
        <w:t>，已经基于可穿戴设备、运动传感器等采集的各类数据，形成多源异构数据融合输入体系，完成数据的规范化与统一化，实现多个子系统之间跨平台的互联互通，建立多源数据融合分析与应用展示平台。</w:t>
      </w:r>
    </w:p>
    <w:p w14:paraId="39081A8D"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具体而言，</w:t>
      </w:r>
      <w:r>
        <w:rPr>
          <w:rFonts w:ascii="宋体" w:hAnsi="宋体" w:hint="eastAsia"/>
          <w:kern w:val="0"/>
          <w:sz w:val="28"/>
          <w:szCs w:val="28"/>
        </w:rPr>
        <w:t>本课题</w:t>
      </w:r>
      <w:r>
        <w:rPr>
          <w:rFonts w:ascii="宋体" w:hAnsi="宋体" w:hint="eastAsia"/>
          <w:kern w:val="0"/>
          <w:sz w:val="28"/>
          <w:szCs w:val="28"/>
        </w:rPr>
        <w:t>采用以可穿戴设备为</w:t>
      </w:r>
      <w:r>
        <w:rPr>
          <w:rFonts w:ascii="宋体" w:hAnsi="宋体" w:hint="eastAsia"/>
          <w:kern w:val="0"/>
          <w:sz w:val="28"/>
          <w:szCs w:val="28"/>
        </w:rPr>
        <w:t>运动健康</w:t>
      </w:r>
      <w:r>
        <w:rPr>
          <w:rFonts w:ascii="宋体" w:hAnsi="宋体" w:hint="eastAsia"/>
          <w:kern w:val="0"/>
          <w:sz w:val="28"/>
          <w:szCs w:val="28"/>
        </w:rPr>
        <w:t>参数采集源头，</w:t>
      </w:r>
      <w:r>
        <w:rPr>
          <w:rFonts w:ascii="宋体" w:hAnsi="宋体" w:hint="eastAsia"/>
          <w:kern w:val="0"/>
          <w:sz w:val="28"/>
          <w:szCs w:val="28"/>
        </w:rPr>
        <w:t>以</w:t>
      </w:r>
      <w:r>
        <w:rPr>
          <w:rFonts w:ascii="宋体" w:hAnsi="宋体" w:hint="eastAsia"/>
          <w:kern w:val="0"/>
          <w:sz w:val="28"/>
          <w:szCs w:val="28"/>
        </w:rPr>
        <w:t>本地</w:t>
      </w:r>
      <w:r>
        <w:rPr>
          <w:rFonts w:ascii="宋体" w:hAnsi="宋体" w:hint="eastAsia"/>
          <w:kern w:val="0"/>
          <w:sz w:val="28"/>
          <w:szCs w:val="28"/>
        </w:rPr>
        <w:t>主机为</w:t>
      </w:r>
      <w:r>
        <w:rPr>
          <w:rFonts w:ascii="宋体" w:hAnsi="宋体" w:hint="eastAsia"/>
          <w:kern w:val="0"/>
          <w:sz w:val="28"/>
          <w:szCs w:val="28"/>
        </w:rPr>
        <w:t>数据</w:t>
      </w:r>
      <w:r>
        <w:rPr>
          <w:rFonts w:ascii="宋体" w:hAnsi="宋体" w:hint="eastAsia"/>
          <w:kern w:val="0"/>
          <w:sz w:val="28"/>
          <w:szCs w:val="28"/>
        </w:rPr>
        <w:t>接入和</w:t>
      </w:r>
      <w:r>
        <w:rPr>
          <w:rFonts w:ascii="宋体" w:hAnsi="宋体" w:hint="eastAsia"/>
          <w:kern w:val="0"/>
          <w:sz w:val="28"/>
          <w:szCs w:val="28"/>
        </w:rPr>
        <w:t>预处理</w:t>
      </w:r>
      <w:r>
        <w:rPr>
          <w:rFonts w:ascii="宋体" w:hAnsi="宋体" w:hint="eastAsia"/>
          <w:kern w:val="0"/>
          <w:sz w:val="28"/>
          <w:szCs w:val="28"/>
        </w:rPr>
        <w:t>前缘</w:t>
      </w:r>
      <w:r>
        <w:rPr>
          <w:rFonts w:ascii="宋体" w:hAnsi="宋体" w:hint="eastAsia"/>
          <w:kern w:val="0"/>
          <w:sz w:val="28"/>
          <w:szCs w:val="28"/>
        </w:rPr>
        <w:t>，</w:t>
      </w:r>
      <w:r>
        <w:rPr>
          <w:rFonts w:ascii="宋体" w:hAnsi="宋体" w:hint="eastAsia"/>
          <w:kern w:val="0"/>
          <w:sz w:val="28"/>
          <w:szCs w:val="28"/>
        </w:rPr>
        <w:t>以云端智能</w:t>
      </w:r>
      <w:r>
        <w:rPr>
          <w:rFonts w:ascii="宋体" w:hAnsi="宋体" w:hint="eastAsia"/>
          <w:kern w:val="0"/>
          <w:sz w:val="28"/>
          <w:szCs w:val="28"/>
        </w:rPr>
        <w:t>分析</w:t>
      </w:r>
      <w:r>
        <w:rPr>
          <w:rFonts w:ascii="宋体" w:hAnsi="宋体" w:hint="eastAsia"/>
          <w:kern w:val="0"/>
          <w:sz w:val="28"/>
          <w:szCs w:val="28"/>
        </w:rPr>
        <w:t>算法为工具</w:t>
      </w:r>
      <w:r>
        <w:rPr>
          <w:rFonts w:ascii="宋体" w:hAnsi="宋体" w:hint="eastAsia"/>
          <w:kern w:val="0"/>
          <w:sz w:val="28"/>
          <w:szCs w:val="28"/>
        </w:rPr>
        <w:t>集合</w:t>
      </w:r>
      <w:r>
        <w:rPr>
          <w:rFonts w:ascii="宋体" w:hAnsi="宋体" w:hint="eastAsia"/>
          <w:kern w:val="0"/>
          <w:sz w:val="28"/>
          <w:szCs w:val="28"/>
        </w:rPr>
        <w:t>，以多源异构数据融合分析与展示平台为枢纽的运动健康全闭环系统，</w:t>
      </w:r>
      <w:r>
        <w:rPr>
          <w:rFonts w:ascii="宋体" w:hAnsi="宋体" w:hint="eastAsia"/>
          <w:kern w:val="0"/>
          <w:sz w:val="28"/>
          <w:szCs w:val="28"/>
        </w:rPr>
        <w:t>该系统的</w:t>
      </w:r>
      <w:r>
        <w:rPr>
          <w:rFonts w:ascii="宋体" w:hAnsi="宋体" w:hint="eastAsia"/>
          <w:kern w:val="0"/>
          <w:sz w:val="28"/>
          <w:szCs w:val="28"/>
        </w:rPr>
        <w:t>设备拓扑结构、数据处理和存储布局具有多重优势：</w:t>
      </w:r>
    </w:p>
    <w:p w14:paraId="06EF6054"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一、设备拓扑结构优势</w:t>
      </w:r>
    </w:p>
    <w:p w14:paraId="284F2679"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系统</w:t>
      </w:r>
      <w:r>
        <w:rPr>
          <w:rFonts w:ascii="宋体" w:hAnsi="宋体" w:hint="eastAsia"/>
          <w:kern w:val="0"/>
          <w:sz w:val="28"/>
          <w:szCs w:val="28"/>
        </w:rPr>
        <w:t>集成与模块化：该系统的设备拓扑结构实现了</w:t>
      </w:r>
      <w:r>
        <w:rPr>
          <w:rFonts w:ascii="宋体" w:hAnsi="宋体" w:hint="eastAsia"/>
          <w:kern w:val="0"/>
          <w:sz w:val="28"/>
          <w:szCs w:val="28"/>
        </w:rPr>
        <w:t>多可穿戴设备的系统</w:t>
      </w:r>
      <w:r>
        <w:rPr>
          <w:rFonts w:ascii="宋体" w:hAnsi="宋体" w:hint="eastAsia"/>
          <w:kern w:val="0"/>
          <w:sz w:val="28"/>
          <w:szCs w:val="28"/>
        </w:rPr>
        <w:t>集成与模块化设计，易于扩展和定制</w:t>
      </w:r>
      <w:r>
        <w:rPr>
          <w:rFonts w:ascii="宋体" w:hAnsi="宋体" w:hint="eastAsia"/>
          <w:kern w:val="0"/>
          <w:sz w:val="28"/>
          <w:szCs w:val="28"/>
        </w:rPr>
        <w:t>，</w:t>
      </w:r>
      <w:r>
        <w:rPr>
          <w:rFonts w:ascii="宋体" w:hAnsi="宋体" w:hint="eastAsia"/>
          <w:kern w:val="0"/>
          <w:sz w:val="28"/>
          <w:szCs w:val="28"/>
        </w:rPr>
        <w:t>以满足运动健康相关应用</w:t>
      </w:r>
      <w:r>
        <w:rPr>
          <w:rFonts w:ascii="宋体" w:hAnsi="宋体" w:hint="eastAsia"/>
          <w:kern w:val="0"/>
          <w:sz w:val="28"/>
          <w:szCs w:val="28"/>
        </w:rPr>
        <w:t>目标人群多层次需求所对应的数据采集</w:t>
      </w:r>
      <w:r>
        <w:rPr>
          <w:rFonts w:ascii="宋体" w:hAnsi="宋体" w:hint="eastAsia"/>
          <w:kern w:val="0"/>
          <w:sz w:val="28"/>
          <w:szCs w:val="28"/>
        </w:rPr>
        <w:t>项目的多样性</w:t>
      </w:r>
      <w:r>
        <w:rPr>
          <w:rFonts w:ascii="宋体" w:hAnsi="宋体" w:hint="eastAsia"/>
          <w:kern w:val="0"/>
          <w:sz w:val="28"/>
          <w:szCs w:val="28"/>
        </w:rPr>
        <w:t>，</w:t>
      </w:r>
      <w:r>
        <w:rPr>
          <w:rFonts w:ascii="宋体" w:hAnsi="宋体" w:hint="eastAsia"/>
          <w:kern w:val="0"/>
          <w:sz w:val="28"/>
          <w:szCs w:val="28"/>
        </w:rPr>
        <w:t>并</w:t>
      </w:r>
      <w:r>
        <w:rPr>
          <w:rFonts w:ascii="宋体" w:hAnsi="宋体" w:hint="eastAsia"/>
          <w:kern w:val="0"/>
          <w:sz w:val="28"/>
          <w:szCs w:val="28"/>
        </w:rPr>
        <w:t>提高了系统的可维护性。</w:t>
      </w:r>
    </w:p>
    <w:p w14:paraId="7F83AD05"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灵活性与兼容性</w:t>
      </w:r>
      <w:r>
        <w:rPr>
          <w:rFonts w:ascii="宋体" w:hAnsi="宋体" w:hint="eastAsia"/>
          <w:kern w:val="0"/>
          <w:sz w:val="28"/>
          <w:szCs w:val="28"/>
        </w:rPr>
        <w:t>：可穿戴设备作为数据采集源头，具有</w:t>
      </w:r>
      <w:r>
        <w:rPr>
          <w:rFonts w:ascii="宋体" w:hAnsi="宋体" w:hint="eastAsia"/>
          <w:kern w:val="0"/>
          <w:sz w:val="28"/>
          <w:szCs w:val="28"/>
        </w:rPr>
        <w:t>多源性和异构性</w:t>
      </w:r>
      <w:r>
        <w:rPr>
          <w:rFonts w:ascii="宋体" w:hAnsi="宋体" w:hint="eastAsia"/>
          <w:kern w:val="0"/>
          <w:sz w:val="28"/>
          <w:szCs w:val="28"/>
        </w:rPr>
        <w:t>。</w:t>
      </w:r>
      <w:r>
        <w:rPr>
          <w:rFonts w:ascii="宋体" w:hAnsi="宋体" w:hint="eastAsia"/>
          <w:kern w:val="0"/>
          <w:sz w:val="28"/>
          <w:szCs w:val="28"/>
        </w:rPr>
        <w:t>该系统采用</w:t>
      </w:r>
      <w:r>
        <w:rPr>
          <w:rFonts w:ascii="宋体" w:hAnsi="宋体" w:hint="eastAsia"/>
          <w:kern w:val="0"/>
          <w:sz w:val="28"/>
          <w:szCs w:val="28"/>
        </w:rPr>
        <w:t>私有</w:t>
      </w:r>
      <w:r>
        <w:rPr>
          <w:rFonts w:ascii="宋体" w:hAnsi="宋体" w:hint="eastAsia"/>
          <w:kern w:val="0"/>
          <w:sz w:val="28"/>
          <w:szCs w:val="28"/>
        </w:rPr>
        <w:t>和</w:t>
      </w:r>
      <w:r>
        <w:rPr>
          <w:rFonts w:ascii="宋体" w:hAnsi="宋体" w:hint="eastAsia"/>
          <w:kern w:val="0"/>
          <w:sz w:val="28"/>
          <w:szCs w:val="28"/>
        </w:rPr>
        <w:t>兼容</w:t>
      </w:r>
      <w:r>
        <w:rPr>
          <w:rFonts w:ascii="宋体" w:hAnsi="宋体" w:hint="eastAsia"/>
          <w:kern w:val="0"/>
          <w:sz w:val="28"/>
          <w:szCs w:val="28"/>
        </w:rPr>
        <w:t>协议的双通</w:t>
      </w:r>
      <w:r>
        <w:rPr>
          <w:rFonts w:ascii="宋体" w:hAnsi="宋体" w:hint="eastAsia"/>
          <w:kern w:val="0"/>
          <w:sz w:val="28"/>
          <w:szCs w:val="28"/>
        </w:rPr>
        <w:t>道数据接入</w:t>
      </w:r>
      <w:r>
        <w:rPr>
          <w:rFonts w:ascii="宋体" w:hAnsi="宋体" w:hint="eastAsia"/>
          <w:kern w:val="0"/>
          <w:sz w:val="28"/>
          <w:szCs w:val="28"/>
        </w:rPr>
        <w:t>，</w:t>
      </w:r>
      <w:r>
        <w:rPr>
          <w:rFonts w:ascii="宋体" w:hAnsi="宋体" w:hint="eastAsia"/>
          <w:kern w:val="0"/>
          <w:sz w:val="28"/>
          <w:szCs w:val="28"/>
        </w:rPr>
        <w:t>以满足</w:t>
      </w:r>
      <w:r>
        <w:rPr>
          <w:rFonts w:ascii="宋体" w:hAnsi="宋体" w:hint="eastAsia"/>
          <w:kern w:val="0"/>
          <w:sz w:val="28"/>
          <w:szCs w:val="28"/>
        </w:rPr>
        <w:t>不同</w:t>
      </w:r>
      <w:r>
        <w:rPr>
          <w:rFonts w:ascii="宋体" w:hAnsi="宋体" w:hint="eastAsia"/>
          <w:kern w:val="0"/>
          <w:sz w:val="28"/>
          <w:szCs w:val="28"/>
        </w:rPr>
        <w:t>运动健康应用所</w:t>
      </w:r>
      <w:r>
        <w:rPr>
          <w:rFonts w:ascii="宋体" w:hAnsi="宋体" w:hint="eastAsia"/>
          <w:kern w:val="0"/>
          <w:sz w:val="28"/>
          <w:szCs w:val="28"/>
        </w:rPr>
        <w:t>需</w:t>
      </w:r>
      <w:r>
        <w:rPr>
          <w:rFonts w:ascii="宋体" w:hAnsi="宋体" w:hint="eastAsia"/>
          <w:kern w:val="0"/>
          <w:sz w:val="28"/>
          <w:szCs w:val="28"/>
        </w:rPr>
        <w:t>的数据采集粒度。</w:t>
      </w:r>
    </w:p>
    <w:p w14:paraId="79919A70"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二、数据处理优势</w:t>
      </w:r>
    </w:p>
    <w:p w14:paraId="61DEC42E"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即</w:t>
      </w:r>
      <w:r>
        <w:rPr>
          <w:rFonts w:ascii="宋体" w:hAnsi="宋体" w:hint="eastAsia"/>
          <w:kern w:val="0"/>
          <w:sz w:val="28"/>
          <w:szCs w:val="28"/>
        </w:rPr>
        <w:t>时性与高效性：</w:t>
      </w:r>
      <w:r>
        <w:rPr>
          <w:rFonts w:ascii="宋体" w:hAnsi="宋体" w:hint="eastAsia"/>
          <w:kern w:val="0"/>
          <w:sz w:val="28"/>
          <w:szCs w:val="28"/>
        </w:rPr>
        <w:t>数据的前缘预处理和</w:t>
      </w:r>
      <w:r>
        <w:rPr>
          <w:rFonts w:ascii="宋体" w:hAnsi="宋体" w:hint="eastAsia"/>
          <w:kern w:val="0"/>
          <w:sz w:val="28"/>
          <w:szCs w:val="28"/>
        </w:rPr>
        <w:t>云端智能</w:t>
      </w:r>
      <w:r>
        <w:rPr>
          <w:rFonts w:ascii="宋体" w:hAnsi="宋体" w:hint="eastAsia"/>
          <w:kern w:val="0"/>
          <w:sz w:val="28"/>
          <w:szCs w:val="28"/>
        </w:rPr>
        <w:t>分析</w:t>
      </w:r>
      <w:r>
        <w:rPr>
          <w:rFonts w:ascii="宋体" w:hAnsi="宋体" w:hint="eastAsia"/>
          <w:kern w:val="0"/>
          <w:sz w:val="28"/>
          <w:szCs w:val="28"/>
        </w:rPr>
        <w:t>能够实现数</w:t>
      </w:r>
      <w:r>
        <w:rPr>
          <w:rFonts w:ascii="宋体" w:hAnsi="宋体" w:hint="eastAsia"/>
          <w:kern w:val="0"/>
          <w:sz w:val="28"/>
          <w:szCs w:val="28"/>
        </w:rPr>
        <w:lastRenderedPageBreak/>
        <w:t>据的</w:t>
      </w:r>
      <w:r>
        <w:rPr>
          <w:rFonts w:ascii="宋体" w:hAnsi="宋体" w:hint="eastAsia"/>
          <w:kern w:val="0"/>
          <w:sz w:val="28"/>
          <w:szCs w:val="28"/>
        </w:rPr>
        <w:t>即</w:t>
      </w:r>
      <w:r>
        <w:rPr>
          <w:rFonts w:ascii="宋体" w:hAnsi="宋体" w:hint="eastAsia"/>
          <w:kern w:val="0"/>
          <w:sz w:val="28"/>
          <w:szCs w:val="28"/>
        </w:rPr>
        <w:t>时处理和分析，</w:t>
      </w:r>
      <w:r>
        <w:rPr>
          <w:rFonts w:ascii="宋体" w:hAnsi="宋体" w:hint="eastAsia"/>
          <w:kern w:val="0"/>
          <w:sz w:val="28"/>
          <w:szCs w:val="28"/>
        </w:rPr>
        <w:t>保证了数据处理的速度和质量</w:t>
      </w:r>
      <w:r>
        <w:rPr>
          <w:rFonts w:ascii="宋体" w:hAnsi="宋体" w:hint="eastAsia"/>
          <w:kern w:val="0"/>
          <w:sz w:val="28"/>
          <w:szCs w:val="28"/>
        </w:rPr>
        <w:t>，</w:t>
      </w:r>
      <w:r>
        <w:rPr>
          <w:rFonts w:ascii="宋体" w:hAnsi="宋体" w:hint="eastAsia"/>
          <w:kern w:val="0"/>
          <w:sz w:val="28"/>
          <w:szCs w:val="28"/>
        </w:rPr>
        <w:t>使得用户能够迅速获得健康反馈和建议，提高了用户体验。</w:t>
      </w:r>
    </w:p>
    <w:p w14:paraId="3A18FE8A"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精准性与个性化：通过云端智能</w:t>
      </w:r>
      <w:r>
        <w:rPr>
          <w:rFonts w:ascii="宋体" w:hAnsi="宋体" w:hint="eastAsia"/>
          <w:kern w:val="0"/>
          <w:sz w:val="28"/>
          <w:szCs w:val="28"/>
        </w:rPr>
        <w:t>分析</w:t>
      </w:r>
      <w:r>
        <w:rPr>
          <w:rFonts w:ascii="宋体" w:hAnsi="宋体" w:hint="eastAsia"/>
          <w:kern w:val="0"/>
          <w:sz w:val="28"/>
          <w:szCs w:val="28"/>
        </w:rPr>
        <w:t>算法对生理信号和参数数据进行深度挖掘和分析，可以实现对健康状况的精准评估和预测。同时，根据用户的个人特征和需求，算法还可以提供个性化的健康建议和管理方案。</w:t>
      </w:r>
    </w:p>
    <w:p w14:paraId="6BE9C833"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三、数据存储布局优势</w:t>
      </w:r>
    </w:p>
    <w:p w14:paraId="02B24517"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安全性与隐私保护：数据存储布局采用严格的安全措施和隐私保护策略，确保用户数据的安全性和隐私性。通过加密存储、访问控制等手段，有效防止数据泄露和非法访问。</w:t>
      </w:r>
    </w:p>
    <w:p w14:paraId="0C1140E0"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可扩展性与可维护性：数据存储布局具有良好的可扩展性和可维护性，能够支持大量数据的存储和处理。同时，通过定期的数据备份和恢复机制，确保数据的可靠性和持久性。</w:t>
      </w:r>
    </w:p>
    <w:p w14:paraId="0CF289BA"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并且，在此基础上，以数据流的全生命周期管理为目的</w:t>
      </w:r>
      <w:r>
        <w:rPr>
          <w:rFonts w:ascii="宋体" w:hAnsi="宋体" w:hint="eastAsia"/>
          <w:kern w:val="0"/>
          <w:sz w:val="28"/>
          <w:szCs w:val="28"/>
        </w:rPr>
        <w:t>进行平台搭建，</w:t>
      </w:r>
      <w:r>
        <w:rPr>
          <w:rFonts w:ascii="宋体" w:hAnsi="宋体" w:hint="eastAsia"/>
          <w:kern w:val="0"/>
          <w:sz w:val="28"/>
          <w:szCs w:val="28"/>
        </w:rPr>
        <w:t>采用</w:t>
      </w:r>
      <w:r>
        <w:rPr>
          <w:rFonts w:ascii="宋体" w:hAnsi="宋体" w:hint="eastAsia"/>
          <w:kern w:val="0"/>
          <w:sz w:val="28"/>
          <w:szCs w:val="28"/>
        </w:rPr>
        <w:t>符合</w:t>
      </w:r>
      <w:r>
        <w:rPr>
          <w:rFonts w:ascii="宋体" w:hAnsi="宋体" w:hint="eastAsia"/>
          <w:kern w:val="0"/>
          <w:sz w:val="28"/>
          <w:szCs w:val="28"/>
        </w:rPr>
        <w:t>SOA</w:t>
      </w:r>
      <w:r>
        <w:rPr>
          <w:rFonts w:ascii="宋体" w:hAnsi="宋体" w:hint="eastAsia"/>
          <w:kern w:val="0"/>
          <w:sz w:val="28"/>
          <w:szCs w:val="28"/>
        </w:rPr>
        <w:t>架构设计理念的</w:t>
      </w:r>
      <w:r>
        <w:rPr>
          <w:rFonts w:ascii="宋体" w:hAnsi="宋体" w:hint="eastAsia"/>
          <w:kern w:val="0"/>
          <w:sz w:val="28"/>
          <w:szCs w:val="28"/>
        </w:rPr>
        <w:t>组件化开发框架，基于</w:t>
      </w:r>
      <w:r>
        <w:rPr>
          <w:rFonts w:ascii="宋体" w:hAnsi="宋体" w:hint="eastAsia"/>
          <w:kern w:val="0"/>
          <w:sz w:val="28"/>
          <w:szCs w:val="28"/>
        </w:rPr>
        <w:t>J2EE</w:t>
      </w:r>
      <w:r>
        <w:rPr>
          <w:rFonts w:ascii="宋体" w:hAnsi="宋体" w:hint="eastAsia"/>
          <w:kern w:val="0"/>
          <w:sz w:val="28"/>
          <w:szCs w:val="28"/>
        </w:rPr>
        <w:t>技术体系及</w:t>
      </w:r>
      <w:r>
        <w:rPr>
          <w:rFonts w:ascii="宋体" w:hAnsi="宋体" w:hint="eastAsia"/>
          <w:kern w:val="0"/>
          <w:sz w:val="28"/>
          <w:szCs w:val="28"/>
        </w:rPr>
        <w:t>B/S/D</w:t>
      </w:r>
      <w:r>
        <w:rPr>
          <w:rFonts w:ascii="宋体" w:hAnsi="宋体" w:hint="eastAsia"/>
          <w:kern w:val="0"/>
          <w:sz w:val="28"/>
          <w:szCs w:val="28"/>
        </w:rPr>
        <w:t>三层结构进行应用开发</w:t>
      </w:r>
      <w:r>
        <w:rPr>
          <w:rFonts w:ascii="宋体" w:hAnsi="宋体" w:hint="eastAsia"/>
          <w:kern w:val="0"/>
          <w:sz w:val="28"/>
          <w:szCs w:val="28"/>
        </w:rPr>
        <w:t>，</w:t>
      </w:r>
      <w:r>
        <w:rPr>
          <w:rFonts w:ascii="宋体" w:hAnsi="宋体" w:hint="eastAsia"/>
          <w:kern w:val="0"/>
          <w:sz w:val="28"/>
          <w:szCs w:val="28"/>
        </w:rPr>
        <w:t>通过</w:t>
      </w:r>
      <w:r>
        <w:rPr>
          <w:rFonts w:ascii="宋体" w:hAnsi="宋体" w:hint="eastAsia"/>
          <w:kern w:val="0"/>
          <w:sz w:val="28"/>
          <w:szCs w:val="28"/>
        </w:rPr>
        <w:t>信息</w:t>
      </w:r>
      <w:r>
        <w:rPr>
          <w:rFonts w:ascii="宋体" w:hAnsi="宋体" w:hint="eastAsia"/>
          <w:kern w:val="0"/>
          <w:sz w:val="28"/>
          <w:szCs w:val="28"/>
        </w:rPr>
        <w:t>总线实现</w:t>
      </w:r>
      <w:r>
        <w:rPr>
          <w:rFonts w:ascii="宋体" w:hAnsi="宋体" w:hint="eastAsia"/>
          <w:kern w:val="0"/>
          <w:sz w:val="28"/>
          <w:szCs w:val="28"/>
        </w:rPr>
        <w:t>与外围业务系统间的</w:t>
      </w:r>
      <w:r>
        <w:rPr>
          <w:rFonts w:ascii="宋体" w:hAnsi="宋体" w:hint="eastAsia"/>
          <w:kern w:val="0"/>
          <w:sz w:val="28"/>
          <w:szCs w:val="28"/>
        </w:rPr>
        <w:t>数据交换</w:t>
      </w:r>
      <w:r>
        <w:rPr>
          <w:rFonts w:ascii="宋体" w:hAnsi="宋体" w:hint="eastAsia"/>
          <w:kern w:val="0"/>
          <w:sz w:val="28"/>
          <w:szCs w:val="28"/>
        </w:rPr>
        <w:t>和</w:t>
      </w:r>
      <w:r>
        <w:rPr>
          <w:rFonts w:ascii="宋体" w:hAnsi="宋体" w:hint="eastAsia"/>
          <w:kern w:val="0"/>
          <w:sz w:val="28"/>
          <w:szCs w:val="28"/>
        </w:rPr>
        <w:t>应用集成</w:t>
      </w:r>
      <w:r>
        <w:rPr>
          <w:rFonts w:ascii="宋体" w:hAnsi="宋体" w:hint="eastAsia"/>
          <w:kern w:val="0"/>
          <w:sz w:val="28"/>
          <w:szCs w:val="28"/>
        </w:rPr>
        <w:t>，</w:t>
      </w:r>
      <w:r>
        <w:rPr>
          <w:rFonts w:ascii="宋体" w:hAnsi="宋体" w:hint="eastAsia"/>
          <w:kern w:val="0"/>
          <w:sz w:val="28"/>
          <w:szCs w:val="28"/>
        </w:rPr>
        <w:t>并</w:t>
      </w:r>
      <w:r>
        <w:rPr>
          <w:rFonts w:ascii="宋体" w:hAnsi="宋体" w:hint="eastAsia"/>
          <w:kern w:val="0"/>
          <w:sz w:val="28"/>
          <w:szCs w:val="28"/>
        </w:rPr>
        <w:t>基于</w:t>
      </w:r>
      <w:r>
        <w:rPr>
          <w:rFonts w:ascii="宋体" w:hAnsi="宋体" w:hint="eastAsia"/>
          <w:kern w:val="0"/>
          <w:sz w:val="28"/>
          <w:szCs w:val="28"/>
        </w:rPr>
        <w:t>Web</w:t>
      </w:r>
      <w:r>
        <w:rPr>
          <w:rFonts w:ascii="宋体" w:hAnsi="宋体" w:hint="eastAsia"/>
          <w:kern w:val="0"/>
          <w:sz w:val="28"/>
          <w:szCs w:val="28"/>
        </w:rPr>
        <w:t>门户技术实现信息展现</w:t>
      </w:r>
      <w:r>
        <w:rPr>
          <w:rFonts w:ascii="宋体" w:hAnsi="宋体" w:hint="eastAsia"/>
          <w:kern w:val="0"/>
          <w:sz w:val="28"/>
          <w:szCs w:val="28"/>
        </w:rPr>
        <w:t>，</w:t>
      </w:r>
      <w:r>
        <w:rPr>
          <w:rFonts w:ascii="宋体" w:hAnsi="宋体" w:hint="eastAsia"/>
          <w:kern w:val="0"/>
          <w:sz w:val="28"/>
          <w:szCs w:val="28"/>
        </w:rPr>
        <w:t>实现了数据采集与传输，数据存储，数据分析，数据应用等数据从源头采集到末端应用的完整流程构架。</w:t>
      </w:r>
    </w:p>
    <w:p w14:paraId="4F9A5F74" w14:textId="00A8D321"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此系统作为数字基础设施</w:t>
      </w:r>
      <w:r>
        <w:rPr>
          <w:rFonts w:ascii="宋体" w:hAnsi="宋体" w:hint="eastAsia"/>
          <w:kern w:val="0"/>
          <w:sz w:val="28"/>
          <w:szCs w:val="28"/>
        </w:rPr>
        <w:t>已经</w:t>
      </w:r>
      <w:r>
        <w:rPr>
          <w:rFonts w:ascii="宋体" w:hAnsi="宋体" w:hint="eastAsia"/>
          <w:kern w:val="0"/>
          <w:sz w:val="28"/>
          <w:szCs w:val="28"/>
        </w:rPr>
        <w:t>在</w:t>
      </w:r>
      <w:r>
        <w:rPr>
          <w:rFonts w:ascii="宋体" w:hAnsi="宋体" w:hint="eastAsia"/>
          <w:kern w:val="0"/>
          <w:sz w:val="28"/>
          <w:szCs w:val="28"/>
        </w:rPr>
        <w:t>北京体育大学</w:t>
      </w:r>
      <w:r>
        <w:rPr>
          <w:rFonts w:ascii="宋体" w:hAnsi="宋体" w:hint="eastAsia"/>
          <w:kern w:val="0"/>
          <w:sz w:val="28"/>
          <w:szCs w:val="28"/>
        </w:rPr>
        <w:t>、</w:t>
      </w:r>
      <w:r>
        <w:rPr>
          <w:rFonts w:ascii="宋体" w:hAnsi="宋体" w:hint="eastAsia"/>
          <w:kern w:val="0"/>
          <w:sz w:val="28"/>
          <w:szCs w:val="28"/>
        </w:rPr>
        <w:t>河北雄安新区悦动·运动健康中心等</w:t>
      </w:r>
      <w:r>
        <w:rPr>
          <w:rFonts w:ascii="宋体" w:hAnsi="宋体" w:hint="eastAsia"/>
          <w:kern w:val="0"/>
          <w:sz w:val="28"/>
          <w:szCs w:val="28"/>
        </w:rPr>
        <w:t>目标应用场景下</w:t>
      </w:r>
      <w:r>
        <w:rPr>
          <w:rFonts w:ascii="宋体" w:hAnsi="宋体" w:hint="eastAsia"/>
          <w:kern w:val="0"/>
          <w:sz w:val="28"/>
          <w:szCs w:val="28"/>
        </w:rPr>
        <w:t>进行</w:t>
      </w:r>
      <w:r>
        <w:rPr>
          <w:rFonts w:ascii="宋体" w:hAnsi="宋体" w:hint="eastAsia"/>
          <w:kern w:val="0"/>
          <w:sz w:val="28"/>
          <w:szCs w:val="28"/>
        </w:rPr>
        <w:t>调试和部署，</w:t>
      </w:r>
      <w:r>
        <w:rPr>
          <w:rFonts w:ascii="宋体" w:hAnsi="宋体" w:hint="eastAsia"/>
          <w:kern w:val="0"/>
          <w:sz w:val="28"/>
          <w:szCs w:val="28"/>
        </w:rPr>
        <w:t>因此，本标准所纳</w:t>
      </w:r>
      <w:r>
        <w:rPr>
          <w:rFonts w:ascii="宋体" w:hAnsi="宋体" w:hint="eastAsia"/>
          <w:kern w:val="0"/>
          <w:sz w:val="28"/>
          <w:szCs w:val="28"/>
        </w:rPr>
        <w:t>运动健康数据的存储和交换格式规约已经作为系统的重要组件</w:t>
      </w:r>
      <w:r>
        <w:rPr>
          <w:rFonts w:ascii="宋体" w:hAnsi="宋体" w:hint="eastAsia"/>
          <w:kern w:val="0"/>
          <w:sz w:val="28"/>
          <w:szCs w:val="28"/>
        </w:rPr>
        <w:lastRenderedPageBreak/>
        <w:t>经过实践检验。</w:t>
      </w:r>
    </w:p>
    <w:p w14:paraId="704CCD3E" w14:textId="67B837B5"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综上所述，这种系统的设备拓扑结构、数据处理和存储布局优势显著，不仅能够提供实时、精准、个性化的健康管理和服务，还能够确保用户数据的安全性和隐私性，具有广阔的应用前景和市场潜力。</w:t>
      </w:r>
    </w:p>
    <w:p w14:paraId="4D6AB03E" w14:textId="77777777" w:rsidR="00BF3995" w:rsidRDefault="000A6312">
      <w:pPr>
        <w:pStyle w:val="1"/>
        <w:spacing w:line="360" w:lineRule="auto"/>
        <w:ind w:firstLineChars="200" w:firstLine="562"/>
        <w:rPr>
          <w:kern w:val="0"/>
          <w:sz w:val="28"/>
          <w:szCs w:val="28"/>
        </w:rPr>
      </w:pPr>
      <w:bookmarkStart w:id="2" w:name="_Hlk155514603"/>
      <w:r>
        <w:rPr>
          <w:rFonts w:hint="eastAsia"/>
          <w:kern w:val="0"/>
          <w:sz w:val="28"/>
          <w:szCs w:val="28"/>
        </w:rPr>
        <w:t>三</w:t>
      </w:r>
      <w:r>
        <w:rPr>
          <w:kern w:val="0"/>
          <w:sz w:val="28"/>
          <w:szCs w:val="28"/>
        </w:rPr>
        <w:t>、本标准采用国际</w:t>
      </w:r>
      <w:r>
        <w:rPr>
          <w:rFonts w:hint="eastAsia"/>
          <w:kern w:val="0"/>
          <w:sz w:val="28"/>
          <w:szCs w:val="28"/>
        </w:rPr>
        <w:t>和国外先进标准的，说明采标程度，以及与国内外同类标准水平的对比情况。</w:t>
      </w:r>
    </w:p>
    <w:p w14:paraId="10F829F2" w14:textId="77777777" w:rsidR="00BF3995" w:rsidRDefault="000A6312">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本标准为首次自主制定，未采用国际和国外标准，不涉及国际国外标准采标情况。</w:t>
      </w:r>
    </w:p>
    <w:p w14:paraId="1B6DE037" w14:textId="77777777" w:rsidR="00BF3995" w:rsidRDefault="000A6312">
      <w:pPr>
        <w:pStyle w:val="1"/>
        <w:spacing w:line="360" w:lineRule="auto"/>
        <w:ind w:firstLineChars="200" w:firstLine="562"/>
        <w:rPr>
          <w:kern w:val="0"/>
          <w:sz w:val="28"/>
          <w:szCs w:val="28"/>
        </w:rPr>
      </w:pPr>
      <w:r>
        <w:rPr>
          <w:rFonts w:hint="eastAsia"/>
          <w:kern w:val="0"/>
          <w:sz w:val="28"/>
          <w:szCs w:val="28"/>
        </w:rPr>
        <w:t>四</w:t>
      </w:r>
      <w:r>
        <w:rPr>
          <w:kern w:val="0"/>
          <w:sz w:val="28"/>
          <w:szCs w:val="28"/>
        </w:rPr>
        <w:t>、与有关的现行法律、法规和强制性国家标准的关系</w:t>
      </w:r>
    </w:p>
    <w:p w14:paraId="613F5367" w14:textId="77777777" w:rsidR="00BF3995" w:rsidRDefault="000A6312">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本标准内容符合国家现行法律、法规要求，并与参照采用的相关标准有一定的对应关系。</w:t>
      </w:r>
    </w:p>
    <w:p w14:paraId="556F83D0" w14:textId="77777777" w:rsidR="00BF3995" w:rsidRDefault="000A6312">
      <w:pPr>
        <w:pStyle w:val="1"/>
        <w:spacing w:line="360" w:lineRule="auto"/>
        <w:ind w:firstLineChars="200" w:firstLine="562"/>
        <w:rPr>
          <w:kern w:val="0"/>
          <w:sz w:val="28"/>
          <w:szCs w:val="28"/>
        </w:rPr>
      </w:pPr>
      <w:r>
        <w:rPr>
          <w:rFonts w:hint="eastAsia"/>
          <w:kern w:val="0"/>
          <w:sz w:val="28"/>
          <w:szCs w:val="28"/>
        </w:rPr>
        <w:t>五</w:t>
      </w:r>
      <w:r>
        <w:rPr>
          <w:kern w:val="0"/>
          <w:sz w:val="28"/>
          <w:szCs w:val="28"/>
        </w:rPr>
        <w:t>、重大分歧意见的处理经过和依据</w:t>
      </w:r>
    </w:p>
    <w:p w14:paraId="3220A3E5" w14:textId="77777777" w:rsidR="00BF3995" w:rsidRDefault="000A6312">
      <w:pPr>
        <w:spacing w:line="360" w:lineRule="auto"/>
        <w:ind w:firstLineChars="200" w:firstLine="560"/>
        <w:rPr>
          <w:sz w:val="28"/>
          <w:szCs w:val="28"/>
        </w:rPr>
      </w:pPr>
      <w:r>
        <w:rPr>
          <w:rFonts w:ascii="宋体" w:hAnsi="宋体" w:hint="eastAsia"/>
          <w:kern w:val="0"/>
          <w:sz w:val="28"/>
          <w:szCs w:val="28"/>
        </w:rPr>
        <w:t>本标准的制定过程中未出现重大的分歧意见。</w:t>
      </w:r>
    </w:p>
    <w:p w14:paraId="293C6029" w14:textId="77777777" w:rsidR="00BF3995" w:rsidRDefault="000A6312">
      <w:pPr>
        <w:pStyle w:val="1"/>
        <w:spacing w:line="360" w:lineRule="auto"/>
        <w:ind w:firstLineChars="200" w:firstLine="562"/>
        <w:rPr>
          <w:sz w:val="28"/>
          <w:szCs w:val="28"/>
        </w:rPr>
      </w:pPr>
      <w:r>
        <w:rPr>
          <w:rFonts w:hint="eastAsia"/>
          <w:sz w:val="28"/>
          <w:szCs w:val="28"/>
        </w:rPr>
        <w:t>六</w:t>
      </w:r>
      <w:r>
        <w:rPr>
          <w:sz w:val="28"/>
          <w:szCs w:val="28"/>
        </w:rPr>
        <w:t>、</w:t>
      </w:r>
      <w:r>
        <w:rPr>
          <w:rFonts w:hint="eastAsia"/>
          <w:sz w:val="28"/>
          <w:szCs w:val="28"/>
        </w:rPr>
        <w:t>宣贯及实施建议</w:t>
      </w:r>
    </w:p>
    <w:p w14:paraId="0C41C1D1" w14:textId="213E06BB"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本标准作为首次建立的运动生理参数数据交换的团体标准，建议尽快发布实施。</w:t>
      </w:r>
      <w:r>
        <w:rPr>
          <w:rFonts w:ascii="宋体" w:hAnsi="宋体" w:hint="eastAsia"/>
          <w:kern w:val="0"/>
          <w:sz w:val="28"/>
          <w:szCs w:val="28"/>
        </w:rPr>
        <w:t>为了有效宣贯和实施本标准，建议如下：</w:t>
      </w:r>
    </w:p>
    <w:p w14:paraId="51B515E3"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1</w:t>
      </w:r>
      <w:r>
        <w:rPr>
          <w:rFonts w:ascii="宋体" w:hAnsi="宋体" w:hint="eastAsia"/>
          <w:kern w:val="0"/>
          <w:sz w:val="28"/>
          <w:szCs w:val="28"/>
        </w:rPr>
        <w:t>）宣传推广：开展广泛的宣传活动，向</w:t>
      </w:r>
      <w:r>
        <w:rPr>
          <w:rFonts w:ascii="宋体" w:hAnsi="宋体" w:hint="eastAsia"/>
          <w:kern w:val="0"/>
          <w:sz w:val="28"/>
          <w:szCs w:val="28"/>
        </w:rPr>
        <w:t>可穿戴设备制造商、运动健康服务平台、体育科研单位</w:t>
      </w:r>
      <w:r>
        <w:rPr>
          <w:rFonts w:ascii="宋体" w:hAnsi="宋体" w:hint="eastAsia"/>
          <w:kern w:val="0"/>
          <w:sz w:val="28"/>
          <w:szCs w:val="28"/>
        </w:rPr>
        <w:t>等各方介绍该标准的重要性和内容。</w:t>
      </w:r>
      <w:r>
        <w:rPr>
          <w:rFonts w:ascii="宋体" w:hAnsi="宋体" w:hint="eastAsia"/>
          <w:kern w:val="0"/>
          <w:sz w:val="28"/>
          <w:szCs w:val="28"/>
        </w:rPr>
        <w:lastRenderedPageBreak/>
        <w:t>利用各种媒体平台、专业研讨会等途径，传播标准的信息。</w:t>
      </w:r>
    </w:p>
    <w:p w14:paraId="2B1590B0"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2</w:t>
      </w:r>
      <w:r>
        <w:rPr>
          <w:rFonts w:ascii="宋体" w:hAnsi="宋体" w:hint="eastAsia"/>
          <w:kern w:val="0"/>
          <w:sz w:val="28"/>
          <w:szCs w:val="28"/>
        </w:rPr>
        <w:t>）培训与教育：举办培训班、研讨会等活动，向</w:t>
      </w:r>
      <w:r>
        <w:rPr>
          <w:rFonts w:ascii="宋体" w:hAnsi="宋体" w:hint="eastAsia"/>
          <w:kern w:val="0"/>
          <w:sz w:val="28"/>
          <w:szCs w:val="28"/>
        </w:rPr>
        <w:t>可穿戴设备制造商、运动健康服务平台、体育科</w:t>
      </w:r>
      <w:r>
        <w:rPr>
          <w:rFonts w:ascii="宋体" w:hAnsi="宋体" w:hint="eastAsia"/>
          <w:kern w:val="0"/>
          <w:sz w:val="28"/>
          <w:szCs w:val="28"/>
        </w:rPr>
        <w:t>研单位</w:t>
      </w:r>
      <w:r>
        <w:rPr>
          <w:rFonts w:ascii="宋体" w:hAnsi="宋体" w:hint="eastAsia"/>
          <w:kern w:val="0"/>
          <w:sz w:val="28"/>
          <w:szCs w:val="28"/>
        </w:rPr>
        <w:t>等相关从业人员传授标准的知识和应用技巧。</w:t>
      </w:r>
    </w:p>
    <w:p w14:paraId="755C8700"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3</w:t>
      </w:r>
      <w:r>
        <w:rPr>
          <w:rFonts w:ascii="宋体" w:hAnsi="宋体" w:hint="eastAsia"/>
          <w:kern w:val="0"/>
          <w:sz w:val="28"/>
          <w:szCs w:val="28"/>
        </w:rPr>
        <w:t>）制定实施指南：为帮助各方更好地实施该标准，制定详细的实施指南和操作手册。该指南应提供具体的步骤和要求，帮助用户理解和应用标准。</w:t>
      </w:r>
    </w:p>
    <w:p w14:paraId="79B40DBF"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4</w:t>
      </w:r>
      <w:r>
        <w:rPr>
          <w:rFonts w:ascii="宋体" w:hAnsi="宋体" w:hint="eastAsia"/>
          <w:kern w:val="0"/>
          <w:sz w:val="28"/>
          <w:szCs w:val="28"/>
        </w:rPr>
        <w:t>）</w:t>
      </w:r>
      <w:r>
        <w:rPr>
          <w:rFonts w:ascii="宋体" w:hAnsi="宋体" w:hint="eastAsia"/>
          <w:kern w:val="0"/>
          <w:sz w:val="28"/>
          <w:szCs w:val="28"/>
        </w:rPr>
        <w:t>政策支持和激励措施：政府部门可出台相关政策，鼓励企业和机构遵循该标准，并提供相应的激励措施，如减税优惠、资金支持等，以推动标准的实施和普及。</w:t>
      </w:r>
    </w:p>
    <w:p w14:paraId="0B80573E"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5</w:t>
      </w:r>
      <w:r>
        <w:rPr>
          <w:rFonts w:ascii="宋体" w:hAnsi="宋体" w:hint="eastAsia"/>
          <w:kern w:val="0"/>
          <w:sz w:val="28"/>
          <w:szCs w:val="28"/>
        </w:rPr>
        <w:t>）</w:t>
      </w:r>
      <w:r>
        <w:rPr>
          <w:rFonts w:ascii="宋体" w:hAnsi="宋体" w:hint="eastAsia"/>
          <w:kern w:val="0"/>
          <w:sz w:val="28"/>
          <w:szCs w:val="28"/>
        </w:rPr>
        <w:t>国际合作与交流：与国际标准组织、相关国际机构和专家开展合作与交流，分享经验和最佳实践。通过与国际接轨，促进标准的国际认可和推广。</w:t>
      </w:r>
    </w:p>
    <w:p w14:paraId="559FACEE" w14:textId="77777777" w:rsidR="00BF3995" w:rsidRDefault="000A6312">
      <w:pPr>
        <w:spacing w:line="360" w:lineRule="auto"/>
        <w:ind w:firstLineChars="200" w:firstLine="560"/>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6</w:t>
      </w:r>
      <w:r>
        <w:rPr>
          <w:rFonts w:ascii="宋体" w:hAnsi="宋体" w:hint="eastAsia"/>
          <w:kern w:val="0"/>
          <w:sz w:val="28"/>
          <w:szCs w:val="28"/>
        </w:rPr>
        <w:t>）通过宣传推广、培训教育、制定实施指南、建立监测与评估机制、政策支持和国际合作等措施的综合应用，将有助于更好地宣传和实施本标准，推动</w:t>
      </w:r>
      <w:r>
        <w:rPr>
          <w:rFonts w:ascii="宋体" w:hAnsi="宋体" w:hint="eastAsia"/>
          <w:kern w:val="0"/>
          <w:sz w:val="28"/>
          <w:szCs w:val="28"/>
        </w:rPr>
        <w:t>运动生理参数数据交换团体标准</w:t>
      </w:r>
      <w:r>
        <w:rPr>
          <w:rFonts w:ascii="宋体" w:hAnsi="宋体" w:hint="eastAsia"/>
          <w:kern w:val="0"/>
          <w:sz w:val="28"/>
          <w:szCs w:val="28"/>
        </w:rPr>
        <w:t>的广泛应用和普及。</w:t>
      </w:r>
    </w:p>
    <w:p w14:paraId="69BA0445" w14:textId="77777777" w:rsidR="00BF3995" w:rsidRDefault="000A6312">
      <w:pPr>
        <w:pStyle w:val="1"/>
        <w:spacing w:line="360" w:lineRule="auto"/>
        <w:ind w:firstLineChars="200" w:firstLine="562"/>
        <w:rPr>
          <w:sz w:val="28"/>
          <w:szCs w:val="28"/>
        </w:rPr>
      </w:pPr>
      <w:r>
        <w:rPr>
          <w:sz w:val="28"/>
          <w:szCs w:val="28"/>
        </w:rPr>
        <w:t>八、</w:t>
      </w:r>
      <w:r>
        <w:rPr>
          <w:rFonts w:hint="eastAsia"/>
          <w:sz w:val="28"/>
          <w:szCs w:val="28"/>
        </w:rPr>
        <w:t>本标准涉及专利情况</w:t>
      </w:r>
    </w:p>
    <w:p w14:paraId="2042B4CB" w14:textId="77777777" w:rsidR="00BF3995" w:rsidRDefault="000A6312">
      <w:pPr>
        <w:spacing w:line="360" w:lineRule="auto"/>
        <w:ind w:firstLineChars="200" w:firstLine="560"/>
      </w:pPr>
      <w:r>
        <w:rPr>
          <w:rFonts w:ascii="宋体" w:hAnsi="宋体" w:hint="eastAsia"/>
          <w:sz w:val="28"/>
          <w:szCs w:val="28"/>
        </w:rPr>
        <w:t>无。</w:t>
      </w:r>
    </w:p>
    <w:p w14:paraId="3A1E8E89" w14:textId="77777777" w:rsidR="00BF3995" w:rsidRDefault="000A6312">
      <w:pPr>
        <w:pStyle w:val="1"/>
        <w:spacing w:line="360" w:lineRule="auto"/>
        <w:ind w:firstLineChars="200" w:firstLine="562"/>
        <w:rPr>
          <w:sz w:val="28"/>
          <w:szCs w:val="28"/>
        </w:rPr>
      </w:pPr>
      <w:r>
        <w:rPr>
          <w:rFonts w:hint="eastAsia"/>
          <w:sz w:val="28"/>
          <w:szCs w:val="28"/>
        </w:rPr>
        <w:t>九</w:t>
      </w:r>
      <w:r>
        <w:rPr>
          <w:sz w:val="28"/>
          <w:szCs w:val="28"/>
        </w:rPr>
        <w:t>、废止现行有关标准的建议</w:t>
      </w:r>
    </w:p>
    <w:p w14:paraId="414EFFDA" w14:textId="77777777" w:rsidR="00BF3995" w:rsidRDefault="000A6312">
      <w:pPr>
        <w:spacing w:line="360" w:lineRule="auto"/>
        <w:ind w:firstLineChars="200" w:firstLine="560"/>
        <w:rPr>
          <w:rFonts w:ascii="宋体" w:hAnsi="宋体"/>
          <w:sz w:val="28"/>
          <w:szCs w:val="28"/>
        </w:rPr>
      </w:pPr>
      <w:r>
        <w:rPr>
          <w:rFonts w:ascii="宋体" w:hAnsi="宋体" w:hint="eastAsia"/>
          <w:sz w:val="28"/>
          <w:szCs w:val="28"/>
        </w:rPr>
        <w:lastRenderedPageBreak/>
        <w:t>无。</w:t>
      </w:r>
    </w:p>
    <w:p w14:paraId="0EBA1F1F" w14:textId="77777777" w:rsidR="00BF3995" w:rsidRDefault="000A6312">
      <w:pPr>
        <w:pStyle w:val="1"/>
        <w:numPr>
          <w:ilvl w:val="0"/>
          <w:numId w:val="6"/>
        </w:numPr>
        <w:spacing w:line="360" w:lineRule="auto"/>
        <w:ind w:firstLineChars="200" w:firstLine="562"/>
        <w:rPr>
          <w:kern w:val="0"/>
          <w:sz w:val="28"/>
          <w:szCs w:val="28"/>
        </w:rPr>
      </w:pPr>
      <w:r>
        <w:rPr>
          <w:rFonts w:hint="eastAsia"/>
          <w:kern w:val="0"/>
          <w:sz w:val="28"/>
          <w:szCs w:val="28"/>
        </w:rPr>
        <w:t>其他应当予以说明的事项</w:t>
      </w:r>
    </w:p>
    <w:p w14:paraId="1548A256" w14:textId="77777777" w:rsidR="00BF3995" w:rsidRDefault="000A6312">
      <w:pPr>
        <w:numPr>
          <w:ilvl w:val="255"/>
          <w:numId w:val="0"/>
        </w:numPr>
      </w:pPr>
      <w:r>
        <w:rPr>
          <w:rFonts w:hint="eastAsia"/>
          <w:kern w:val="0"/>
          <w:sz w:val="28"/>
          <w:szCs w:val="28"/>
        </w:rPr>
        <w:t xml:space="preserve">    </w:t>
      </w:r>
      <w:r>
        <w:rPr>
          <w:rFonts w:hint="eastAsia"/>
          <w:kern w:val="0"/>
          <w:sz w:val="28"/>
          <w:szCs w:val="28"/>
        </w:rPr>
        <w:t>无。</w:t>
      </w:r>
      <w:bookmarkEnd w:id="2"/>
    </w:p>
    <w:p w14:paraId="1E8867F4" w14:textId="77777777" w:rsidR="00BF3995" w:rsidRDefault="00BF3995">
      <w:pPr>
        <w:rPr>
          <w:rFonts w:ascii="Times New Roman" w:hAnsi="Times New Roman" w:cs="Times New Roman"/>
          <w:sz w:val="28"/>
          <w:szCs w:val="28"/>
        </w:rPr>
      </w:pPr>
    </w:p>
    <w:p w14:paraId="7208C3A5" w14:textId="77777777" w:rsidR="00BF3995" w:rsidRDefault="00BF3995">
      <w:pPr>
        <w:pStyle w:val="af0"/>
        <w:widowControl/>
        <w:ind w:firstLineChars="0" w:firstLine="0"/>
        <w:jc w:val="left"/>
        <w:rPr>
          <w:rFonts w:ascii="仿宋_GB2312" w:eastAsia="仿宋_GB2312" w:hAnsi="Arial" w:cs="Arial"/>
          <w:bCs/>
          <w:color w:val="000000" w:themeColor="text1"/>
          <w:kern w:val="0"/>
          <w:sz w:val="28"/>
          <w:szCs w:val="28"/>
        </w:rPr>
      </w:pPr>
    </w:p>
    <w:sectPr w:rsidR="00BF39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67B1" w14:textId="77777777" w:rsidR="000A6312" w:rsidRDefault="000A6312">
      <w:r>
        <w:separator/>
      </w:r>
    </w:p>
  </w:endnote>
  <w:endnote w:type="continuationSeparator" w:id="0">
    <w:p w14:paraId="6C6C572C" w14:textId="77777777" w:rsidR="000A6312" w:rsidRDefault="000A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C401" w14:textId="77777777" w:rsidR="00BF3995" w:rsidRDefault="000A6312">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C65E3D" w14:textId="77777777" w:rsidR="00BF3995" w:rsidRDefault="000A6312">
                          <w:pPr>
                            <w:pStyle w:val="a8"/>
                          </w:pPr>
                          <w:r>
                            <w:fldChar w:fldCharType="begin"/>
                          </w:r>
                          <w:r>
                            <w:instrText xml:space="preserve"> PAGE  \* MERGEFORMAT </w:instrText>
                          </w:r>
                          <w:r>
                            <w:fldChar w:fldCharType="separate"/>
                          </w:r>
                          <w:r w:rsidR="001946C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0C65E3D" w14:textId="77777777" w:rsidR="00BF3995" w:rsidRDefault="000A6312">
                    <w:pPr>
                      <w:pStyle w:val="a8"/>
                    </w:pPr>
                    <w:r>
                      <w:fldChar w:fldCharType="begin"/>
                    </w:r>
                    <w:r>
                      <w:instrText xml:space="preserve"> PAGE  \* MERGEFORMAT </w:instrText>
                    </w:r>
                    <w:r>
                      <w:fldChar w:fldCharType="separate"/>
                    </w:r>
                    <w:r w:rsidR="001946C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D7B6" w14:textId="77777777" w:rsidR="000A6312" w:rsidRDefault="000A6312">
      <w:r>
        <w:separator/>
      </w:r>
    </w:p>
  </w:footnote>
  <w:footnote w:type="continuationSeparator" w:id="0">
    <w:p w14:paraId="5AF0BCB4" w14:textId="77777777" w:rsidR="000A6312" w:rsidRDefault="000A6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E915B2"/>
    <w:multiLevelType w:val="singleLevel"/>
    <w:tmpl w:val="98E915B2"/>
    <w:lvl w:ilvl="0">
      <w:start w:val="2"/>
      <w:numFmt w:val="chineseCounting"/>
      <w:suff w:val="nothing"/>
      <w:lvlText w:val="（%1）"/>
      <w:lvlJc w:val="left"/>
      <w:rPr>
        <w:rFonts w:hint="eastAsia"/>
      </w:rPr>
    </w:lvl>
  </w:abstractNum>
  <w:abstractNum w:abstractNumId="1" w15:restartNumberingAfterBreak="0">
    <w:nsid w:val="A270CD38"/>
    <w:multiLevelType w:val="singleLevel"/>
    <w:tmpl w:val="A270CD38"/>
    <w:lvl w:ilvl="0">
      <w:start w:val="1"/>
      <w:numFmt w:val="decimal"/>
      <w:suff w:val="space"/>
      <w:lvlText w:val="%1．"/>
      <w:lvlJc w:val="left"/>
    </w:lvl>
  </w:abstractNum>
  <w:abstractNum w:abstractNumId="2" w15:restartNumberingAfterBreak="0">
    <w:nsid w:val="A3585979"/>
    <w:multiLevelType w:val="singleLevel"/>
    <w:tmpl w:val="A3585979"/>
    <w:lvl w:ilvl="0">
      <w:start w:val="1"/>
      <w:numFmt w:val="chineseCounting"/>
      <w:suff w:val="nothing"/>
      <w:lvlText w:val="（%1）"/>
      <w:lvlJc w:val="left"/>
      <w:pPr>
        <w:ind w:left="0" w:firstLine="420"/>
      </w:pPr>
      <w:rPr>
        <w:rFonts w:hint="eastAsia"/>
      </w:rPr>
    </w:lvl>
  </w:abstractNum>
  <w:abstractNum w:abstractNumId="3" w15:restartNumberingAfterBreak="0">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4" w15:restartNumberingAfterBreak="0">
    <w:nsid w:val="45C0318F"/>
    <w:multiLevelType w:val="singleLevel"/>
    <w:tmpl w:val="45C0318F"/>
    <w:lvl w:ilvl="0">
      <w:start w:val="10"/>
      <w:numFmt w:val="chineseCounting"/>
      <w:suff w:val="nothing"/>
      <w:lvlText w:val="%1、"/>
      <w:lvlJc w:val="left"/>
      <w:rPr>
        <w:rFonts w:hint="eastAsia"/>
      </w:rPr>
    </w:lvl>
  </w:abstractNum>
  <w:abstractNum w:abstractNumId="5"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36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54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cumentProtection w:edit="trackedChange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iMjk5ZWQ4OTVlMjQ4ZDIzODRlOGVlOGQ3NTgwOTgifQ=="/>
  </w:docVars>
  <w:rsids>
    <w:rsidRoot w:val="00B01537"/>
    <w:rsid w:val="00002A3B"/>
    <w:rsid w:val="00004944"/>
    <w:rsid w:val="000103DA"/>
    <w:rsid w:val="000116C1"/>
    <w:rsid w:val="00011B8C"/>
    <w:rsid w:val="000128C2"/>
    <w:rsid w:val="00014410"/>
    <w:rsid w:val="0001574D"/>
    <w:rsid w:val="00016B2F"/>
    <w:rsid w:val="0001765C"/>
    <w:rsid w:val="00022DD1"/>
    <w:rsid w:val="00023462"/>
    <w:rsid w:val="00026915"/>
    <w:rsid w:val="00027297"/>
    <w:rsid w:val="0002770A"/>
    <w:rsid w:val="00027744"/>
    <w:rsid w:val="00035080"/>
    <w:rsid w:val="000353C1"/>
    <w:rsid w:val="00037092"/>
    <w:rsid w:val="00037602"/>
    <w:rsid w:val="00040AF3"/>
    <w:rsid w:val="000416DE"/>
    <w:rsid w:val="0004214B"/>
    <w:rsid w:val="000453F4"/>
    <w:rsid w:val="0004598A"/>
    <w:rsid w:val="00050770"/>
    <w:rsid w:val="000556C1"/>
    <w:rsid w:val="00055B48"/>
    <w:rsid w:val="000600E2"/>
    <w:rsid w:val="000611DE"/>
    <w:rsid w:val="00061A78"/>
    <w:rsid w:val="000649F4"/>
    <w:rsid w:val="000663E8"/>
    <w:rsid w:val="00066ED4"/>
    <w:rsid w:val="00070EC6"/>
    <w:rsid w:val="00071FF0"/>
    <w:rsid w:val="000741BD"/>
    <w:rsid w:val="000773D3"/>
    <w:rsid w:val="00077519"/>
    <w:rsid w:val="00080452"/>
    <w:rsid w:val="00081E5C"/>
    <w:rsid w:val="00083C52"/>
    <w:rsid w:val="00087AD4"/>
    <w:rsid w:val="00090F57"/>
    <w:rsid w:val="00091507"/>
    <w:rsid w:val="000916C3"/>
    <w:rsid w:val="00094263"/>
    <w:rsid w:val="00096641"/>
    <w:rsid w:val="000A58A1"/>
    <w:rsid w:val="000A6312"/>
    <w:rsid w:val="000B3497"/>
    <w:rsid w:val="000B77EF"/>
    <w:rsid w:val="000C0F8C"/>
    <w:rsid w:val="000C3735"/>
    <w:rsid w:val="000C54FC"/>
    <w:rsid w:val="000C5551"/>
    <w:rsid w:val="000C67E1"/>
    <w:rsid w:val="000C688C"/>
    <w:rsid w:val="000D06E7"/>
    <w:rsid w:val="000D11EA"/>
    <w:rsid w:val="000D4F75"/>
    <w:rsid w:val="000D520A"/>
    <w:rsid w:val="000D54EC"/>
    <w:rsid w:val="000D59B8"/>
    <w:rsid w:val="000D5C1F"/>
    <w:rsid w:val="000D6082"/>
    <w:rsid w:val="000E0884"/>
    <w:rsid w:val="000E0B82"/>
    <w:rsid w:val="000E0DEE"/>
    <w:rsid w:val="000E1E3C"/>
    <w:rsid w:val="000E200B"/>
    <w:rsid w:val="000F0F5F"/>
    <w:rsid w:val="000F51C3"/>
    <w:rsid w:val="000F5C5F"/>
    <w:rsid w:val="000F6596"/>
    <w:rsid w:val="000F6E2B"/>
    <w:rsid w:val="000F6E60"/>
    <w:rsid w:val="001006D7"/>
    <w:rsid w:val="001013A4"/>
    <w:rsid w:val="00106C8D"/>
    <w:rsid w:val="0010773A"/>
    <w:rsid w:val="0011208B"/>
    <w:rsid w:val="00112BC0"/>
    <w:rsid w:val="00113276"/>
    <w:rsid w:val="0011368D"/>
    <w:rsid w:val="001159A0"/>
    <w:rsid w:val="00123DFB"/>
    <w:rsid w:val="00123FD8"/>
    <w:rsid w:val="001251C4"/>
    <w:rsid w:val="001255C9"/>
    <w:rsid w:val="0012754D"/>
    <w:rsid w:val="00134A0A"/>
    <w:rsid w:val="00136748"/>
    <w:rsid w:val="00142808"/>
    <w:rsid w:val="00142DAF"/>
    <w:rsid w:val="00144348"/>
    <w:rsid w:val="00147F3A"/>
    <w:rsid w:val="00150F1B"/>
    <w:rsid w:val="00154226"/>
    <w:rsid w:val="00154B7C"/>
    <w:rsid w:val="0015584B"/>
    <w:rsid w:val="0015736F"/>
    <w:rsid w:val="001600C1"/>
    <w:rsid w:val="00160D0F"/>
    <w:rsid w:val="001643C5"/>
    <w:rsid w:val="0016473E"/>
    <w:rsid w:val="00164854"/>
    <w:rsid w:val="00167433"/>
    <w:rsid w:val="00171A82"/>
    <w:rsid w:val="001728B4"/>
    <w:rsid w:val="00173F0B"/>
    <w:rsid w:val="001750C8"/>
    <w:rsid w:val="001751E2"/>
    <w:rsid w:val="001848DC"/>
    <w:rsid w:val="00186B04"/>
    <w:rsid w:val="0019189D"/>
    <w:rsid w:val="00192722"/>
    <w:rsid w:val="001935FE"/>
    <w:rsid w:val="001946C3"/>
    <w:rsid w:val="00197096"/>
    <w:rsid w:val="001A3916"/>
    <w:rsid w:val="001A6D1B"/>
    <w:rsid w:val="001A6F88"/>
    <w:rsid w:val="001B1D8C"/>
    <w:rsid w:val="001B3860"/>
    <w:rsid w:val="001B46DB"/>
    <w:rsid w:val="001B5C28"/>
    <w:rsid w:val="001B6101"/>
    <w:rsid w:val="001B7DEC"/>
    <w:rsid w:val="001C09B4"/>
    <w:rsid w:val="001C1D4E"/>
    <w:rsid w:val="001C318C"/>
    <w:rsid w:val="001C35DC"/>
    <w:rsid w:val="001C48BC"/>
    <w:rsid w:val="001C4955"/>
    <w:rsid w:val="001C4E40"/>
    <w:rsid w:val="001C4FC6"/>
    <w:rsid w:val="001C6AF8"/>
    <w:rsid w:val="001D0AEA"/>
    <w:rsid w:val="001D2180"/>
    <w:rsid w:val="001D3ADA"/>
    <w:rsid w:val="001D44B7"/>
    <w:rsid w:val="001D4ED6"/>
    <w:rsid w:val="001E0C8F"/>
    <w:rsid w:val="001E1E34"/>
    <w:rsid w:val="001E3495"/>
    <w:rsid w:val="001E3AD4"/>
    <w:rsid w:val="001E495D"/>
    <w:rsid w:val="001E5429"/>
    <w:rsid w:val="001E6696"/>
    <w:rsid w:val="001E689F"/>
    <w:rsid w:val="001E6B71"/>
    <w:rsid w:val="001E6F20"/>
    <w:rsid w:val="001E7D0B"/>
    <w:rsid w:val="001F2C70"/>
    <w:rsid w:val="001F5594"/>
    <w:rsid w:val="001F6E69"/>
    <w:rsid w:val="001F789F"/>
    <w:rsid w:val="0020271E"/>
    <w:rsid w:val="00203B08"/>
    <w:rsid w:val="0020496F"/>
    <w:rsid w:val="002123E2"/>
    <w:rsid w:val="002151D8"/>
    <w:rsid w:val="00216E05"/>
    <w:rsid w:val="00217613"/>
    <w:rsid w:val="002177D8"/>
    <w:rsid w:val="0022044D"/>
    <w:rsid w:val="0022205E"/>
    <w:rsid w:val="00222806"/>
    <w:rsid w:val="00233447"/>
    <w:rsid w:val="002347B8"/>
    <w:rsid w:val="00240E33"/>
    <w:rsid w:val="00240E87"/>
    <w:rsid w:val="0024400C"/>
    <w:rsid w:val="00250260"/>
    <w:rsid w:val="002511D3"/>
    <w:rsid w:val="002557DF"/>
    <w:rsid w:val="00256869"/>
    <w:rsid w:val="00261DF0"/>
    <w:rsid w:val="002636C9"/>
    <w:rsid w:val="0026555D"/>
    <w:rsid w:val="0026740B"/>
    <w:rsid w:val="00267D05"/>
    <w:rsid w:val="0027044E"/>
    <w:rsid w:val="00271FAF"/>
    <w:rsid w:val="0027215A"/>
    <w:rsid w:val="00274BF9"/>
    <w:rsid w:val="002759E6"/>
    <w:rsid w:val="00277D3D"/>
    <w:rsid w:val="002806F8"/>
    <w:rsid w:val="00281804"/>
    <w:rsid w:val="00281BA2"/>
    <w:rsid w:val="00283F84"/>
    <w:rsid w:val="0028422C"/>
    <w:rsid w:val="00285CD4"/>
    <w:rsid w:val="002864AB"/>
    <w:rsid w:val="0029028B"/>
    <w:rsid w:val="00291872"/>
    <w:rsid w:val="00292BA3"/>
    <w:rsid w:val="00293EB8"/>
    <w:rsid w:val="002A1674"/>
    <w:rsid w:val="002A3CB3"/>
    <w:rsid w:val="002A4590"/>
    <w:rsid w:val="002A52CE"/>
    <w:rsid w:val="002A6675"/>
    <w:rsid w:val="002A70D4"/>
    <w:rsid w:val="002A71BE"/>
    <w:rsid w:val="002B3656"/>
    <w:rsid w:val="002B51CC"/>
    <w:rsid w:val="002B5BAD"/>
    <w:rsid w:val="002B6F06"/>
    <w:rsid w:val="002B7C52"/>
    <w:rsid w:val="002C098D"/>
    <w:rsid w:val="002C5847"/>
    <w:rsid w:val="002C6426"/>
    <w:rsid w:val="002D0DC0"/>
    <w:rsid w:val="002D26B5"/>
    <w:rsid w:val="002D317F"/>
    <w:rsid w:val="002D366F"/>
    <w:rsid w:val="002D45EE"/>
    <w:rsid w:val="002D61B6"/>
    <w:rsid w:val="002E045B"/>
    <w:rsid w:val="002E28AD"/>
    <w:rsid w:val="002E44F5"/>
    <w:rsid w:val="002E48BB"/>
    <w:rsid w:val="002E5984"/>
    <w:rsid w:val="002F0A6A"/>
    <w:rsid w:val="002F0CA3"/>
    <w:rsid w:val="002F0FCB"/>
    <w:rsid w:val="002F1FB8"/>
    <w:rsid w:val="002F3D69"/>
    <w:rsid w:val="002F4F16"/>
    <w:rsid w:val="003001C4"/>
    <w:rsid w:val="0030073E"/>
    <w:rsid w:val="00301FC3"/>
    <w:rsid w:val="00304F80"/>
    <w:rsid w:val="00310A17"/>
    <w:rsid w:val="00310A82"/>
    <w:rsid w:val="00310C3B"/>
    <w:rsid w:val="00311E0F"/>
    <w:rsid w:val="00315213"/>
    <w:rsid w:val="003168FA"/>
    <w:rsid w:val="00316A6E"/>
    <w:rsid w:val="0032100F"/>
    <w:rsid w:val="00322069"/>
    <w:rsid w:val="00324070"/>
    <w:rsid w:val="00326427"/>
    <w:rsid w:val="0032758B"/>
    <w:rsid w:val="003276CF"/>
    <w:rsid w:val="00332F5C"/>
    <w:rsid w:val="00333FE1"/>
    <w:rsid w:val="00334D4C"/>
    <w:rsid w:val="00337F17"/>
    <w:rsid w:val="00341479"/>
    <w:rsid w:val="00341C96"/>
    <w:rsid w:val="0034295D"/>
    <w:rsid w:val="00344890"/>
    <w:rsid w:val="003464AF"/>
    <w:rsid w:val="00347150"/>
    <w:rsid w:val="00347FAD"/>
    <w:rsid w:val="00350147"/>
    <w:rsid w:val="003516D7"/>
    <w:rsid w:val="00354201"/>
    <w:rsid w:val="00355387"/>
    <w:rsid w:val="00357DBF"/>
    <w:rsid w:val="00357FDF"/>
    <w:rsid w:val="00360E5B"/>
    <w:rsid w:val="00361F4D"/>
    <w:rsid w:val="00364BEC"/>
    <w:rsid w:val="003678C6"/>
    <w:rsid w:val="00367E73"/>
    <w:rsid w:val="00371A09"/>
    <w:rsid w:val="00371F56"/>
    <w:rsid w:val="00372C00"/>
    <w:rsid w:val="0037526F"/>
    <w:rsid w:val="00375C0F"/>
    <w:rsid w:val="003762D6"/>
    <w:rsid w:val="00377C5F"/>
    <w:rsid w:val="0038121E"/>
    <w:rsid w:val="00383F05"/>
    <w:rsid w:val="00385418"/>
    <w:rsid w:val="00385BC6"/>
    <w:rsid w:val="00390BE8"/>
    <w:rsid w:val="003912A4"/>
    <w:rsid w:val="0039214F"/>
    <w:rsid w:val="00392957"/>
    <w:rsid w:val="00393D10"/>
    <w:rsid w:val="00394E2D"/>
    <w:rsid w:val="003953DE"/>
    <w:rsid w:val="00397137"/>
    <w:rsid w:val="003A10C6"/>
    <w:rsid w:val="003A1948"/>
    <w:rsid w:val="003A1C92"/>
    <w:rsid w:val="003A214D"/>
    <w:rsid w:val="003A390E"/>
    <w:rsid w:val="003A4083"/>
    <w:rsid w:val="003A4850"/>
    <w:rsid w:val="003A4EAE"/>
    <w:rsid w:val="003B0271"/>
    <w:rsid w:val="003B1505"/>
    <w:rsid w:val="003B238C"/>
    <w:rsid w:val="003B2FA7"/>
    <w:rsid w:val="003B61B8"/>
    <w:rsid w:val="003C14F3"/>
    <w:rsid w:val="003C3561"/>
    <w:rsid w:val="003C4673"/>
    <w:rsid w:val="003C5A5A"/>
    <w:rsid w:val="003D1175"/>
    <w:rsid w:val="003D3090"/>
    <w:rsid w:val="003D3656"/>
    <w:rsid w:val="003D5B28"/>
    <w:rsid w:val="003D601F"/>
    <w:rsid w:val="003D7535"/>
    <w:rsid w:val="003D7AD5"/>
    <w:rsid w:val="003E1415"/>
    <w:rsid w:val="003E1FCD"/>
    <w:rsid w:val="003E68BC"/>
    <w:rsid w:val="003E706A"/>
    <w:rsid w:val="003F05A7"/>
    <w:rsid w:val="003F0660"/>
    <w:rsid w:val="003F1543"/>
    <w:rsid w:val="003F20D8"/>
    <w:rsid w:val="003F2204"/>
    <w:rsid w:val="003F3084"/>
    <w:rsid w:val="003F3E88"/>
    <w:rsid w:val="003F6910"/>
    <w:rsid w:val="00401139"/>
    <w:rsid w:val="00403989"/>
    <w:rsid w:val="00404452"/>
    <w:rsid w:val="0040458B"/>
    <w:rsid w:val="0040795B"/>
    <w:rsid w:val="00407E88"/>
    <w:rsid w:val="00411C0F"/>
    <w:rsid w:val="0041274C"/>
    <w:rsid w:val="004139EE"/>
    <w:rsid w:val="004171EF"/>
    <w:rsid w:val="0042088A"/>
    <w:rsid w:val="00422645"/>
    <w:rsid w:val="004279FA"/>
    <w:rsid w:val="00430475"/>
    <w:rsid w:val="004340B9"/>
    <w:rsid w:val="004373DF"/>
    <w:rsid w:val="004424A0"/>
    <w:rsid w:val="00443C54"/>
    <w:rsid w:val="004477E7"/>
    <w:rsid w:val="004478DE"/>
    <w:rsid w:val="004505C0"/>
    <w:rsid w:val="0045422C"/>
    <w:rsid w:val="0045684A"/>
    <w:rsid w:val="00457FCA"/>
    <w:rsid w:val="0046481C"/>
    <w:rsid w:val="004651F1"/>
    <w:rsid w:val="00471D3A"/>
    <w:rsid w:val="0047465B"/>
    <w:rsid w:val="00475869"/>
    <w:rsid w:val="00477440"/>
    <w:rsid w:val="004775E1"/>
    <w:rsid w:val="00480E37"/>
    <w:rsid w:val="00481787"/>
    <w:rsid w:val="00483701"/>
    <w:rsid w:val="0048409A"/>
    <w:rsid w:val="0048470E"/>
    <w:rsid w:val="00485DCC"/>
    <w:rsid w:val="00486BC7"/>
    <w:rsid w:val="0048790F"/>
    <w:rsid w:val="00493E80"/>
    <w:rsid w:val="00497826"/>
    <w:rsid w:val="004A0297"/>
    <w:rsid w:val="004A0970"/>
    <w:rsid w:val="004A2043"/>
    <w:rsid w:val="004A34A3"/>
    <w:rsid w:val="004A390B"/>
    <w:rsid w:val="004A5E4C"/>
    <w:rsid w:val="004A770D"/>
    <w:rsid w:val="004B0895"/>
    <w:rsid w:val="004B2869"/>
    <w:rsid w:val="004B2E42"/>
    <w:rsid w:val="004B5EF3"/>
    <w:rsid w:val="004B6B19"/>
    <w:rsid w:val="004B721F"/>
    <w:rsid w:val="004B7EB9"/>
    <w:rsid w:val="004C0063"/>
    <w:rsid w:val="004C0243"/>
    <w:rsid w:val="004C07A9"/>
    <w:rsid w:val="004C124A"/>
    <w:rsid w:val="004C4238"/>
    <w:rsid w:val="004C4245"/>
    <w:rsid w:val="004C4CD2"/>
    <w:rsid w:val="004C5A61"/>
    <w:rsid w:val="004C6546"/>
    <w:rsid w:val="004C72E9"/>
    <w:rsid w:val="004D11B7"/>
    <w:rsid w:val="004D1663"/>
    <w:rsid w:val="004D24C2"/>
    <w:rsid w:val="004D7522"/>
    <w:rsid w:val="004D75A0"/>
    <w:rsid w:val="004E0F50"/>
    <w:rsid w:val="004E2ADE"/>
    <w:rsid w:val="004E5106"/>
    <w:rsid w:val="004E60BC"/>
    <w:rsid w:val="004E6F00"/>
    <w:rsid w:val="004F00AC"/>
    <w:rsid w:val="004F10DF"/>
    <w:rsid w:val="004F1EDE"/>
    <w:rsid w:val="004F3021"/>
    <w:rsid w:val="004F56D3"/>
    <w:rsid w:val="004F5853"/>
    <w:rsid w:val="004F5AEA"/>
    <w:rsid w:val="004F68F4"/>
    <w:rsid w:val="004F6CA2"/>
    <w:rsid w:val="00500150"/>
    <w:rsid w:val="005004FC"/>
    <w:rsid w:val="00501EF9"/>
    <w:rsid w:val="0050341B"/>
    <w:rsid w:val="005067D5"/>
    <w:rsid w:val="00507C16"/>
    <w:rsid w:val="00507D3E"/>
    <w:rsid w:val="00510367"/>
    <w:rsid w:val="00510B12"/>
    <w:rsid w:val="005110B8"/>
    <w:rsid w:val="00511824"/>
    <w:rsid w:val="00512568"/>
    <w:rsid w:val="005143EF"/>
    <w:rsid w:val="00514E89"/>
    <w:rsid w:val="00516D58"/>
    <w:rsid w:val="005177B8"/>
    <w:rsid w:val="0052520B"/>
    <w:rsid w:val="005263A8"/>
    <w:rsid w:val="0053034C"/>
    <w:rsid w:val="00530D29"/>
    <w:rsid w:val="00533633"/>
    <w:rsid w:val="00534F5D"/>
    <w:rsid w:val="00535E1D"/>
    <w:rsid w:val="00536D8A"/>
    <w:rsid w:val="00537AA0"/>
    <w:rsid w:val="00537F83"/>
    <w:rsid w:val="00544296"/>
    <w:rsid w:val="005449E6"/>
    <w:rsid w:val="00547D0C"/>
    <w:rsid w:val="00553280"/>
    <w:rsid w:val="005533B7"/>
    <w:rsid w:val="0055560C"/>
    <w:rsid w:val="005558CC"/>
    <w:rsid w:val="00557F36"/>
    <w:rsid w:val="0056232A"/>
    <w:rsid w:val="00563E9C"/>
    <w:rsid w:val="00564F8F"/>
    <w:rsid w:val="005703E9"/>
    <w:rsid w:val="00570EEA"/>
    <w:rsid w:val="00574A97"/>
    <w:rsid w:val="0057518B"/>
    <w:rsid w:val="005752F3"/>
    <w:rsid w:val="00575302"/>
    <w:rsid w:val="00577E9B"/>
    <w:rsid w:val="0058047F"/>
    <w:rsid w:val="00580532"/>
    <w:rsid w:val="005815CA"/>
    <w:rsid w:val="005826E0"/>
    <w:rsid w:val="00582A65"/>
    <w:rsid w:val="00584E39"/>
    <w:rsid w:val="005871D5"/>
    <w:rsid w:val="005876EF"/>
    <w:rsid w:val="00592B05"/>
    <w:rsid w:val="005948B3"/>
    <w:rsid w:val="00595A7E"/>
    <w:rsid w:val="00597DA7"/>
    <w:rsid w:val="00597E95"/>
    <w:rsid w:val="005A03BC"/>
    <w:rsid w:val="005A3C6C"/>
    <w:rsid w:val="005A46F8"/>
    <w:rsid w:val="005A538F"/>
    <w:rsid w:val="005A695A"/>
    <w:rsid w:val="005A72E5"/>
    <w:rsid w:val="005A77C6"/>
    <w:rsid w:val="005A7B78"/>
    <w:rsid w:val="005B15F9"/>
    <w:rsid w:val="005B16C8"/>
    <w:rsid w:val="005B1961"/>
    <w:rsid w:val="005B1AA9"/>
    <w:rsid w:val="005C1D25"/>
    <w:rsid w:val="005C4B87"/>
    <w:rsid w:val="005D1726"/>
    <w:rsid w:val="005D1AD9"/>
    <w:rsid w:val="005D6606"/>
    <w:rsid w:val="005D69E3"/>
    <w:rsid w:val="005D6E9A"/>
    <w:rsid w:val="005E16FC"/>
    <w:rsid w:val="005E41B7"/>
    <w:rsid w:val="005E757A"/>
    <w:rsid w:val="005E75AF"/>
    <w:rsid w:val="005F416B"/>
    <w:rsid w:val="005F6B5A"/>
    <w:rsid w:val="005F799C"/>
    <w:rsid w:val="00606EBB"/>
    <w:rsid w:val="00607969"/>
    <w:rsid w:val="006164D7"/>
    <w:rsid w:val="00616821"/>
    <w:rsid w:val="00616CF1"/>
    <w:rsid w:val="00617FEA"/>
    <w:rsid w:val="00626DAC"/>
    <w:rsid w:val="006313A4"/>
    <w:rsid w:val="006317CC"/>
    <w:rsid w:val="006401DB"/>
    <w:rsid w:val="00641333"/>
    <w:rsid w:val="00642902"/>
    <w:rsid w:val="00642ECE"/>
    <w:rsid w:val="006433F5"/>
    <w:rsid w:val="00643FCB"/>
    <w:rsid w:val="0065330D"/>
    <w:rsid w:val="006546B3"/>
    <w:rsid w:val="00654D2A"/>
    <w:rsid w:val="00654EE6"/>
    <w:rsid w:val="00655B31"/>
    <w:rsid w:val="006565B2"/>
    <w:rsid w:val="00657C24"/>
    <w:rsid w:val="0066058C"/>
    <w:rsid w:val="0066089D"/>
    <w:rsid w:val="00660CF4"/>
    <w:rsid w:val="006611DE"/>
    <w:rsid w:val="0066278F"/>
    <w:rsid w:val="006635EE"/>
    <w:rsid w:val="00663F48"/>
    <w:rsid w:val="00664123"/>
    <w:rsid w:val="006641FA"/>
    <w:rsid w:val="0066565B"/>
    <w:rsid w:val="00665E21"/>
    <w:rsid w:val="00670A4C"/>
    <w:rsid w:val="00673AA4"/>
    <w:rsid w:val="00673F80"/>
    <w:rsid w:val="006763F4"/>
    <w:rsid w:val="00676B89"/>
    <w:rsid w:val="00676C9B"/>
    <w:rsid w:val="00676E0F"/>
    <w:rsid w:val="00676E29"/>
    <w:rsid w:val="00677EE9"/>
    <w:rsid w:val="00681C3F"/>
    <w:rsid w:val="00681CCD"/>
    <w:rsid w:val="0068217F"/>
    <w:rsid w:val="00682743"/>
    <w:rsid w:val="0068329B"/>
    <w:rsid w:val="00684B7F"/>
    <w:rsid w:val="00685F16"/>
    <w:rsid w:val="0069088F"/>
    <w:rsid w:val="006908BB"/>
    <w:rsid w:val="00692752"/>
    <w:rsid w:val="00692996"/>
    <w:rsid w:val="006940FF"/>
    <w:rsid w:val="00694ADC"/>
    <w:rsid w:val="00695A3E"/>
    <w:rsid w:val="00696B93"/>
    <w:rsid w:val="006A2BA5"/>
    <w:rsid w:val="006A3DA6"/>
    <w:rsid w:val="006A7FAE"/>
    <w:rsid w:val="006B0D22"/>
    <w:rsid w:val="006B1F65"/>
    <w:rsid w:val="006B53BB"/>
    <w:rsid w:val="006B7E42"/>
    <w:rsid w:val="006C0E62"/>
    <w:rsid w:val="006C4C5A"/>
    <w:rsid w:val="006D45FA"/>
    <w:rsid w:val="006D525E"/>
    <w:rsid w:val="006E2A94"/>
    <w:rsid w:val="006E418A"/>
    <w:rsid w:val="006E554F"/>
    <w:rsid w:val="006F6FDA"/>
    <w:rsid w:val="006F74C4"/>
    <w:rsid w:val="006F791A"/>
    <w:rsid w:val="006F7BD7"/>
    <w:rsid w:val="00710DCD"/>
    <w:rsid w:val="00713F97"/>
    <w:rsid w:val="00715163"/>
    <w:rsid w:val="00721351"/>
    <w:rsid w:val="007214DB"/>
    <w:rsid w:val="0072440B"/>
    <w:rsid w:val="00725FD7"/>
    <w:rsid w:val="00726439"/>
    <w:rsid w:val="00726659"/>
    <w:rsid w:val="00726AC7"/>
    <w:rsid w:val="0072793F"/>
    <w:rsid w:val="007313DB"/>
    <w:rsid w:val="007351A8"/>
    <w:rsid w:val="00735A6B"/>
    <w:rsid w:val="00736CC5"/>
    <w:rsid w:val="007376CC"/>
    <w:rsid w:val="00740768"/>
    <w:rsid w:val="007407F8"/>
    <w:rsid w:val="00740B16"/>
    <w:rsid w:val="00743274"/>
    <w:rsid w:val="00744045"/>
    <w:rsid w:val="00744FDF"/>
    <w:rsid w:val="00746B4D"/>
    <w:rsid w:val="00746E60"/>
    <w:rsid w:val="00753079"/>
    <w:rsid w:val="007540BB"/>
    <w:rsid w:val="00760010"/>
    <w:rsid w:val="007603B1"/>
    <w:rsid w:val="00762A73"/>
    <w:rsid w:val="007676B4"/>
    <w:rsid w:val="00771BB0"/>
    <w:rsid w:val="00772A92"/>
    <w:rsid w:val="0077381A"/>
    <w:rsid w:val="00773857"/>
    <w:rsid w:val="007744F0"/>
    <w:rsid w:val="007746F3"/>
    <w:rsid w:val="00777204"/>
    <w:rsid w:val="0078060E"/>
    <w:rsid w:val="00780F70"/>
    <w:rsid w:val="00781880"/>
    <w:rsid w:val="00786F84"/>
    <w:rsid w:val="00787FE3"/>
    <w:rsid w:val="00790525"/>
    <w:rsid w:val="00790BD0"/>
    <w:rsid w:val="0079735A"/>
    <w:rsid w:val="007A0A8C"/>
    <w:rsid w:val="007A0C9C"/>
    <w:rsid w:val="007A0F26"/>
    <w:rsid w:val="007A16AF"/>
    <w:rsid w:val="007A1E30"/>
    <w:rsid w:val="007A3DD2"/>
    <w:rsid w:val="007A4227"/>
    <w:rsid w:val="007A4B81"/>
    <w:rsid w:val="007A5FA5"/>
    <w:rsid w:val="007A68A7"/>
    <w:rsid w:val="007A76DA"/>
    <w:rsid w:val="007B1A99"/>
    <w:rsid w:val="007B3B35"/>
    <w:rsid w:val="007B723B"/>
    <w:rsid w:val="007C0FAF"/>
    <w:rsid w:val="007C2426"/>
    <w:rsid w:val="007C325A"/>
    <w:rsid w:val="007C70CF"/>
    <w:rsid w:val="007C7777"/>
    <w:rsid w:val="007C7958"/>
    <w:rsid w:val="007D05D7"/>
    <w:rsid w:val="007D108B"/>
    <w:rsid w:val="007D3B51"/>
    <w:rsid w:val="007D5953"/>
    <w:rsid w:val="007D6D46"/>
    <w:rsid w:val="007E08E0"/>
    <w:rsid w:val="007E0F1A"/>
    <w:rsid w:val="007E17E4"/>
    <w:rsid w:val="007E46B6"/>
    <w:rsid w:val="007E4F89"/>
    <w:rsid w:val="007E5DD6"/>
    <w:rsid w:val="007E670E"/>
    <w:rsid w:val="007E6A76"/>
    <w:rsid w:val="007F60C9"/>
    <w:rsid w:val="007F711F"/>
    <w:rsid w:val="007F79D6"/>
    <w:rsid w:val="00800EB8"/>
    <w:rsid w:val="00801F2E"/>
    <w:rsid w:val="00802513"/>
    <w:rsid w:val="00807B75"/>
    <w:rsid w:val="00823DB3"/>
    <w:rsid w:val="00826964"/>
    <w:rsid w:val="00833323"/>
    <w:rsid w:val="008333B0"/>
    <w:rsid w:val="008369C0"/>
    <w:rsid w:val="008445C4"/>
    <w:rsid w:val="0084625E"/>
    <w:rsid w:val="00846517"/>
    <w:rsid w:val="00852A2D"/>
    <w:rsid w:val="00853873"/>
    <w:rsid w:val="00854DF7"/>
    <w:rsid w:val="00854E5F"/>
    <w:rsid w:val="00860681"/>
    <w:rsid w:val="008615EE"/>
    <w:rsid w:val="0086413D"/>
    <w:rsid w:val="00864CDD"/>
    <w:rsid w:val="00866D4C"/>
    <w:rsid w:val="00870CA2"/>
    <w:rsid w:val="00872DC0"/>
    <w:rsid w:val="0087439E"/>
    <w:rsid w:val="0087523F"/>
    <w:rsid w:val="00875FAB"/>
    <w:rsid w:val="00877507"/>
    <w:rsid w:val="00880169"/>
    <w:rsid w:val="00881247"/>
    <w:rsid w:val="008828A2"/>
    <w:rsid w:val="008847ED"/>
    <w:rsid w:val="00886D9C"/>
    <w:rsid w:val="0089272C"/>
    <w:rsid w:val="00894BB7"/>
    <w:rsid w:val="00894D31"/>
    <w:rsid w:val="008956E5"/>
    <w:rsid w:val="00895F39"/>
    <w:rsid w:val="0089600A"/>
    <w:rsid w:val="008A0650"/>
    <w:rsid w:val="008A0BAC"/>
    <w:rsid w:val="008A1380"/>
    <w:rsid w:val="008A7CF6"/>
    <w:rsid w:val="008B0D33"/>
    <w:rsid w:val="008B1C33"/>
    <w:rsid w:val="008B272C"/>
    <w:rsid w:val="008B3B33"/>
    <w:rsid w:val="008B4210"/>
    <w:rsid w:val="008B4C9F"/>
    <w:rsid w:val="008B5C11"/>
    <w:rsid w:val="008C266D"/>
    <w:rsid w:val="008C44F4"/>
    <w:rsid w:val="008C63CF"/>
    <w:rsid w:val="008D0ADE"/>
    <w:rsid w:val="008D19BC"/>
    <w:rsid w:val="008D37F0"/>
    <w:rsid w:val="008D68C8"/>
    <w:rsid w:val="008D73EC"/>
    <w:rsid w:val="008D7713"/>
    <w:rsid w:val="008E0A0C"/>
    <w:rsid w:val="008E0E92"/>
    <w:rsid w:val="008E1B41"/>
    <w:rsid w:val="008E2662"/>
    <w:rsid w:val="008E38E8"/>
    <w:rsid w:val="008F14A6"/>
    <w:rsid w:val="008F669B"/>
    <w:rsid w:val="008F76DE"/>
    <w:rsid w:val="008F7902"/>
    <w:rsid w:val="009002B7"/>
    <w:rsid w:val="009025B3"/>
    <w:rsid w:val="0091039D"/>
    <w:rsid w:val="0091331E"/>
    <w:rsid w:val="00913E65"/>
    <w:rsid w:val="009155AD"/>
    <w:rsid w:val="00922CED"/>
    <w:rsid w:val="0092318E"/>
    <w:rsid w:val="00923CBA"/>
    <w:rsid w:val="00926AF2"/>
    <w:rsid w:val="009308BB"/>
    <w:rsid w:val="009333BB"/>
    <w:rsid w:val="0093681C"/>
    <w:rsid w:val="00943EB5"/>
    <w:rsid w:val="00944128"/>
    <w:rsid w:val="00944EF1"/>
    <w:rsid w:val="00945861"/>
    <w:rsid w:val="00946F2C"/>
    <w:rsid w:val="009501F8"/>
    <w:rsid w:val="00954F4F"/>
    <w:rsid w:val="0095590E"/>
    <w:rsid w:val="009566D1"/>
    <w:rsid w:val="00961384"/>
    <w:rsid w:val="00964276"/>
    <w:rsid w:val="00966A86"/>
    <w:rsid w:val="00966C1C"/>
    <w:rsid w:val="009702CC"/>
    <w:rsid w:val="00971A89"/>
    <w:rsid w:val="00972267"/>
    <w:rsid w:val="00972B49"/>
    <w:rsid w:val="0097331D"/>
    <w:rsid w:val="00975B4E"/>
    <w:rsid w:val="0097693F"/>
    <w:rsid w:val="00977E58"/>
    <w:rsid w:val="0098099E"/>
    <w:rsid w:val="00981216"/>
    <w:rsid w:val="009812EF"/>
    <w:rsid w:val="00983256"/>
    <w:rsid w:val="00986403"/>
    <w:rsid w:val="009918D8"/>
    <w:rsid w:val="00991DBE"/>
    <w:rsid w:val="00992C91"/>
    <w:rsid w:val="00994DDA"/>
    <w:rsid w:val="009966B4"/>
    <w:rsid w:val="0099782D"/>
    <w:rsid w:val="009A14F0"/>
    <w:rsid w:val="009A4E30"/>
    <w:rsid w:val="009A5401"/>
    <w:rsid w:val="009A5CC2"/>
    <w:rsid w:val="009A6280"/>
    <w:rsid w:val="009A719D"/>
    <w:rsid w:val="009B02C1"/>
    <w:rsid w:val="009B2B60"/>
    <w:rsid w:val="009B6898"/>
    <w:rsid w:val="009C36CF"/>
    <w:rsid w:val="009C40E0"/>
    <w:rsid w:val="009C5165"/>
    <w:rsid w:val="009C7B29"/>
    <w:rsid w:val="009D166F"/>
    <w:rsid w:val="009D18F1"/>
    <w:rsid w:val="009D3F16"/>
    <w:rsid w:val="009D4442"/>
    <w:rsid w:val="009D485D"/>
    <w:rsid w:val="009D634F"/>
    <w:rsid w:val="009D73A3"/>
    <w:rsid w:val="009D79EC"/>
    <w:rsid w:val="009E0C37"/>
    <w:rsid w:val="009E1364"/>
    <w:rsid w:val="009E24BE"/>
    <w:rsid w:val="009E2B08"/>
    <w:rsid w:val="009E391B"/>
    <w:rsid w:val="009E3CD5"/>
    <w:rsid w:val="009E4046"/>
    <w:rsid w:val="009E4BC1"/>
    <w:rsid w:val="009E4DF8"/>
    <w:rsid w:val="009E5633"/>
    <w:rsid w:val="009F6614"/>
    <w:rsid w:val="009F6AE2"/>
    <w:rsid w:val="009F6BCD"/>
    <w:rsid w:val="009F7DA6"/>
    <w:rsid w:val="00A00999"/>
    <w:rsid w:val="00A02B93"/>
    <w:rsid w:val="00A03287"/>
    <w:rsid w:val="00A0497E"/>
    <w:rsid w:val="00A05DF8"/>
    <w:rsid w:val="00A12DCF"/>
    <w:rsid w:val="00A14399"/>
    <w:rsid w:val="00A15058"/>
    <w:rsid w:val="00A1550C"/>
    <w:rsid w:val="00A21BD4"/>
    <w:rsid w:val="00A22E50"/>
    <w:rsid w:val="00A232A2"/>
    <w:rsid w:val="00A24214"/>
    <w:rsid w:val="00A244BA"/>
    <w:rsid w:val="00A248F3"/>
    <w:rsid w:val="00A25E8F"/>
    <w:rsid w:val="00A261F9"/>
    <w:rsid w:val="00A26AAD"/>
    <w:rsid w:val="00A336A6"/>
    <w:rsid w:val="00A35EFC"/>
    <w:rsid w:val="00A405F7"/>
    <w:rsid w:val="00A428F0"/>
    <w:rsid w:val="00A42E79"/>
    <w:rsid w:val="00A447FB"/>
    <w:rsid w:val="00A5012D"/>
    <w:rsid w:val="00A519EE"/>
    <w:rsid w:val="00A52338"/>
    <w:rsid w:val="00A55E4C"/>
    <w:rsid w:val="00A56E78"/>
    <w:rsid w:val="00A6177C"/>
    <w:rsid w:val="00A637B5"/>
    <w:rsid w:val="00A63DEC"/>
    <w:rsid w:val="00A6426C"/>
    <w:rsid w:val="00A6569D"/>
    <w:rsid w:val="00A67C92"/>
    <w:rsid w:val="00A705FF"/>
    <w:rsid w:val="00A706DB"/>
    <w:rsid w:val="00A70EAB"/>
    <w:rsid w:val="00A71C4D"/>
    <w:rsid w:val="00A73355"/>
    <w:rsid w:val="00A7761D"/>
    <w:rsid w:val="00A842D3"/>
    <w:rsid w:val="00A8482F"/>
    <w:rsid w:val="00A86EB8"/>
    <w:rsid w:val="00A91250"/>
    <w:rsid w:val="00A917BC"/>
    <w:rsid w:val="00A919AA"/>
    <w:rsid w:val="00A91A9D"/>
    <w:rsid w:val="00A941D4"/>
    <w:rsid w:val="00A96E88"/>
    <w:rsid w:val="00AA0E54"/>
    <w:rsid w:val="00AA16DC"/>
    <w:rsid w:val="00AA3E66"/>
    <w:rsid w:val="00AA4897"/>
    <w:rsid w:val="00AA5BDE"/>
    <w:rsid w:val="00AA69B1"/>
    <w:rsid w:val="00AB0486"/>
    <w:rsid w:val="00AB26CE"/>
    <w:rsid w:val="00AC0B99"/>
    <w:rsid w:val="00AC15E2"/>
    <w:rsid w:val="00AC1EC4"/>
    <w:rsid w:val="00AC3BBC"/>
    <w:rsid w:val="00AD06B6"/>
    <w:rsid w:val="00AD25EF"/>
    <w:rsid w:val="00AD272A"/>
    <w:rsid w:val="00AD4F0A"/>
    <w:rsid w:val="00AE176F"/>
    <w:rsid w:val="00AE21A8"/>
    <w:rsid w:val="00AE53D0"/>
    <w:rsid w:val="00AE5A55"/>
    <w:rsid w:val="00AE5DBE"/>
    <w:rsid w:val="00AE7AAB"/>
    <w:rsid w:val="00AF2B4A"/>
    <w:rsid w:val="00AF3A69"/>
    <w:rsid w:val="00AF4277"/>
    <w:rsid w:val="00AF6752"/>
    <w:rsid w:val="00AF7E4A"/>
    <w:rsid w:val="00B012EB"/>
    <w:rsid w:val="00B01537"/>
    <w:rsid w:val="00B031FF"/>
    <w:rsid w:val="00B06E4B"/>
    <w:rsid w:val="00B12C33"/>
    <w:rsid w:val="00B14AED"/>
    <w:rsid w:val="00B14FCB"/>
    <w:rsid w:val="00B22895"/>
    <w:rsid w:val="00B25D33"/>
    <w:rsid w:val="00B2659C"/>
    <w:rsid w:val="00B328A7"/>
    <w:rsid w:val="00B33417"/>
    <w:rsid w:val="00B33D9F"/>
    <w:rsid w:val="00B36149"/>
    <w:rsid w:val="00B36B7F"/>
    <w:rsid w:val="00B3767B"/>
    <w:rsid w:val="00B41FE2"/>
    <w:rsid w:val="00B4297E"/>
    <w:rsid w:val="00B43968"/>
    <w:rsid w:val="00B43E0B"/>
    <w:rsid w:val="00B43F89"/>
    <w:rsid w:val="00B46CD7"/>
    <w:rsid w:val="00B506AB"/>
    <w:rsid w:val="00B540F2"/>
    <w:rsid w:val="00B55F44"/>
    <w:rsid w:val="00B60932"/>
    <w:rsid w:val="00B654F8"/>
    <w:rsid w:val="00B66C8F"/>
    <w:rsid w:val="00B66D35"/>
    <w:rsid w:val="00B7021D"/>
    <w:rsid w:val="00B70CC9"/>
    <w:rsid w:val="00B71526"/>
    <w:rsid w:val="00B74E62"/>
    <w:rsid w:val="00B760E9"/>
    <w:rsid w:val="00B7736B"/>
    <w:rsid w:val="00B77529"/>
    <w:rsid w:val="00B775B6"/>
    <w:rsid w:val="00B81CC6"/>
    <w:rsid w:val="00B82243"/>
    <w:rsid w:val="00B8224E"/>
    <w:rsid w:val="00B82477"/>
    <w:rsid w:val="00B82742"/>
    <w:rsid w:val="00B842FD"/>
    <w:rsid w:val="00B8784D"/>
    <w:rsid w:val="00B8791A"/>
    <w:rsid w:val="00B90F95"/>
    <w:rsid w:val="00B91496"/>
    <w:rsid w:val="00B93EDB"/>
    <w:rsid w:val="00B962C9"/>
    <w:rsid w:val="00B97FA4"/>
    <w:rsid w:val="00BB5332"/>
    <w:rsid w:val="00BB6DA5"/>
    <w:rsid w:val="00BB7846"/>
    <w:rsid w:val="00BC01D3"/>
    <w:rsid w:val="00BC0CBF"/>
    <w:rsid w:val="00BC0E42"/>
    <w:rsid w:val="00BC184E"/>
    <w:rsid w:val="00BC3982"/>
    <w:rsid w:val="00BC6E78"/>
    <w:rsid w:val="00BC7BF9"/>
    <w:rsid w:val="00BD0AF0"/>
    <w:rsid w:val="00BD1143"/>
    <w:rsid w:val="00BD1666"/>
    <w:rsid w:val="00BD4694"/>
    <w:rsid w:val="00BD48F9"/>
    <w:rsid w:val="00BD4E6B"/>
    <w:rsid w:val="00BD5EE6"/>
    <w:rsid w:val="00BD7539"/>
    <w:rsid w:val="00BE07BA"/>
    <w:rsid w:val="00BE0C00"/>
    <w:rsid w:val="00BE15B8"/>
    <w:rsid w:val="00BE2934"/>
    <w:rsid w:val="00BE2C94"/>
    <w:rsid w:val="00BE37DF"/>
    <w:rsid w:val="00BE3AA4"/>
    <w:rsid w:val="00BE412E"/>
    <w:rsid w:val="00BE76D0"/>
    <w:rsid w:val="00BE796F"/>
    <w:rsid w:val="00BE7B40"/>
    <w:rsid w:val="00BF10E7"/>
    <w:rsid w:val="00BF3833"/>
    <w:rsid w:val="00BF3995"/>
    <w:rsid w:val="00BF52C0"/>
    <w:rsid w:val="00C014B2"/>
    <w:rsid w:val="00C02E9C"/>
    <w:rsid w:val="00C030AE"/>
    <w:rsid w:val="00C03F8B"/>
    <w:rsid w:val="00C10D88"/>
    <w:rsid w:val="00C112F0"/>
    <w:rsid w:val="00C1451B"/>
    <w:rsid w:val="00C175B2"/>
    <w:rsid w:val="00C20B66"/>
    <w:rsid w:val="00C20F69"/>
    <w:rsid w:val="00C2118B"/>
    <w:rsid w:val="00C222D6"/>
    <w:rsid w:val="00C22BED"/>
    <w:rsid w:val="00C2642A"/>
    <w:rsid w:val="00C276D5"/>
    <w:rsid w:val="00C27E61"/>
    <w:rsid w:val="00C425CE"/>
    <w:rsid w:val="00C45348"/>
    <w:rsid w:val="00C45C49"/>
    <w:rsid w:val="00C46906"/>
    <w:rsid w:val="00C5083A"/>
    <w:rsid w:val="00C54578"/>
    <w:rsid w:val="00C54933"/>
    <w:rsid w:val="00C61B39"/>
    <w:rsid w:val="00C626ED"/>
    <w:rsid w:val="00C6276F"/>
    <w:rsid w:val="00C632D2"/>
    <w:rsid w:val="00C6347B"/>
    <w:rsid w:val="00C653D8"/>
    <w:rsid w:val="00C70FA9"/>
    <w:rsid w:val="00C736EF"/>
    <w:rsid w:val="00C806EF"/>
    <w:rsid w:val="00C82822"/>
    <w:rsid w:val="00C82990"/>
    <w:rsid w:val="00C84AAA"/>
    <w:rsid w:val="00C90DC8"/>
    <w:rsid w:val="00C90ED5"/>
    <w:rsid w:val="00C91111"/>
    <w:rsid w:val="00C917A9"/>
    <w:rsid w:val="00C925D4"/>
    <w:rsid w:val="00C953D8"/>
    <w:rsid w:val="00C96E48"/>
    <w:rsid w:val="00CA1A93"/>
    <w:rsid w:val="00CA7B2A"/>
    <w:rsid w:val="00CB00F9"/>
    <w:rsid w:val="00CB2E92"/>
    <w:rsid w:val="00CB5DE7"/>
    <w:rsid w:val="00CB767E"/>
    <w:rsid w:val="00CB7CD1"/>
    <w:rsid w:val="00CC003D"/>
    <w:rsid w:val="00CC0BBD"/>
    <w:rsid w:val="00CC19D1"/>
    <w:rsid w:val="00CC369D"/>
    <w:rsid w:val="00CC5DAC"/>
    <w:rsid w:val="00CC6193"/>
    <w:rsid w:val="00CC733C"/>
    <w:rsid w:val="00CD15A3"/>
    <w:rsid w:val="00CD64FE"/>
    <w:rsid w:val="00CD773D"/>
    <w:rsid w:val="00CD7773"/>
    <w:rsid w:val="00CE0CE9"/>
    <w:rsid w:val="00CE30A7"/>
    <w:rsid w:val="00CE64F9"/>
    <w:rsid w:val="00CE6A75"/>
    <w:rsid w:val="00CE7F27"/>
    <w:rsid w:val="00CF681E"/>
    <w:rsid w:val="00CF7DB9"/>
    <w:rsid w:val="00CF7FA5"/>
    <w:rsid w:val="00D0174D"/>
    <w:rsid w:val="00D0278F"/>
    <w:rsid w:val="00D027FB"/>
    <w:rsid w:val="00D0541B"/>
    <w:rsid w:val="00D05B99"/>
    <w:rsid w:val="00D066C9"/>
    <w:rsid w:val="00D1044E"/>
    <w:rsid w:val="00D1417F"/>
    <w:rsid w:val="00D1505A"/>
    <w:rsid w:val="00D20045"/>
    <w:rsid w:val="00D20D9F"/>
    <w:rsid w:val="00D24BC3"/>
    <w:rsid w:val="00D270F5"/>
    <w:rsid w:val="00D306E1"/>
    <w:rsid w:val="00D33896"/>
    <w:rsid w:val="00D36298"/>
    <w:rsid w:val="00D36A89"/>
    <w:rsid w:val="00D3778D"/>
    <w:rsid w:val="00D37D78"/>
    <w:rsid w:val="00D40443"/>
    <w:rsid w:val="00D41470"/>
    <w:rsid w:val="00D45699"/>
    <w:rsid w:val="00D515CF"/>
    <w:rsid w:val="00D537DA"/>
    <w:rsid w:val="00D53B99"/>
    <w:rsid w:val="00D54C38"/>
    <w:rsid w:val="00D552EE"/>
    <w:rsid w:val="00D60BCE"/>
    <w:rsid w:val="00D60F3E"/>
    <w:rsid w:val="00D6111D"/>
    <w:rsid w:val="00D62B70"/>
    <w:rsid w:val="00D71407"/>
    <w:rsid w:val="00D74A0F"/>
    <w:rsid w:val="00D75AE1"/>
    <w:rsid w:val="00D80A3F"/>
    <w:rsid w:val="00D8225D"/>
    <w:rsid w:val="00D84E4D"/>
    <w:rsid w:val="00D85BBC"/>
    <w:rsid w:val="00D864C2"/>
    <w:rsid w:val="00D9239C"/>
    <w:rsid w:val="00D93648"/>
    <w:rsid w:val="00D94EDB"/>
    <w:rsid w:val="00D96557"/>
    <w:rsid w:val="00D9732B"/>
    <w:rsid w:val="00DA2268"/>
    <w:rsid w:val="00DA2FA3"/>
    <w:rsid w:val="00DA44D6"/>
    <w:rsid w:val="00DA7781"/>
    <w:rsid w:val="00DA7C3F"/>
    <w:rsid w:val="00DB0EF0"/>
    <w:rsid w:val="00DB1984"/>
    <w:rsid w:val="00DB1E29"/>
    <w:rsid w:val="00DB2FC2"/>
    <w:rsid w:val="00DB384B"/>
    <w:rsid w:val="00DB558D"/>
    <w:rsid w:val="00DB60F1"/>
    <w:rsid w:val="00DB62DF"/>
    <w:rsid w:val="00DB68FF"/>
    <w:rsid w:val="00DC00DC"/>
    <w:rsid w:val="00DC1D72"/>
    <w:rsid w:val="00DC456C"/>
    <w:rsid w:val="00DC6CE5"/>
    <w:rsid w:val="00DD0037"/>
    <w:rsid w:val="00DD02CB"/>
    <w:rsid w:val="00DD0A74"/>
    <w:rsid w:val="00DD28C1"/>
    <w:rsid w:val="00DD2A9D"/>
    <w:rsid w:val="00DD2DF0"/>
    <w:rsid w:val="00DD75FC"/>
    <w:rsid w:val="00DE00D9"/>
    <w:rsid w:val="00DE19B5"/>
    <w:rsid w:val="00DE527E"/>
    <w:rsid w:val="00DE6413"/>
    <w:rsid w:val="00DE66EB"/>
    <w:rsid w:val="00DF01B8"/>
    <w:rsid w:val="00DF26CD"/>
    <w:rsid w:val="00DF337C"/>
    <w:rsid w:val="00DF46A9"/>
    <w:rsid w:val="00DF7518"/>
    <w:rsid w:val="00E00ED2"/>
    <w:rsid w:val="00E00F4F"/>
    <w:rsid w:val="00E01CF1"/>
    <w:rsid w:val="00E03B81"/>
    <w:rsid w:val="00E06957"/>
    <w:rsid w:val="00E10415"/>
    <w:rsid w:val="00E108D0"/>
    <w:rsid w:val="00E11D04"/>
    <w:rsid w:val="00E13153"/>
    <w:rsid w:val="00E13A39"/>
    <w:rsid w:val="00E20DF0"/>
    <w:rsid w:val="00E21C58"/>
    <w:rsid w:val="00E22069"/>
    <w:rsid w:val="00E225A8"/>
    <w:rsid w:val="00E23252"/>
    <w:rsid w:val="00E242E5"/>
    <w:rsid w:val="00E26A32"/>
    <w:rsid w:val="00E273DB"/>
    <w:rsid w:val="00E275EC"/>
    <w:rsid w:val="00E34142"/>
    <w:rsid w:val="00E34CCF"/>
    <w:rsid w:val="00E354A8"/>
    <w:rsid w:val="00E3605D"/>
    <w:rsid w:val="00E421A3"/>
    <w:rsid w:val="00E467BF"/>
    <w:rsid w:val="00E46C79"/>
    <w:rsid w:val="00E53996"/>
    <w:rsid w:val="00E53B5E"/>
    <w:rsid w:val="00E545D5"/>
    <w:rsid w:val="00E55683"/>
    <w:rsid w:val="00E63275"/>
    <w:rsid w:val="00E65504"/>
    <w:rsid w:val="00E67168"/>
    <w:rsid w:val="00E67CF5"/>
    <w:rsid w:val="00E706A6"/>
    <w:rsid w:val="00E71E3F"/>
    <w:rsid w:val="00E72348"/>
    <w:rsid w:val="00E728C0"/>
    <w:rsid w:val="00E7387F"/>
    <w:rsid w:val="00E75058"/>
    <w:rsid w:val="00E7673F"/>
    <w:rsid w:val="00E77E8D"/>
    <w:rsid w:val="00E81A88"/>
    <w:rsid w:val="00E81BBA"/>
    <w:rsid w:val="00E82290"/>
    <w:rsid w:val="00E83479"/>
    <w:rsid w:val="00E85BA2"/>
    <w:rsid w:val="00E86B30"/>
    <w:rsid w:val="00E91924"/>
    <w:rsid w:val="00E92C40"/>
    <w:rsid w:val="00E9371D"/>
    <w:rsid w:val="00E947EF"/>
    <w:rsid w:val="00E954CC"/>
    <w:rsid w:val="00E96580"/>
    <w:rsid w:val="00E96B62"/>
    <w:rsid w:val="00EA1921"/>
    <w:rsid w:val="00EA2467"/>
    <w:rsid w:val="00EA5B48"/>
    <w:rsid w:val="00EA7B44"/>
    <w:rsid w:val="00EB0211"/>
    <w:rsid w:val="00EB45EB"/>
    <w:rsid w:val="00EB5F3A"/>
    <w:rsid w:val="00EB666E"/>
    <w:rsid w:val="00EB73D7"/>
    <w:rsid w:val="00EC0D1E"/>
    <w:rsid w:val="00EC0F67"/>
    <w:rsid w:val="00EC275C"/>
    <w:rsid w:val="00EC5338"/>
    <w:rsid w:val="00EC59EF"/>
    <w:rsid w:val="00EC63EA"/>
    <w:rsid w:val="00EC6C05"/>
    <w:rsid w:val="00ED148F"/>
    <w:rsid w:val="00ED1D65"/>
    <w:rsid w:val="00ED2D5D"/>
    <w:rsid w:val="00ED4978"/>
    <w:rsid w:val="00ED4CCD"/>
    <w:rsid w:val="00ED6FEC"/>
    <w:rsid w:val="00EE0E93"/>
    <w:rsid w:val="00EE25A7"/>
    <w:rsid w:val="00EE36B9"/>
    <w:rsid w:val="00EE42A2"/>
    <w:rsid w:val="00EF62BF"/>
    <w:rsid w:val="00EF6CF2"/>
    <w:rsid w:val="00EF7CAB"/>
    <w:rsid w:val="00F06D46"/>
    <w:rsid w:val="00F12107"/>
    <w:rsid w:val="00F15BEE"/>
    <w:rsid w:val="00F16792"/>
    <w:rsid w:val="00F16915"/>
    <w:rsid w:val="00F1783D"/>
    <w:rsid w:val="00F21ED4"/>
    <w:rsid w:val="00F25757"/>
    <w:rsid w:val="00F272DA"/>
    <w:rsid w:val="00F275D6"/>
    <w:rsid w:val="00F30387"/>
    <w:rsid w:val="00F35018"/>
    <w:rsid w:val="00F35972"/>
    <w:rsid w:val="00F402F5"/>
    <w:rsid w:val="00F511B2"/>
    <w:rsid w:val="00F51C55"/>
    <w:rsid w:val="00F55526"/>
    <w:rsid w:val="00F55EAC"/>
    <w:rsid w:val="00F605BE"/>
    <w:rsid w:val="00F6240A"/>
    <w:rsid w:val="00F625BB"/>
    <w:rsid w:val="00F668F2"/>
    <w:rsid w:val="00F676F3"/>
    <w:rsid w:val="00F705F7"/>
    <w:rsid w:val="00F73B56"/>
    <w:rsid w:val="00F74BC2"/>
    <w:rsid w:val="00F75324"/>
    <w:rsid w:val="00F76685"/>
    <w:rsid w:val="00F767C3"/>
    <w:rsid w:val="00F82161"/>
    <w:rsid w:val="00F84448"/>
    <w:rsid w:val="00F86035"/>
    <w:rsid w:val="00F90399"/>
    <w:rsid w:val="00F91893"/>
    <w:rsid w:val="00F955D9"/>
    <w:rsid w:val="00FA1843"/>
    <w:rsid w:val="00FA28A0"/>
    <w:rsid w:val="00FA345E"/>
    <w:rsid w:val="00FA5163"/>
    <w:rsid w:val="00FB3274"/>
    <w:rsid w:val="00FB4DF7"/>
    <w:rsid w:val="00FB5917"/>
    <w:rsid w:val="00FB68C6"/>
    <w:rsid w:val="00FB6C78"/>
    <w:rsid w:val="00FB7A95"/>
    <w:rsid w:val="00FC27A9"/>
    <w:rsid w:val="00FD088C"/>
    <w:rsid w:val="00FD0F6B"/>
    <w:rsid w:val="00FD1EEF"/>
    <w:rsid w:val="00FD2012"/>
    <w:rsid w:val="00FD39B9"/>
    <w:rsid w:val="00FE0423"/>
    <w:rsid w:val="00FE1398"/>
    <w:rsid w:val="00FE30F5"/>
    <w:rsid w:val="00FE31B9"/>
    <w:rsid w:val="00FE6462"/>
    <w:rsid w:val="00FF4F57"/>
    <w:rsid w:val="05B253F0"/>
    <w:rsid w:val="05C40BBF"/>
    <w:rsid w:val="06E65352"/>
    <w:rsid w:val="09EC2832"/>
    <w:rsid w:val="0AC317E3"/>
    <w:rsid w:val="0AD100C7"/>
    <w:rsid w:val="0C597059"/>
    <w:rsid w:val="0E0C587F"/>
    <w:rsid w:val="102D167B"/>
    <w:rsid w:val="14A423A8"/>
    <w:rsid w:val="16273291"/>
    <w:rsid w:val="16F10DB0"/>
    <w:rsid w:val="188160BD"/>
    <w:rsid w:val="191B7E83"/>
    <w:rsid w:val="198C1D89"/>
    <w:rsid w:val="1BCB3190"/>
    <w:rsid w:val="1CED1E4C"/>
    <w:rsid w:val="1D99531D"/>
    <w:rsid w:val="1FA616CA"/>
    <w:rsid w:val="1FB90B55"/>
    <w:rsid w:val="1FB918A3"/>
    <w:rsid w:val="20CA0E10"/>
    <w:rsid w:val="21CD0A60"/>
    <w:rsid w:val="22B3417C"/>
    <w:rsid w:val="22BD058C"/>
    <w:rsid w:val="269E30FB"/>
    <w:rsid w:val="28F1091B"/>
    <w:rsid w:val="2A6C53F0"/>
    <w:rsid w:val="2A7A3899"/>
    <w:rsid w:val="2BD423B1"/>
    <w:rsid w:val="2C4441DB"/>
    <w:rsid w:val="2C7D7122"/>
    <w:rsid w:val="2C9C357D"/>
    <w:rsid w:val="2D80355B"/>
    <w:rsid w:val="2DAF631D"/>
    <w:rsid w:val="2DD97627"/>
    <w:rsid w:val="2DE41F75"/>
    <w:rsid w:val="322E2B17"/>
    <w:rsid w:val="32C70055"/>
    <w:rsid w:val="3601278A"/>
    <w:rsid w:val="36B20DE1"/>
    <w:rsid w:val="38077590"/>
    <w:rsid w:val="381F1765"/>
    <w:rsid w:val="3AE80991"/>
    <w:rsid w:val="3BC27434"/>
    <w:rsid w:val="3C675AE4"/>
    <w:rsid w:val="3CF156E8"/>
    <w:rsid w:val="3D45723E"/>
    <w:rsid w:val="3E2D5039"/>
    <w:rsid w:val="3F8D54A5"/>
    <w:rsid w:val="4012098A"/>
    <w:rsid w:val="40994C08"/>
    <w:rsid w:val="452B1E4D"/>
    <w:rsid w:val="464E1FF0"/>
    <w:rsid w:val="46753A21"/>
    <w:rsid w:val="498E6BA8"/>
    <w:rsid w:val="4C5A3CED"/>
    <w:rsid w:val="4F2B1F16"/>
    <w:rsid w:val="500A301B"/>
    <w:rsid w:val="50463AE6"/>
    <w:rsid w:val="546D5D40"/>
    <w:rsid w:val="56102E1E"/>
    <w:rsid w:val="57285565"/>
    <w:rsid w:val="578679E7"/>
    <w:rsid w:val="578C0BCA"/>
    <w:rsid w:val="579307E2"/>
    <w:rsid w:val="598E4D65"/>
    <w:rsid w:val="59A26483"/>
    <w:rsid w:val="5A2B4CB7"/>
    <w:rsid w:val="5AF92D63"/>
    <w:rsid w:val="5AFD593B"/>
    <w:rsid w:val="5B7E6A7C"/>
    <w:rsid w:val="5CCE57E1"/>
    <w:rsid w:val="5D3A10CF"/>
    <w:rsid w:val="602776E2"/>
    <w:rsid w:val="63945D77"/>
    <w:rsid w:val="66CC0FE3"/>
    <w:rsid w:val="670E3C6C"/>
    <w:rsid w:val="675A61D9"/>
    <w:rsid w:val="697E40EB"/>
    <w:rsid w:val="6A0E204B"/>
    <w:rsid w:val="6AAB5737"/>
    <w:rsid w:val="6CFD43DC"/>
    <w:rsid w:val="6DA20747"/>
    <w:rsid w:val="70242C49"/>
    <w:rsid w:val="71706A0F"/>
    <w:rsid w:val="71827E1F"/>
    <w:rsid w:val="71CA611F"/>
    <w:rsid w:val="74793E2D"/>
    <w:rsid w:val="79125FA9"/>
    <w:rsid w:val="793D367B"/>
    <w:rsid w:val="7A8009A9"/>
    <w:rsid w:val="7B4E27D8"/>
    <w:rsid w:val="7BC977C3"/>
    <w:rsid w:val="7F616D09"/>
    <w:rsid w:val="7FA8044B"/>
    <w:rsid w:val="7FD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611B3-57A3-4606-AD8D-58C4E94F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0"/>
    <w:link w:val="1Char"/>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autoRedefine/>
    <w:uiPriority w:val="35"/>
    <w:unhideWhenUsed/>
    <w:qFormat/>
    <w:rPr>
      <w:rFonts w:asciiTheme="majorHAnsi" w:eastAsia="黑体" w:hAnsiTheme="majorHAnsi" w:cstheme="majorBidi"/>
      <w:color w:val="000000"/>
      <w:sz w:val="20"/>
      <w:szCs w:val="20"/>
    </w:rPr>
  </w:style>
  <w:style w:type="paragraph" w:styleId="a5">
    <w:name w:val="annotation text"/>
    <w:basedOn w:val="a0"/>
    <w:link w:val="Char"/>
    <w:autoRedefine/>
    <w:uiPriority w:val="99"/>
    <w:unhideWhenUsed/>
    <w:qFormat/>
    <w:pPr>
      <w:jc w:val="left"/>
    </w:pPr>
    <w:rPr>
      <w:rFonts w:ascii="Times New Roman" w:eastAsia="宋体" w:hAnsi="Times New Roman" w:cs="Times New Roman"/>
      <w:szCs w:val="24"/>
    </w:rPr>
  </w:style>
  <w:style w:type="paragraph" w:styleId="a6">
    <w:name w:val="Date"/>
    <w:basedOn w:val="a0"/>
    <w:next w:val="a0"/>
    <w:link w:val="Char0"/>
    <w:autoRedefine/>
    <w:uiPriority w:val="99"/>
    <w:semiHidden/>
    <w:unhideWhenUsed/>
    <w:qFormat/>
    <w:pPr>
      <w:ind w:leftChars="2500" w:left="100"/>
    </w:pPr>
  </w:style>
  <w:style w:type="paragraph" w:styleId="a7">
    <w:name w:val="Balloon Text"/>
    <w:basedOn w:val="a0"/>
    <w:link w:val="Char1"/>
    <w:autoRedefine/>
    <w:uiPriority w:val="99"/>
    <w:semiHidden/>
    <w:unhideWhenUsed/>
    <w:qFormat/>
    <w:rPr>
      <w:sz w:val="18"/>
      <w:szCs w:val="18"/>
    </w:rPr>
  </w:style>
  <w:style w:type="paragraph" w:styleId="a8">
    <w:name w:val="footer"/>
    <w:basedOn w:val="a0"/>
    <w:link w:val="Char2"/>
    <w:autoRedefine/>
    <w:uiPriority w:val="99"/>
    <w:unhideWhenUsed/>
    <w:qFormat/>
    <w:pPr>
      <w:tabs>
        <w:tab w:val="center" w:pos="4153"/>
        <w:tab w:val="right" w:pos="8306"/>
      </w:tabs>
      <w:snapToGrid w:val="0"/>
      <w:jc w:val="left"/>
    </w:pPr>
    <w:rPr>
      <w:sz w:val="18"/>
      <w:szCs w:val="18"/>
    </w:rPr>
  </w:style>
  <w:style w:type="paragraph" w:styleId="a9">
    <w:name w:val="header"/>
    <w:basedOn w:val="a0"/>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autoRedefine/>
    <w:uiPriority w:val="99"/>
    <w:unhideWhenUsed/>
    <w:qFormat/>
    <w:pPr>
      <w:spacing w:beforeAutospacing="1" w:afterAutospacing="1"/>
      <w:jc w:val="left"/>
    </w:pPr>
    <w:rPr>
      <w:rFonts w:cs="Times New Roman"/>
      <w:kern w:val="0"/>
      <w:sz w:val="24"/>
    </w:rPr>
  </w:style>
  <w:style w:type="paragraph" w:styleId="ab">
    <w:name w:val="annotation subject"/>
    <w:basedOn w:val="a5"/>
    <w:next w:val="a5"/>
    <w:link w:val="Char4"/>
    <w:autoRedefine/>
    <w:uiPriority w:val="99"/>
    <w:semiHidden/>
    <w:unhideWhenUsed/>
    <w:qFormat/>
    <w:rPr>
      <w:rFonts w:asciiTheme="minorHAnsi" w:eastAsiaTheme="minorEastAsia" w:hAnsiTheme="minorHAnsi" w:cstheme="minorBidi"/>
      <w:b/>
      <w:bCs/>
      <w:szCs w:val="22"/>
    </w:rPr>
  </w:style>
  <w:style w:type="table" w:styleId="ac">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autoRedefine/>
    <w:uiPriority w:val="22"/>
    <w:qFormat/>
    <w:rPr>
      <w:b/>
    </w:rPr>
  </w:style>
  <w:style w:type="character" w:styleId="ae">
    <w:name w:val="Hyperlink"/>
    <w:basedOn w:val="a1"/>
    <w:autoRedefine/>
    <w:uiPriority w:val="99"/>
    <w:qFormat/>
    <w:rPr>
      <w:color w:val="000000"/>
      <w:u w:val="none"/>
    </w:rPr>
  </w:style>
  <w:style w:type="character" w:styleId="af">
    <w:name w:val="annotation reference"/>
    <w:basedOn w:val="a1"/>
    <w:autoRedefine/>
    <w:uiPriority w:val="99"/>
    <w:semiHidden/>
    <w:unhideWhenUsed/>
    <w:qFormat/>
    <w:rPr>
      <w:sz w:val="21"/>
      <w:szCs w:val="21"/>
    </w:rPr>
  </w:style>
  <w:style w:type="character" w:customStyle="1" w:styleId="Char3">
    <w:name w:val="页眉 Char"/>
    <w:basedOn w:val="a1"/>
    <w:link w:val="a9"/>
    <w:autoRedefine/>
    <w:uiPriority w:val="99"/>
    <w:qFormat/>
    <w:rPr>
      <w:sz w:val="18"/>
      <w:szCs w:val="18"/>
    </w:rPr>
  </w:style>
  <w:style w:type="character" w:customStyle="1" w:styleId="Char2">
    <w:name w:val="页脚 Char"/>
    <w:basedOn w:val="a1"/>
    <w:link w:val="a8"/>
    <w:autoRedefine/>
    <w:uiPriority w:val="99"/>
    <w:qFormat/>
    <w:rPr>
      <w:sz w:val="18"/>
      <w:szCs w:val="18"/>
    </w:rPr>
  </w:style>
  <w:style w:type="paragraph" w:styleId="af0">
    <w:name w:val="List Paragraph"/>
    <w:basedOn w:val="a0"/>
    <w:autoRedefine/>
    <w:uiPriority w:val="34"/>
    <w:qFormat/>
    <w:pPr>
      <w:ind w:firstLineChars="200" w:firstLine="420"/>
    </w:pPr>
  </w:style>
  <w:style w:type="paragraph" w:styleId="af1">
    <w:name w:val="No Spacing"/>
    <w:autoRedefine/>
    <w:uiPriority w:val="1"/>
    <w:qFormat/>
    <w:pPr>
      <w:widowControl w:val="0"/>
      <w:jc w:val="both"/>
    </w:pPr>
    <w:rPr>
      <w:rFonts w:asciiTheme="minorHAnsi" w:eastAsiaTheme="minorEastAsia" w:hAnsiTheme="minorHAnsi" w:cstheme="minorBidi"/>
      <w:kern w:val="2"/>
      <w:sz w:val="21"/>
      <w:szCs w:val="22"/>
    </w:rPr>
  </w:style>
  <w:style w:type="paragraph" w:customStyle="1" w:styleId="af2">
    <w:name w:val="段"/>
    <w:link w:val="Char5"/>
    <w:autoRedefine/>
    <w:qFormat/>
    <w:pPr>
      <w:autoSpaceDE w:val="0"/>
      <w:autoSpaceDN w:val="0"/>
      <w:ind w:firstLineChars="200" w:firstLine="200"/>
      <w:jc w:val="both"/>
    </w:pPr>
    <w:rPr>
      <w:rFonts w:ascii="宋体"/>
      <w:sz w:val="21"/>
    </w:rPr>
  </w:style>
  <w:style w:type="character" w:customStyle="1" w:styleId="Char5">
    <w:name w:val="段 Char"/>
    <w:basedOn w:val="a1"/>
    <w:link w:val="af2"/>
    <w:autoRedefine/>
    <w:qFormat/>
    <w:rPr>
      <w:rFonts w:ascii="宋体"/>
      <w:sz w:val="21"/>
    </w:rPr>
  </w:style>
  <w:style w:type="paragraph" w:customStyle="1" w:styleId="a">
    <w:name w:val="章标题"/>
    <w:next w:val="af2"/>
    <w:autoRedefine/>
    <w:qFormat/>
    <w:pPr>
      <w:numPr>
        <w:ilvl w:val="1"/>
        <w:numId w:val="1"/>
      </w:numPr>
      <w:spacing w:beforeLines="50" w:afterLines="50"/>
      <w:jc w:val="both"/>
      <w:outlineLvl w:val="1"/>
    </w:pPr>
    <w:rPr>
      <w:rFonts w:ascii="黑体" w:eastAsia="黑体" w:hAnsiTheme="minorHAnsi" w:cstheme="minorBidi"/>
      <w:kern w:val="2"/>
      <w:sz w:val="21"/>
      <w:szCs w:val="22"/>
    </w:rPr>
  </w:style>
  <w:style w:type="paragraph" w:customStyle="1" w:styleId="10">
    <w:name w:val="修订1"/>
    <w:autoRedefine/>
    <w:hidden/>
    <w:uiPriority w:val="99"/>
    <w:semiHidden/>
    <w:qFormat/>
    <w:rPr>
      <w:rFonts w:asciiTheme="minorHAnsi" w:eastAsiaTheme="minorEastAsia" w:hAnsiTheme="minorHAnsi" w:cstheme="minorBidi"/>
      <w:kern w:val="2"/>
      <w:sz w:val="21"/>
      <w:szCs w:val="22"/>
    </w:rPr>
  </w:style>
  <w:style w:type="paragraph" w:customStyle="1" w:styleId="2">
    <w:name w:val="修订2"/>
    <w:autoRedefine/>
    <w:hidden/>
    <w:uiPriority w:val="99"/>
    <w:unhideWhenUsed/>
    <w:qFormat/>
    <w:rPr>
      <w:rFonts w:asciiTheme="minorHAnsi" w:eastAsiaTheme="minorEastAsia" w:hAnsiTheme="minorHAnsi" w:cstheme="minorBidi"/>
      <w:kern w:val="2"/>
      <w:sz w:val="21"/>
      <w:szCs w:val="22"/>
    </w:rPr>
  </w:style>
  <w:style w:type="paragraph" w:customStyle="1" w:styleId="MTDisplayEquation">
    <w:name w:val="MTDisplayEquation"/>
    <w:basedOn w:val="af2"/>
    <w:next w:val="a0"/>
    <w:link w:val="MTDisplayEquation0"/>
    <w:autoRedefine/>
    <w:qFormat/>
    <w:pPr>
      <w:tabs>
        <w:tab w:val="center" w:pos="4160"/>
        <w:tab w:val="right" w:pos="8320"/>
      </w:tabs>
      <w:ind w:firstLine="420"/>
    </w:pPr>
  </w:style>
  <w:style w:type="character" w:customStyle="1" w:styleId="MTDisplayEquation0">
    <w:name w:val="MTDisplayEquation 字符"/>
    <w:basedOn w:val="Char5"/>
    <w:link w:val="MTDisplayEquation"/>
    <w:autoRedefine/>
    <w:qFormat/>
    <w:rPr>
      <w:rFonts w:ascii="宋体"/>
      <w:sz w:val="21"/>
    </w:rPr>
  </w:style>
  <w:style w:type="character" w:customStyle="1" w:styleId="MTEquationSection">
    <w:name w:val="MTEquationSection"/>
    <w:basedOn w:val="a1"/>
    <w:autoRedefine/>
    <w:qFormat/>
    <w:rPr>
      <w:rFonts w:ascii="仿宋_GB2312" w:eastAsia="仿宋_GB2312" w:hAnsi="Arial" w:cs="Arial"/>
      <w:vanish/>
      <w:color w:val="FF0000"/>
      <w:kern w:val="0"/>
      <w:sz w:val="28"/>
      <w:szCs w:val="28"/>
    </w:rPr>
  </w:style>
  <w:style w:type="character" w:customStyle="1" w:styleId="Char0">
    <w:name w:val="日期 Char"/>
    <w:basedOn w:val="a1"/>
    <w:link w:val="a6"/>
    <w:autoRedefine/>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1"/>
    <w:link w:val="1"/>
    <w:autoRedefine/>
    <w:uiPriority w:val="9"/>
    <w:qFormat/>
    <w:rPr>
      <w:rFonts w:ascii="宋体" w:hAnsi="宋体" w:cs="宋体"/>
      <w:b/>
      <w:bCs/>
      <w:kern w:val="36"/>
      <w:sz w:val="48"/>
      <w:szCs w:val="48"/>
    </w:rPr>
  </w:style>
  <w:style w:type="character" w:customStyle="1" w:styleId="Char">
    <w:name w:val="批注文字 Char"/>
    <w:basedOn w:val="a1"/>
    <w:link w:val="a5"/>
    <w:autoRedefine/>
    <w:uiPriority w:val="99"/>
    <w:qFormat/>
    <w:rPr>
      <w:kern w:val="2"/>
      <w:sz w:val="21"/>
      <w:szCs w:val="24"/>
    </w:rPr>
  </w:style>
  <w:style w:type="character" w:customStyle="1" w:styleId="Char4">
    <w:name w:val="批注主题 Char"/>
    <w:basedOn w:val="Char"/>
    <w:link w:val="ab"/>
    <w:autoRedefine/>
    <w:uiPriority w:val="99"/>
    <w:semiHidden/>
    <w:qFormat/>
    <w:rPr>
      <w:rFonts w:asciiTheme="minorHAnsi" w:eastAsiaTheme="minorEastAsia" w:hAnsiTheme="minorHAnsi" w:cstheme="minorBidi"/>
      <w:b/>
      <w:bCs/>
      <w:kern w:val="2"/>
      <w:sz w:val="21"/>
      <w:szCs w:val="22"/>
    </w:rPr>
  </w:style>
  <w:style w:type="paragraph" w:customStyle="1" w:styleId="3">
    <w:name w:val="修订3"/>
    <w:autoRedefine/>
    <w:hidden/>
    <w:uiPriority w:val="99"/>
    <w:unhideWhenUsed/>
    <w:qFormat/>
    <w:rPr>
      <w:rFonts w:asciiTheme="minorHAnsi" w:eastAsiaTheme="minorEastAsia" w:hAnsiTheme="minorHAnsi" w:cstheme="minorBidi"/>
      <w:kern w:val="2"/>
      <w:sz w:val="21"/>
      <w:szCs w:val="22"/>
    </w:rPr>
  </w:style>
  <w:style w:type="paragraph" w:customStyle="1" w:styleId="af3">
    <w:name w:val="目次、标准名称标题"/>
    <w:basedOn w:val="a0"/>
    <w:next w:val="a0"/>
    <w:autoRedefine/>
    <w:qFormat/>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4">
    <w:name w:val="标准文件_段"/>
    <w:autoRedefine/>
    <w:qFormat/>
    <w:pPr>
      <w:autoSpaceDE w:val="0"/>
      <w:autoSpaceDN w:val="0"/>
      <w:ind w:firstLineChars="200" w:firstLine="200"/>
      <w:jc w:val="both"/>
    </w:pPr>
    <w:rPr>
      <w:rFonts w:ascii="宋体"/>
      <w:sz w:val="21"/>
    </w:rPr>
  </w:style>
  <w:style w:type="character" w:customStyle="1" w:styleId="Char1">
    <w:name w:val="批注框文本 Char"/>
    <w:basedOn w:val="a1"/>
    <w:link w:val="a7"/>
    <w:autoRedefine/>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707</Words>
  <Characters>4030</Characters>
  <Application>Microsoft Office Word</Application>
  <DocSecurity>0</DocSecurity>
  <Lines>33</Lines>
  <Paragraphs>9</Paragraphs>
  <ScaleCrop>false</ScaleCrop>
  <Company>Lenovo (Beijing) Limited</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杨玮</cp:lastModifiedBy>
  <cp:revision>10</cp:revision>
  <dcterms:created xsi:type="dcterms:W3CDTF">2024-03-11T03:35:00Z</dcterms:created>
  <dcterms:modified xsi:type="dcterms:W3CDTF">2024-04-21T14:41:00Z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C1487DEC8D99467E87CF627EBBE6A499_13</vt:lpwstr>
  </property>
  <property fmtid="{D5CDD505-2E9C-101B-9397-08002B2CF9AE}" pid="4" name="MTEquationSection">
    <vt:lpwstr>1</vt:lpwstr>
  </property>
  <property fmtid="{D5CDD505-2E9C-101B-9397-08002B2CF9AE}" pid="5" name="MTWinEqns">
    <vt:bool>true</vt:bool>
  </property>
  <property fmtid="{D5CDD505-2E9C-101B-9397-08002B2CF9AE}" pid="6" name="MTEquationNumber2">
    <vt:lpwstr>(3)</vt:lpwstr>
  </property>
  <property fmtid="{D5CDD505-2E9C-101B-9397-08002B2CF9AE}" pid="7" name="MTCustomEquationNumber">
    <vt:lpwstr>1</vt:lpwstr>
  </property>
</Properties>
</file>