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509"/>
        <w:gridCol w:w="8855"/>
      </w:tblGrid>
      <w:tr w:rsidR="00C50ED3">
        <w:tc>
          <w:tcPr>
            <w:tcW w:w="509" w:type="dxa"/>
          </w:tcPr>
          <w:p w:rsidR="00C50ED3" w:rsidRDefault="00746040">
            <w:pPr>
              <w:pStyle w:val="a8"/>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p>
        </w:tc>
        <w:tc>
          <w:tcPr>
            <w:tcW w:w="8855" w:type="dxa"/>
          </w:tcPr>
          <w:p w:rsidR="00C50ED3" w:rsidRDefault="00235352">
            <w:pPr>
              <w:pStyle w:val="a8"/>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97.220"/>
                  </w:textInput>
                </w:ffData>
              </w:fldChar>
            </w:r>
            <w:bookmarkStart w:id="0" w:name="ICS"/>
            <w:r w:rsidR="00060FC8">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060FC8">
              <w:rPr>
                <w:rFonts w:ascii="黑体" w:eastAsia="黑体" w:hAnsi="黑体"/>
                <w:noProof/>
                <w:sz w:val="21"/>
                <w:szCs w:val="21"/>
              </w:rPr>
              <w:t>97.220</w:t>
            </w:r>
            <w:r>
              <w:rPr>
                <w:rFonts w:ascii="黑体" w:eastAsia="黑体" w:hAnsi="黑体"/>
                <w:sz w:val="21"/>
                <w:szCs w:val="21"/>
              </w:rPr>
              <w:fldChar w:fldCharType="end"/>
            </w:r>
            <w:bookmarkEnd w:id="0"/>
          </w:p>
        </w:tc>
      </w:tr>
      <w:tr w:rsidR="00C50ED3">
        <w:tc>
          <w:tcPr>
            <w:tcW w:w="509" w:type="dxa"/>
          </w:tcPr>
          <w:p w:rsidR="00C50ED3" w:rsidRDefault="00746040">
            <w:pPr>
              <w:pStyle w:val="a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p>
        </w:tc>
        <w:tc>
          <w:tcPr>
            <w:tcW w:w="8855" w:type="dxa"/>
          </w:tcPr>
          <w:tbl>
            <w:tblPr>
              <w:tblStyle w:val="a9"/>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tblPr>
            <w:tblGrid>
              <w:gridCol w:w="9242"/>
            </w:tblGrid>
            <w:tr w:rsidR="00C50ED3">
              <w:trPr>
                <w:trHeight w:hRule="exact" w:val="1021"/>
              </w:trPr>
              <w:tc>
                <w:tcPr>
                  <w:tcW w:w="9242" w:type="dxa"/>
                  <w:vAlign w:val="center"/>
                </w:tcPr>
                <w:p w:rsidR="00C50ED3" w:rsidRDefault="00746040" w:rsidP="00682245">
                  <w:pPr>
                    <w:pStyle w:val="aa"/>
                    <w:framePr w:w="0" w:hRule="auto" w:wrap="auto" w:hAnchor="text" w:xAlign="left" w:yAlign="inline" w:anchorLock="0"/>
                    <w:ind w:left="420" w:right="624"/>
                    <w:rPr>
                      <w:rFonts w:ascii="宋体" w:hAnsi="宋体"/>
                      <w:sz w:val="28"/>
                      <w:szCs w:val="28"/>
                    </w:rPr>
                  </w:pPr>
                  <w:r>
                    <w:rPr>
                      <w:noProof/>
                    </w:rPr>
                    <w:drawing>
                      <wp:inline distT="0" distB="0" distL="0" distR="0">
                        <wp:extent cx="414655" cy="43053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414720" cy="430560"/>
                                </a:xfrm>
                                <a:prstGeom prst="rect">
                                  <a:avLst/>
                                </a:prstGeom>
                                <a:noFill/>
                                <a:ln>
                                  <a:noFill/>
                                </a:ln>
                              </pic:spPr>
                            </pic:pic>
                          </a:graphicData>
                        </a:graphic>
                      </wp:inline>
                    </w:drawing>
                  </w:r>
                  <w:r>
                    <w:rPr>
                      <w:noProof/>
                    </w:rPr>
                    <w:drawing>
                      <wp:inline distT="0" distB="0" distL="0" distR="0">
                        <wp:extent cx="170815" cy="436245"/>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204571" cy="522509"/>
                                </a:xfrm>
                                <a:prstGeom prst="rect">
                                  <a:avLst/>
                                </a:prstGeom>
                                <a:noFill/>
                                <a:ln>
                                  <a:noFill/>
                                </a:ln>
                              </pic:spPr>
                            </pic:pic>
                          </a:graphicData>
                        </a:graphic>
                      </wp:inline>
                    </w:drawing>
                  </w:r>
                  <w:r w:rsidR="00235352">
                    <w:fldChar w:fldCharType="begin">
                      <w:ffData>
                        <w:name w:val="c1"/>
                        <w:enabled/>
                        <w:calcOnExit w:val="0"/>
                        <w:textInput>
                          <w:maxLength w:val="7"/>
                        </w:textInput>
                      </w:ffData>
                    </w:fldChar>
                  </w:r>
                  <w:bookmarkStart w:id="1" w:name="c1"/>
                  <w:r>
                    <w:instrText xml:space="preserve"> FORMTEXT </w:instrText>
                  </w:r>
                  <w:r w:rsidR="00235352">
                    <w:fldChar w:fldCharType="separate"/>
                  </w:r>
                  <w:r>
                    <w:t>CSSS</w:t>
                  </w:r>
                  <w:r w:rsidR="00235352">
                    <w:fldChar w:fldCharType="end"/>
                  </w:r>
                  <w:bookmarkEnd w:id="1"/>
                </w:p>
              </w:tc>
            </w:tr>
          </w:tbl>
          <w:p w:rsidR="00C50ED3" w:rsidRDefault="00235352">
            <w:pPr>
              <w:pStyle w:val="a8"/>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Y 55"/>
                  </w:textInput>
                </w:ffData>
              </w:fldChar>
            </w:r>
            <w:bookmarkStart w:id="2" w:name="CSDN"/>
            <w:r w:rsidR="00060FC8">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060FC8">
              <w:rPr>
                <w:rFonts w:ascii="黑体" w:eastAsia="黑体" w:hAnsi="黑体"/>
                <w:noProof/>
                <w:sz w:val="21"/>
                <w:szCs w:val="21"/>
              </w:rPr>
              <w:t>Y 55</w:t>
            </w:r>
            <w:r>
              <w:rPr>
                <w:rFonts w:ascii="黑体" w:eastAsia="黑体" w:hAnsi="黑体"/>
                <w:sz w:val="21"/>
                <w:szCs w:val="21"/>
              </w:rPr>
              <w:fldChar w:fldCharType="end"/>
            </w:r>
            <w:bookmarkEnd w:id="2"/>
          </w:p>
        </w:tc>
      </w:tr>
    </w:tbl>
    <w:bookmarkStart w:id="3" w:name="_Hlk26473981"/>
    <w:p w:rsidR="00C50ED3" w:rsidRDefault="00235352">
      <w:pPr>
        <w:pStyle w:val="ab"/>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sidR="00746040">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sidR="00746040">
        <w:rPr>
          <w:rFonts w:ascii="黑体" w:eastAsia="黑体" w:hint="eastAsia"/>
          <w:b w:val="0"/>
          <w:w w:val="100"/>
          <w:sz w:val="48"/>
        </w:rPr>
        <w:t>中国体育科学学会</w:t>
      </w:r>
      <w:r>
        <w:rPr>
          <w:rFonts w:ascii="黑体" w:eastAsia="黑体"/>
          <w:b w:val="0"/>
          <w:w w:val="100"/>
          <w:sz w:val="48"/>
        </w:rPr>
        <w:fldChar w:fldCharType="end"/>
      </w:r>
      <w:bookmarkEnd w:id="4"/>
      <w:r w:rsidR="00746040">
        <w:rPr>
          <w:rFonts w:ascii="黑体" w:eastAsia="黑体" w:hint="eastAsia"/>
          <w:b w:val="0"/>
          <w:w w:val="100"/>
          <w:sz w:val="48"/>
        </w:rPr>
        <w:t>团体</w:t>
      </w:r>
      <w:r w:rsidR="00746040">
        <w:rPr>
          <w:rFonts w:ascii="黑体" w:eastAsia="黑体" w:hAnsi="黑体" w:hint="eastAsia"/>
          <w:b w:val="0"/>
          <w:bCs w:val="0"/>
          <w:w w:val="100"/>
          <w:sz w:val="48"/>
          <w:szCs w:val="48"/>
        </w:rPr>
        <w:t>标准</w:t>
      </w:r>
    </w:p>
    <w:bookmarkEnd w:id="3"/>
    <w:p w:rsidR="00C50ED3" w:rsidRDefault="00746040">
      <w:pPr>
        <w:pStyle w:val="ac"/>
        <w:framePr w:wrap="auto"/>
      </w:pPr>
      <w:r>
        <w:t>T/</w:t>
      </w:r>
      <w:r w:rsidR="00235352">
        <w:fldChar w:fldCharType="begin">
          <w:ffData>
            <w:name w:val="文字1"/>
            <w:enabled/>
            <w:calcOnExit w:val="0"/>
            <w:textInput>
              <w:default w:val="XXX"/>
            </w:textInput>
          </w:ffData>
        </w:fldChar>
      </w:r>
      <w:bookmarkStart w:id="5" w:name="文字1"/>
      <w:r>
        <w:instrText xml:space="preserve"> FORMTEXT </w:instrText>
      </w:r>
      <w:r w:rsidR="00235352">
        <w:fldChar w:fldCharType="separate"/>
      </w:r>
      <w:r>
        <w:t>CSSS</w:t>
      </w:r>
      <w:r w:rsidR="00235352">
        <w:fldChar w:fldCharType="end"/>
      </w:r>
      <w:bookmarkEnd w:id="5"/>
      <w:r w:rsidR="00235352">
        <w:fldChar w:fldCharType="begin">
          <w:ffData>
            <w:name w:val="NSTD_CODE_F"/>
            <w:enabled/>
            <w:calcOnExit w:val="0"/>
            <w:textInput>
              <w:default w:val="XXXX"/>
            </w:textInput>
          </w:ffData>
        </w:fldChar>
      </w:r>
      <w:bookmarkStart w:id="6" w:name="NSTD_CODE_F"/>
      <w:r>
        <w:instrText xml:space="preserve"> FORMTEXT </w:instrText>
      </w:r>
      <w:r w:rsidR="00235352">
        <w:fldChar w:fldCharType="separate"/>
      </w:r>
      <w:r>
        <w:t>XXXX</w:t>
      </w:r>
      <w:r w:rsidR="00235352">
        <w:fldChar w:fldCharType="end"/>
      </w:r>
      <w:bookmarkEnd w:id="6"/>
      <w:r>
        <w:rPr>
          <w:rFonts w:hAnsi="黑体"/>
        </w:rPr>
        <w:t>—</w:t>
      </w:r>
      <w:r w:rsidR="00235352">
        <w:fldChar w:fldCharType="begin">
          <w:ffData>
            <w:name w:val="NSTD_CODE_B"/>
            <w:enabled/>
            <w:calcOnExit w:val="0"/>
            <w:textInput>
              <w:default w:val="XXXX"/>
            </w:textInput>
          </w:ffData>
        </w:fldChar>
      </w:r>
      <w:bookmarkStart w:id="7" w:name="NSTD_CODE_B"/>
      <w:r>
        <w:instrText xml:space="preserve"> FORMTEXT </w:instrText>
      </w:r>
      <w:r w:rsidR="00235352">
        <w:fldChar w:fldCharType="separate"/>
      </w:r>
      <w:r>
        <w:t>XXXX</w:t>
      </w:r>
      <w:r w:rsidR="00235352">
        <w:fldChar w:fldCharType="end"/>
      </w:r>
      <w:bookmarkEnd w:id="7"/>
    </w:p>
    <w:p w:rsidR="00C50ED3" w:rsidRDefault="00235352">
      <w:pPr>
        <w:pStyle w:val="ae"/>
        <w:framePr w:wrap="auto"/>
        <w:rPr>
          <w:rFonts w:hAnsi="黑体"/>
        </w:rPr>
      </w:pPr>
      <w:r>
        <w:rPr>
          <w:rFonts w:hAnsi="黑体"/>
        </w:rPr>
        <w:fldChar w:fldCharType="begin">
          <w:ffData>
            <w:name w:val="OSTD_CODE"/>
            <w:enabled/>
            <w:calcOnExit w:val="0"/>
            <w:textInput/>
          </w:ffData>
        </w:fldChar>
      </w:r>
      <w:bookmarkStart w:id="8" w:name="OSTD_CODE"/>
      <w:r w:rsidR="00746040">
        <w:rPr>
          <w:rFonts w:hAnsi="黑体"/>
        </w:rPr>
        <w:instrText xml:space="preserve"> FORMTEXT </w:instrText>
      </w:r>
      <w:r>
        <w:rPr>
          <w:rFonts w:hAnsi="黑体"/>
        </w:rPr>
      </w:r>
      <w:r>
        <w:rPr>
          <w:rFonts w:hAnsi="黑体"/>
        </w:rPr>
        <w:fldChar w:fldCharType="separate"/>
      </w:r>
      <w:r w:rsidR="00746040">
        <w:rPr>
          <w:rFonts w:hAnsi="黑体"/>
        </w:rPr>
        <w:t>     </w:t>
      </w:r>
      <w:r>
        <w:rPr>
          <w:rFonts w:hAnsi="黑体"/>
        </w:rPr>
        <w:fldChar w:fldCharType="end"/>
      </w:r>
      <w:bookmarkEnd w:id="8"/>
    </w:p>
    <w:p w:rsidR="00C50ED3" w:rsidRDefault="00235352">
      <w:pPr>
        <w:spacing w:line="240" w:lineRule="auto"/>
        <w:rPr>
          <w:rFonts w:ascii="黑体" w:eastAsia="黑体" w:hAnsi="黑体"/>
          <w:kern w:val="0"/>
          <w:sz w:val="10"/>
          <w:szCs w:val="10"/>
        </w:rPr>
      </w:pPr>
      <w:r>
        <w:rPr>
          <w:rFonts w:ascii="黑体" w:eastAsia="黑体" w:hAnsi="黑体"/>
          <w:noProof/>
          <w:kern w:val="0"/>
          <w:sz w:val="10"/>
          <w:szCs w:val="10"/>
        </w:rPr>
        <w:pict>
          <v:line id="直接连接符 73" o:spid="_x0000_s1026" style="position:absolute;left:0;text-align:left;z-index:251659264;visibility:visible;mso-position-horizontal-relative:pag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w:r>
    </w:p>
    <w:p w:rsidR="00C50ED3" w:rsidRDefault="00C50ED3">
      <w:pPr>
        <w:pStyle w:val="ab"/>
        <w:framePr w:w="9639" w:h="6976" w:hRule="exact" w:hSpace="0" w:vSpace="0" w:wrap="around" w:hAnchor="page" w:y="6408"/>
        <w:jc w:val="center"/>
        <w:rPr>
          <w:rFonts w:ascii="黑体" w:eastAsia="黑体" w:hAnsi="黑体"/>
          <w:b w:val="0"/>
          <w:bCs w:val="0"/>
          <w:w w:val="100"/>
        </w:rPr>
      </w:pPr>
    </w:p>
    <w:p w:rsidR="00C50ED3" w:rsidRDefault="00235352">
      <w:pPr>
        <w:pStyle w:val="af"/>
        <w:framePr w:h="6974" w:hRule="exact" w:wrap="around" w:x="1419" w:anchorLock="1"/>
      </w:pPr>
      <w:r>
        <w:fldChar w:fldCharType="begin">
          <w:ffData>
            <w:name w:val="CSTD_NAME"/>
            <w:enabled/>
            <w:calcOnExit w:val="0"/>
            <w:textInput>
              <w:default w:val="点击此处添加标准名称"/>
            </w:textInput>
          </w:ffData>
        </w:fldChar>
      </w:r>
      <w:bookmarkStart w:id="9" w:name="CSTD_NAME"/>
      <w:r w:rsidR="00746040">
        <w:instrText xml:space="preserve"> FORMTEXT </w:instrText>
      </w:r>
      <w:r>
        <w:fldChar w:fldCharType="separate"/>
      </w:r>
      <w:r w:rsidR="00746040">
        <w:t>城市体育竞争力评价指标体系</w:t>
      </w:r>
    </w:p>
    <w:p w:rsidR="00C50ED3" w:rsidRDefault="00746040">
      <w:pPr>
        <w:pStyle w:val="af"/>
        <w:framePr w:h="6974" w:hRule="exact" w:wrap="around" w:x="1419" w:anchorLock="1"/>
      </w:pPr>
      <w:r>
        <w:t>第4部分：体育产业</w:t>
      </w:r>
      <w:r w:rsidR="00235352">
        <w:fldChar w:fldCharType="end"/>
      </w:r>
      <w:bookmarkEnd w:id="9"/>
      <w:r>
        <w:rPr>
          <w:rFonts w:hint="eastAsia"/>
        </w:rPr>
        <w:t>竞争力</w:t>
      </w:r>
    </w:p>
    <w:p w:rsidR="00C50ED3" w:rsidRDefault="00C50ED3">
      <w:pPr>
        <w:framePr w:w="9639" w:h="6974" w:hRule="exact" w:wrap="around" w:vAnchor="page" w:hAnchor="page" w:x="1419" w:y="6408" w:anchorLock="1"/>
        <w:ind w:left="-1418"/>
      </w:pPr>
    </w:p>
    <w:p w:rsidR="00C50ED3" w:rsidRDefault="00235352">
      <w:pPr>
        <w:pStyle w:val="af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00746040">
        <w:rPr>
          <w:rFonts w:eastAsia="黑体"/>
          <w:szCs w:val="28"/>
        </w:rPr>
        <w:instrText xml:space="preserve"> FORMTEXT </w:instrText>
      </w:r>
      <w:r>
        <w:rPr>
          <w:rFonts w:eastAsia="黑体"/>
          <w:szCs w:val="28"/>
        </w:rPr>
      </w:r>
      <w:r>
        <w:rPr>
          <w:rFonts w:eastAsia="黑体"/>
          <w:szCs w:val="28"/>
        </w:rPr>
        <w:fldChar w:fldCharType="separate"/>
      </w:r>
      <w:r w:rsidR="00746040">
        <w:rPr>
          <w:rFonts w:eastAsia="黑体" w:hint="eastAsia"/>
          <w:szCs w:val="28"/>
        </w:rPr>
        <w:t>Evaluation index system of urban sports competitiveness</w:t>
      </w:r>
      <w:r w:rsidR="00746040">
        <w:rPr>
          <w:rFonts w:eastAsia="黑体" w:hint="eastAsia"/>
          <w:szCs w:val="28"/>
        </w:rPr>
        <w:t>—</w:t>
      </w:r>
    </w:p>
    <w:p w:rsidR="00C50ED3" w:rsidRDefault="00746040">
      <w:pPr>
        <w:pStyle w:val="af0"/>
        <w:framePr w:w="9639" w:h="6974" w:hRule="exact" w:wrap="around" w:vAnchor="page" w:hAnchor="page" w:x="1419" w:y="6408" w:anchorLock="1"/>
        <w:textAlignment w:val="bottom"/>
        <w:rPr>
          <w:rFonts w:eastAsia="黑体"/>
          <w:szCs w:val="28"/>
        </w:rPr>
      </w:pPr>
      <w:r>
        <w:rPr>
          <w:rFonts w:eastAsia="黑体" w:hint="eastAsia"/>
          <w:szCs w:val="28"/>
        </w:rPr>
        <w:t xml:space="preserve">Part </w:t>
      </w:r>
      <w:r>
        <w:rPr>
          <w:rFonts w:eastAsia="黑体"/>
          <w:szCs w:val="28"/>
        </w:rPr>
        <w:t>4</w:t>
      </w:r>
      <w:r>
        <w:rPr>
          <w:rFonts w:eastAsia="黑体" w:hint="eastAsia"/>
          <w:szCs w:val="28"/>
        </w:rPr>
        <w:t>:</w:t>
      </w:r>
      <w:r>
        <w:rPr>
          <w:rFonts w:ascii="黑体" w:eastAsia="黑体" w:hAnsi="黑体" w:hint="eastAsia"/>
          <w:color w:val="000000" w:themeColor="text1"/>
        </w:rPr>
        <w:t xml:space="preserve">Competitiveness of </w:t>
      </w:r>
      <w:r>
        <w:rPr>
          <w:rFonts w:eastAsia="黑体" w:hint="eastAsia"/>
          <w:szCs w:val="28"/>
        </w:rPr>
        <w:t>s</w:t>
      </w:r>
      <w:r>
        <w:rPr>
          <w:rFonts w:eastAsia="黑体"/>
          <w:szCs w:val="28"/>
        </w:rPr>
        <w:t xml:space="preserve">ports </w:t>
      </w:r>
      <w:r>
        <w:rPr>
          <w:rFonts w:eastAsia="黑体" w:hint="eastAsia"/>
          <w:szCs w:val="28"/>
        </w:rPr>
        <w:t>industry</w:t>
      </w:r>
      <w:r w:rsidR="00235352">
        <w:rPr>
          <w:rFonts w:eastAsia="黑体"/>
          <w:szCs w:val="28"/>
        </w:rPr>
        <w:fldChar w:fldCharType="end"/>
      </w:r>
      <w:bookmarkEnd w:id="10"/>
    </w:p>
    <w:p w:rsidR="00C50ED3" w:rsidRDefault="00C50ED3">
      <w:pPr>
        <w:framePr w:w="9639" w:h="6974" w:hRule="exact" w:wrap="around" w:vAnchor="page" w:hAnchor="page" w:x="1419" w:y="6408" w:anchorLock="1"/>
        <w:spacing w:line="760" w:lineRule="exact"/>
        <w:ind w:left="-1418"/>
      </w:pPr>
    </w:p>
    <w:p w:rsidR="00C50ED3" w:rsidRDefault="00C50ED3">
      <w:pPr>
        <w:pStyle w:val="af0"/>
        <w:framePr w:w="9639" w:h="6974" w:hRule="exact" w:wrap="around" w:vAnchor="page" w:hAnchor="page" w:x="1419" w:y="6408" w:anchorLock="1"/>
        <w:textAlignment w:val="bottom"/>
        <w:rPr>
          <w:rFonts w:eastAsia="黑体"/>
          <w:szCs w:val="28"/>
        </w:rPr>
      </w:pPr>
    </w:p>
    <w:p w:rsidR="00C50ED3" w:rsidRDefault="00C50ED3">
      <w:pPr>
        <w:pStyle w:val="af0"/>
        <w:framePr w:w="9639" w:h="6974" w:hRule="exact" w:wrap="around" w:vAnchor="page" w:hAnchor="page" w:x="1419" w:y="6408" w:anchorLock="1"/>
        <w:textAlignment w:val="bottom"/>
        <w:rPr>
          <w:rFonts w:eastAsia="黑体"/>
          <w:szCs w:val="28"/>
        </w:rPr>
      </w:pPr>
    </w:p>
    <w:p w:rsidR="00C50ED3" w:rsidRDefault="00746040">
      <w:pPr>
        <w:pStyle w:val="af0"/>
        <w:framePr w:w="9639" w:h="6974" w:hRule="exact" w:wrap="around" w:vAnchor="page" w:hAnchor="page" w:x="1419" w:y="6408" w:anchorLock="1"/>
        <w:spacing w:before="440" w:after="160"/>
        <w:textAlignment w:val="bottom"/>
        <w:rPr>
          <w:sz w:val="24"/>
          <w:szCs w:val="28"/>
        </w:rPr>
      </w:pPr>
      <w:r>
        <w:rPr>
          <w:rFonts w:hint="eastAsia"/>
          <w:sz w:val="24"/>
          <w:szCs w:val="28"/>
        </w:rPr>
        <w:t>（征求意见稿）</w:t>
      </w:r>
    </w:p>
    <w:p w:rsidR="00C50ED3" w:rsidRDefault="00235352" w:rsidP="00682245">
      <w:pPr>
        <w:pStyle w:val="af0"/>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00746040">
        <w:rPr>
          <w:b/>
          <w:sz w:val="21"/>
          <w:szCs w:val="28"/>
        </w:rPr>
        <w:instrText xml:space="preserve"> FORMDROPDOWN </w:instrText>
      </w:r>
      <w:r>
        <w:rPr>
          <w:b/>
          <w:sz w:val="21"/>
          <w:szCs w:val="28"/>
        </w:rPr>
      </w:r>
      <w:r>
        <w:rPr>
          <w:b/>
          <w:sz w:val="21"/>
          <w:szCs w:val="28"/>
        </w:rPr>
        <w:fldChar w:fldCharType="end"/>
      </w:r>
      <w:bookmarkEnd w:id="11"/>
    </w:p>
    <w:p w:rsidR="00C50ED3" w:rsidRDefault="00235352">
      <w:pPr>
        <w:pStyle w:val="af1"/>
        <w:framePr w:wrap="around" w:y="14176"/>
      </w:pPr>
      <w:r>
        <w:rPr>
          <w:rFonts w:ascii="黑体"/>
        </w:rPr>
        <w:fldChar w:fldCharType="begin">
          <w:ffData>
            <w:name w:val="PLSH_DATE_Y"/>
            <w:enabled/>
            <w:calcOnExit w:val="0"/>
            <w:textInput>
              <w:default w:val="XXXX"/>
              <w:maxLength w:val="4"/>
            </w:textInput>
          </w:ffData>
        </w:fldChar>
      </w:r>
      <w:bookmarkStart w:id="12" w:name="PLSH_DATE_Y"/>
      <w:r w:rsidR="00746040">
        <w:rPr>
          <w:rFonts w:ascii="黑体"/>
        </w:rPr>
        <w:instrText xml:space="preserve"> FORMTEXT </w:instrText>
      </w:r>
      <w:r>
        <w:rPr>
          <w:rFonts w:ascii="黑体"/>
        </w:rPr>
      </w:r>
      <w:r>
        <w:rPr>
          <w:rFonts w:ascii="黑体"/>
        </w:rPr>
        <w:fldChar w:fldCharType="separate"/>
      </w:r>
      <w:r w:rsidR="00746040">
        <w:rPr>
          <w:rFonts w:ascii="黑体"/>
        </w:rPr>
        <w:t>XXXX</w:t>
      </w:r>
      <w:r>
        <w:rPr>
          <w:rFonts w:ascii="黑体"/>
        </w:rPr>
        <w:fldChar w:fldCharType="end"/>
      </w:r>
      <w:bookmarkEnd w:id="12"/>
      <w:r w:rsidR="00746040">
        <w:rPr>
          <w:rFonts w:ascii="黑体"/>
        </w:rPr>
        <w:t>-</w:t>
      </w:r>
      <w:r>
        <w:rPr>
          <w:rFonts w:ascii="黑体"/>
        </w:rPr>
        <w:fldChar w:fldCharType="begin">
          <w:ffData>
            <w:name w:val="PLSH_DATE_M"/>
            <w:enabled/>
            <w:calcOnExit w:val="0"/>
            <w:textInput>
              <w:default w:val="XX"/>
              <w:maxLength w:val="2"/>
            </w:textInput>
          </w:ffData>
        </w:fldChar>
      </w:r>
      <w:bookmarkStart w:id="13" w:name="PLSH_DATE_M"/>
      <w:r w:rsidR="00746040">
        <w:rPr>
          <w:rFonts w:ascii="黑体"/>
        </w:rPr>
        <w:instrText xml:space="preserve"> FORMTEXT </w:instrText>
      </w:r>
      <w:r>
        <w:rPr>
          <w:rFonts w:ascii="黑体"/>
        </w:rPr>
      </w:r>
      <w:r>
        <w:rPr>
          <w:rFonts w:ascii="黑体"/>
        </w:rPr>
        <w:fldChar w:fldCharType="separate"/>
      </w:r>
      <w:r w:rsidR="00746040">
        <w:rPr>
          <w:rFonts w:ascii="黑体"/>
        </w:rPr>
        <w:t>XX</w:t>
      </w:r>
      <w:r>
        <w:rPr>
          <w:rFonts w:ascii="黑体"/>
        </w:rPr>
        <w:fldChar w:fldCharType="end"/>
      </w:r>
      <w:bookmarkEnd w:id="13"/>
      <w:r w:rsidR="00746040">
        <w:rPr>
          <w:rFonts w:ascii="黑体"/>
        </w:rPr>
        <w:t>-</w:t>
      </w:r>
      <w:r>
        <w:rPr>
          <w:rFonts w:ascii="黑体"/>
        </w:rPr>
        <w:fldChar w:fldCharType="begin">
          <w:ffData>
            <w:name w:val="PLSH_DATE_D"/>
            <w:enabled/>
            <w:calcOnExit w:val="0"/>
            <w:textInput>
              <w:default w:val="XX"/>
              <w:maxLength w:val="2"/>
            </w:textInput>
          </w:ffData>
        </w:fldChar>
      </w:r>
      <w:bookmarkStart w:id="14" w:name="PLSH_DATE_D"/>
      <w:r w:rsidR="00746040">
        <w:rPr>
          <w:rFonts w:ascii="黑体"/>
        </w:rPr>
        <w:instrText xml:space="preserve"> FORMTEXT </w:instrText>
      </w:r>
      <w:r>
        <w:rPr>
          <w:rFonts w:ascii="黑体"/>
        </w:rPr>
      </w:r>
      <w:r>
        <w:rPr>
          <w:rFonts w:ascii="黑体"/>
        </w:rPr>
        <w:fldChar w:fldCharType="separate"/>
      </w:r>
      <w:r w:rsidR="00746040">
        <w:rPr>
          <w:rFonts w:ascii="黑体"/>
        </w:rPr>
        <w:t>XX</w:t>
      </w:r>
      <w:r>
        <w:rPr>
          <w:rFonts w:ascii="黑体"/>
        </w:rPr>
        <w:fldChar w:fldCharType="end"/>
      </w:r>
      <w:bookmarkEnd w:id="14"/>
      <w:r w:rsidR="00746040">
        <w:rPr>
          <w:rFonts w:hint="eastAsia"/>
        </w:rPr>
        <w:t>发布</w:t>
      </w:r>
    </w:p>
    <w:p w:rsidR="00C50ED3" w:rsidRDefault="00235352">
      <w:pPr>
        <w:pStyle w:val="af3"/>
        <w:framePr w:wrap="around" w:y="14176"/>
      </w:pPr>
      <w:r>
        <w:rPr>
          <w:rFonts w:ascii="黑体"/>
        </w:rPr>
        <w:fldChar w:fldCharType="begin">
          <w:ffData>
            <w:name w:val="CROT_DATE_Y"/>
            <w:enabled/>
            <w:calcOnExit w:val="0"/>
            <w:textInput>
              <w:default w:val="XXXX"/>
              <w:maxLength w:val="4"/>
            </w:textInput>
          </w:ffData>
        </w:fldChar>
      </w:r>
      <w:bookmarkStart w:id="15" w:name="CROT_DATE_Y"/>
      <w:r w:rsidR="00746040">
        <w:rPr>
          <w:rFonts w:ascii="黑体"/>
        </w:rPr>
        <w:instrText xml:space="preserve"> FORMTEXT </w:instrText>
      </w:r>
      <w:r>
        <w:rPr>
          <w:rFonts w:ascii="黑体"/>
        </w:rPr>
      </w:r>
      <w:r>
        <w:rPr>
          <w:rFonts w:ascii="黑体"/>
        </w:rPr>
        <w:fldChar w:fldCharType="separate"/>
      </w:r>
      <w:r w:rsidR="00746040">
        <w:rPr>
          <w:rFonts w:ascii="黑体"/>
        </w:rPr>
        <w:t>XXXX</w:t>
      </w:r>
      <w:r>
        <w:rPr>
          <w:rFonts w:ascii="黑体"/>
        </w:rPr>
        <w:fldChar w:fldCharType="end"/>
      </w:r>
      <w:bookmarkEnd w:id="15"/>
      <w:r w:rsidR="00746040">
        <w:rPr>
          <w:rFonts w:ascii="黑体"/>
        </w:rPr>
        <w:t>-</w:t>
      </w:r>
      <w:r>
        <w:rPr>
          <w:rFonts w:ascii="黑体"/>
        </w:rPr>
        <w:fldChar w:fldCharType="begin">
          <w:ffData>
            <w:name w:val="CROT_DATE_M"/>
            <w:enabled/>
            <w:calcOnExit w:val="0"/>
            <w:textInput>
              <w:default w:val="XX"/>
              <w:maxLength w:val="2"/>
            </w:textInput>
          </w:ffData>
        </w:fldChar>
      </w:r>
      <w:bookmarkStart w:id="16" w:name="CROT_DATE_M"/>
      <w:r w:rsidR="00746040">
        <w:rPr>
          <w:rFonts w:ascii="黑体"/>
        </w:rPr>
        <w:instrText xml:space="preserve"> FORMTEXT </w:instrText>
      </w:r>
      <w:r>
        <w:rPr>
          <w:rFonts w:ascii="黑体"/>
        </w:rPr>
      </w:r>
      <w:r>
        <w:rPr>
          <w:rFonts w:ascii="黑体"/>
        </w:rPr>
        <w:fldChar w:fldCharType="separate"/>
      </w:r>
      <w:r w:rsidR="00746040">
        <w:rPr>
          <w:rFonts w:ascii="黑体"/>
        </w:rPr>
        <w:t>XX</w:t>
      </w:r>
      <w:r>
        <w:rPr>
          <w:rFonts w:ascii="黑体"/>
        </w:rPr>
        <w:fldChar w:fldCharType="end"/>
      </w:r>
      <w:bookmarkEnd w:id="16"/>
      <w:r w:rsidR="00746040">
        <w:rPr>
          <w:rFonts w:ascii="黑体"/>
        </w:rPr>
        <w:t>-</w:t>
      </w:r>
      <w:r>
        <w:rPr>
          <w:rFonts w:ascii="黑体"/>
        </w:rPr>
        <w:fldChar w:fldCharType="begin">
          <w:ffData>
            <w:name w:val="CROT_DATE_D"/>
            <w:enabled/>
            <w:calcOnExit w:val="0"/>
            <w:textInput>
              <w:default w:val="XX"/>
              <w:maxLength w:val="2"/>
            </w:textInput>
          </w:ffData>
        </w:fldChar>
      </w:r>
      <w:bookmarkStart w:id="17" w:name="CROT_DATE_D"/>
      <w:r w:rsidR="00746040">
        <w:rPr>
          <w:rFonts w:ascii="黑体"/>
        </w:rPr>
        <w:instrText xml:space="preserve"> FORMTEXT </w:instrText>
      </w:r>
      <w:r>
        <w:rPr>
          <w:rFonts w:ascii="黑体"/>
        </w:rPr>
      </w:r>
      <w:r>
        <w:rPr>
          <w:rFonts w:ascii="黑体"/>
        </w:rPr>
        <w:fldChar w:fldCharType="separate"/>
      </w:r>
      <w:r w:rsidR="00746040">
        <w:rPr>
          <w:rFonts w:ascii="黑体"/>
        </w:rPr>
        <w:t>XX</w:t>
      </w:r>
      <w:r>
        <w:rPr>
          <w:rFonts w:ascii="黑体"/>
        </w:rPr>
        <w:fldChar w:fldCharType="end"/>
      </w:r>
      <w:bookmarkEnd w:id="17"/>
      <w:r w:rsidR="00746040">
        <w:rPr>
          <w:rFonts w:hint="eastAsia"/>
        </w:rPr>
        <w:t>实施</w:t>
      </w:r>
    </w:p>
    <w:p w:rsidR="00C50ED3" w:rsidRDefault="00235352" w:rsidP="00060FC8">
      <w:pPr>
        <w:pStyle w:val="af5"/>
        <w:framePr w:h="584" w:hRule="exact" w:hSpace="181" w:vSpace="181" w:wrap="around" w:vAnchor="page" w:hAnchor="page" w:x="2369" w:y="15048"/>
        <w:rPr>
          <w:rFonts w:hAnsi="黑体"/>
        </w:rPr>
      </w:pPr>
      <w:r>
        <w:rPr>
          <w:rFonts w:hAnsi="黑体"/>
          <w:w w:val="100"/>
          <w:sz w:val="28"/>
        </w:rPr>
        <w:fldChar w:fldCharType="begin">
          <w:ffData>
            <w:name w:val="fm"/>
            <w:enabled/>
            <w:calcOnExit w:val="0"/>
            <w:textInput/>
          </w:ffData>
        </w:fldChar>
      </w:r>
      <w:bookmarkStart w:id="18" w:name="fm"/>
      <w:r w:rsidR="00746040">
        <w:rPr>
          <w:rFonts w:hAnsi="黑体"/>
          <w:w w:val="100"/>
          <w:sz w:val="28"/>
        </w:rPr>
        <w:instrText xml:space="preserve"> FORMTEXT </w:instrText>
      </w:r>
      <w:r>
        <w:rPr>
          <w:rFonts w:hAnsi="黑体"/>
          <w:w w:val="100"/>
          <w:sz w:val="28"/>
        </w:rPr>
      </w:r>
      <w:r>
        <w:rPr>
          <w:rFonts w:hAnsi="黑体"/>
          <w:w w:val="100"/>
          <w:sz w:val="28"/>
        </w:rPr>
        <w:fldChar w:fldCharType="separate"/>
      </w:r>
      <w:r w:rsidR="00746040">
        <w:rPr>
          <w:rFonts w:hAnsi="黑体" w:hint="eastAsia"/>
          <w:w w:val="100"/>
          <w:sz w:val="28"/>
        </w:rPr>
        <w:t>中国体育科学学会</w:t>
      </w:r>
      <w:r>
        <w:rPr>
          <w:rFonts w:hAnsi="黑体"/>
          <w:w w:val="100"/>
          <w:sz w:val="28"/>
        </w:rPr>
        <w:fldChar w:fldCharType="end"/>
      </w:r>
      <w:bookmarkEnd w:id="18"/>
      <w:r w:rsidR="00746040">
        <w:rPr>
          <w:rFonts w:ascii="Times New Roman"/>
          <w:w w:val="100"/>
          <w:sz w:val="28"/>
        </w:rPr>
        <w:t>  </w:t>
      </w:r>
      <w:r w:rsidR="00746040">
        <w:rPr>
          <w:rStyle w:val="af7"/>
          <w:rFonts w:hAnsi="黑体" w:hint="eastAsia"/>
          <w:position w:val="0"/>
        </w:rPr>
        <w:t>发</w:t>
      </w:r>
      <w:r w:rsidR="00746040">
        <w:rPr>
          <w:rStyle w:val="af7"/>
          <w:rFonts w:hAnsi="黑体" w:hint="eastAsia"/>
          <w:spacing w:val="0"/>
          <w:position w:val="0"/>
        </w:rPr>
        <w:t>布</w:t>
      </w:r>
    </w:p>
    <w:p w:rsidR="00C50ED3" w:rsidRDefault="00235352">
      <w:pPr>
        <w:rPr>
          <w:rFonts w:ascii="宋体" w:hAnsi="宋体"/>
          <w:sz w:val="28"/>
          <w:szCs w:val="28"/>
        </w:rPr>
        <w:sectPr w:rsidR="00C50ED3">
          <w:headerReference w:type="default" r:id="rId10"/>
          <w:footerReference w:type="even" r:id="rId11"/>
          <w:headerReference w:type="first" r:id="rId12"/>
          <w:footerReference w:type="first" r:id="rId13"/>
          <w:pgSz w:w="11906" w:h="16838"/>
          <w:pgMar w:top="567" w:right="1134" w:bottom="1134" w:left="1134" w:header="1418" w:footer="1134" w:gutter="284"/>
          <w:cols w:space="425"/>
          <w:titlePg/>
          <w:docGrid w:linePitch="312"/>
        </w:sectPr>
      </w:pPr>
      <w:r>
        <w:rPr>
          <w:rFonts w:ascii="宋体" w:hAnsi="宋体"/>
          <w:noProof/>
          <w:sz w:val="28"/>
          <w:szCs w:val="28"/>
        </w:rPr>
        <w:pict>
          <v:line id="直接连接符 5" o:spid="_x0000_s1027" style="position:absolute;left:0;text-align:left;z-index:251660288;visibility:visible;mso-position-horizontal-relative:pag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w:r>
    </w:p>
    <w:p w:rsidR="00C50ED3" w:rsidRDefault="00746040">
      <w:pPr>
        <w:pStyle w:val="a"/>
        <w:spacing w:before="900" w:after="360"/>
        <w:jc w:val="both"/>
      </w:pPr>
      <w:bookmarkStart w:id="19" w:name="_Toc13198"/>
      <w:bookmarkStart w:id="20" w:name="_Toc141200220"/>
      <w:bookmarkStart w:id="21" w:name="BookMark2"/>
      <w:r>
        <w:rPr>
          <w:rFonts w:hint="eastAsia"/>
          <w:spacing w:val="320"/>
        </w:rPr>
        <w:lastRenderedPageBreak/>
        <w:t xml:space="preserve">     前</w:t>
      </w:r>
      <w:r>
        <w:rPr>
          <w:rFonts w:hint="eastAsia"/>
        </w:rPr>
        <w:t>言</w:t>
      </w:r>
      <w:bookmarkEnd w:id="19"/>
    </w:p>
    <w:p w:rsidR="00C50ED3" w:rsidRDefault="00746040">
      <w:pPr>
        <w:pStyle w:val="ad"/>
        <w:ind w:firstLine="420"/>
      </w:pPr>
      <w:r>
        <w:rPr>
          <w:rFonts w:hint="eastAsia"/>
        </w:rPr>
        <w:t>本文件按照GB/T 1.1—2020《标准化工作导则  第1部分：标准化文件的结构和起草规则》的规定起草。</w:t>
      </w:r>
    </w:p>
    <w:p w:rsidR="00CF6E1C" w:rsidRPr="00CF6E1C" w:rsidRDefault="00CF6E1C" w:rsidP="00CF6E1C">
      <w:pPr>
        <w:pStyle w:val="ad"/>
        <w:ind w:firstLine="420"/>
      </w:pPr>
      <w:r w:rsidRPr="00CF6E1C">
        <w:rPr>
          <w:rFonts w:hint="eastAsia"/>
        </w:rPr>
        <w:t>请注意本文件的某些内容可能涉及专利。本文件的发布机构不承担识别专利的责任。</w:t>
      </w:r>
    </w:p>
    <w:p w:rsidR="00C50ED3" w:rsidRDefault="00746040">
      <w:pPr>
        <w:pStyle w:val="ad"/>
        <w:ind w:firstLine="420"/>
      </w:pPr>
      <w:r>
        <w:rPr>
          <w:rFonts w:hint="eastAsia"/>
        </w:rPr>
        <w:t>T/CSSS XXX《城市体育竞争力评价指标体系》分为4个部分：</w:t>
      </w:r>
    </w:p>
    <w:p w:rsidR="00C50ED3" w:rsidRDefault="00746040">
      <w:pPr>
        <w:pStyle w:val="ad"/>
        <w:ind w:firstLine="420"/>
      </w:pPr>
      <w:r>
        <w:rPr>
          <w:rFonts w:hint="eastAsia"/>
        </w:rPr>
        <w:t>——第1部分：</w:t>
      </w:r>
      <w:r>
        <w:rPr>
          <w:rFonts w:hint="eastAsia"/>
          <w:color w:val="000000" w:themeColor="text1"/>
        </w:rPr>
        <w:t>评价模型与总体框架</w:t>
      </w:r>
      <w:r>
        <w:rPr>
          <w:rFonts w:hint="eastAsia"/>
        </w:rPr>
        <w:t>；</w:t>
      </w:r>
    </w:p>
    <w:p w:rsidR="00C50ED3" w:rsidRDefault="00746040">
      <w:pPr>
        <w:pStyle w:val="ad"/>
        <w:ind w:firstLine="420"/>
      </w:pPr>
      <w:r>
        <w:rPr>
          <w:rFonts w:hint="eastAsia"/>
        </w:rPr>
        <w:t>——第2部分：全民健身</w:t>
      </w:r>
      <w:r w:rsidR="00CF6E1C" w:rsidRPr="00CF6E1C">
        <w:rPr>
          <w:rFonts w:hint="eastAsia"/>
        </w:rPr>
        <w:t>竞争力</w:t>
      </w:r>
      <w:r>
        <w:rPr>
          <w:rFonts w:hint="eastAsia"/>
        </w:rPr>
        <w:t>；</w:t>
      </w:r>
    </w:p>
    <w:p w:rsidR="00C50ED3" w:rsidRDefault="00746040">
      <w:pPr>
        <w:pStyle w:val="ad"/>
        <w:ind w:firstLine="420"/>
      </w:pPr>
      <w:r>
        <w:rPr>
          <w:rFonts w:hint="eastAsia"/>
        </w:rPr>
        <w:t>——第3部分：竞技体育</w:t>
      </w:r>
      <w:r w:rsidR="00CF6E1C" w:rsidRPr="00CF6E1C">
        <w:rPr>
          <w:rFonts w:hint="eastAsia"/>
        </w:rPr>
        <w:t>竞争力</w:t>
      </w:r>
      <w:r>
        <w:rPr>
          <w:rFonts w:hint="eastAsia"/>
        </w:rPr>
        <w:t>；</w:t>
      </w:r>
    </w:p>
    <w:p w:rsidR="00C50ED3" w:rsidRDefault="00746040">
      <w:pPr>
        <w:pStyle w:val="ad"/>
        <w:ind w:firstLine="420"/>
      </w:pPr>
      <w:r>
        <w:rPr>
          <w:rFonts w:hint="eastAsia"/>
        </w:rPr>
        <w:t>——第4部分：体育产业</w:t>
      </w:r>
      <w:r w:rsidR="00CF6E1C" w:rsidRPr="00CF6E1C">
        <w:rPr>
          <w:rFonts w:hint="eastAsia"/>
        </w:rPr>
        <w:t>竞争力</w:t>
      </w:r>
      <w:r>
        <w:rPr>
          <w:rFonts w:hint="eastAsia"/>
        </w:rPr>
        <w:t>。</w:t>
      </w:r>
    </w:p>
    <w:p w:rsidR="00C50ED3" w:rsidRDefault="00746040">
      <w:pPr>
        <w:pStyle w:val="ad"/>
        <w:ind w:firstLine="420"/>
      </w:pPr>
      <w:r>
        <w:rPr>
          <w:rFonts w:hint="eastAsia"/>
        </w:rPr>
        <w:t>本文件为 T/CSSS XXX 的第</w:t>
      </w:r>
      <w:r>
        <w:t>4</w:t>
      </w:r>
      <w:r>
        <w:rPr>
          <w:rFonts w:hint="eastAsia"/>
        </w:rPr>
        <w:t>部分。</w:t>
      </w:r>
    </w:p>
    <w:p w:rsidR="00C50ED3" w:rsidRDefault="00746040">
      <w:pPr>
        <w:pStyle w:val="ad"/>
        <w:ind w:firstLine="420"/>
      </w:pPr>
      <w:r>
        <w:rPr>
          <w:rFonts w:hint="eastAsia"/>
        </w:rPr>
        <w:t>本文件由国家体育总局体育科学研究所提出。</w:t>
      </w:r>
    </w:p>
    <w:p w:rsidR="00C50ED3" w:rsidRDefault="00746040">
      <w:pPr>
        <w:pStyle w:val="ad"/>
        <w:ind w:firstLine="420"/>
      </w:pPr>
      <w:r>
        <w:rPr>
          <w:rFonts w:hint="eastAsia"/>
        </w:rPr>
        <w:t>本文件由中国体育科学学会归口。</w:t>
      </w:r>
    </w:p>
    <w:p w:rsidR="00C50ED3" w:rsidRDefault="00746040">
      <w:pPr>
        <w:pStyle w:val="ad"/>
        <w:ind w:firstLine="420"/>
      </w:pPr>
      <w:bookmarkStart w:id="22" w:name="_Toc27135"/>
      <w:bookmarkStart w:id="23" w:name="BookMark3"/>
      <w:bookmarkEnd w:id="20"/>
      <w:bookmarkEnd w:id="21"/>
      <w:r>
        <w:rPr>
          <w:rFonts w:hint="eastAsia"/>
        </w:rPr>
        <w:t>本文件起草单位：国家体育总局体育科学研究所、北京奥邦体育赛事评估有限责任公司、中科闻歌科技股份有限公司</w:t>
      </w:r>
      <w:r w:rsidR="00CF6E1C">
        <w:rPr>
          <w:rFonts w:hint="eastAsia"/>
        </w:rPr>
        <w:t>。</w:t>
      </w:r>
    </w:p>
    <w:p w:rsidR="00C50ED3" w:rsidRDefault="00746040">
      <w:pPr>
        <w:pStyle w:val="ad"/>
        <w:ind w:firstLine="420"/>
      </w:pPr>
      <w:r>
        <w:rPr>
          <w:rFonts w:hint="eastAsia"/>
        </w:rPr>
        <w:t>本文件主要起草人：丁云霞、黄希发、</w:t>
      </w:r>
      <w:r w:rsidR="00682245">
        <w:rPr>
          <w:rFonts w:hint="eastAsia"/>
        </w:rPr>
        <w:t>杨玮、洪扬、</w:t>
      </w:r>
      <w:r>
        <w:rPr>
          <w:rFonts w:hint="eastAsia"/>
        </w:rPr>
        <w:t>孙立平、高艳、徐雯霏、张学谦、宋雪阳、刘懿德、杨小辉、邱雪、赵轶龙、李</w:t>
      </w:r>
      <w:r w:rsidR="00060FC8">
        <w:rPr>
          <w:rFonts w:hint="eastAsia"/>
        </w:rPr>
        <w:t>祥臣、张志忠、郑闻天、张磊、吴卅、林帅天、郑礼玥、苏苇浓、</w:t>
      </w:r>
      <w:r>
        <w:rPr>
          <w:rFonts w:hint="eastAsia"/>
        </w:rPr>
        <w:t>陈梦卉、马昕、孙晓婉</w:t>
      </w:r>
      <w:r w:rsidR="00CF6E1C">
        <w:rPr>
          <w:rFonts w:hint="eastAsia"/>
        </w:rPr>
        <w:t>。</w:t>
      </w:r>
    </w:p>
    <w:p w:rsidR="00C50ED3" w:rsidRDefault="00C50ED3">
      <w:pPr>
        <w:pStyle w:val="ad"/>
        <w:ind w:firstLine="420"/>
      </w:pPr>
    </w:p>
    <w:p w:rsidR="00C50ED3" w:rsidRDefault="00C50ED3">
      <w:pPr>
        <w:pStyle w:val="ad"/>
        <w:ind w:firstLine="420"/>
        <w:rPr>
          <w:color w:val="000000" w:themeColor="text1"/>
        </w:rPr>
        <w:sectPr w:rsidR="00C50ED3">
          <w:headerReference w:type="default" r:id="rId14"/>
          <w:footerReference w:type="default" r:id="rId15"/>
          <w:pgSz w:w="11906" w:h="16838"/>
          <w:pgMar w:top="1928" w:right="1134" w:bottom="1134" w:left="1134" w:header="1418" w:footer="1134" w:gutter="284"/>
          <w:pgNumType w:fmt="upperRoman"/>
          <w:cols w:space="425"/>
          <w:formProt w:val="0"/>
          <w:docGrid w:linePitch="312"/>
        </w:sectPr>
      </w:pPr>
    </w:p>
    <w:p w:rsidR="00C50ED3" w:rsidRDefault="00746040">
      <w:pPr>
        <w:pStyle w:val="a"/>
        <w:spacing w:after="360"/>
      </w:pPr>
      <w:r>
        <w:rPr>
          <w:spacing w:val="320"/>
        </w:rPr>
        <w:lastRenderedPageBreak/>
        <w:t>引</w:t>
      </w:r>
      <w:r>
        <w:t>言</w:t>
      </w:r>
      <w:bookmarkEnd w:id="22"/>
    </w:p>
    <w:p w:rsidR="00C50ED3" w:rsidRDefault="00746040">
      <w:pPr>
        <w:pStyle w:val="ad"/>
        <w:ind w:firstLine="420"/>
        <w:rPr>
          <w:color w:val="000000"/>
        </w:rPr>
      </w:pPr>
      <w:r>
        <w:rPr>
          <w:rFonts w:hint="eastAsia"/>
          <w:color w:val="000000"/>
        </w:rPr>
        <w:t xml:space="preserve">T/CSSS </w:t>
      </w:r>
      <w:r>
        <w:rPr>
          <w:rFonts w:hAnsi="宋体" w:hint="eastAsia"/>
          <w:color w:val="000000"/>
        </w:rPr>
        <w:t>XXX《城市体育竞争力评价指标体系》旨在评价一个县级以上城市通过拥有、吸引、配置和转化体育资源，能够创造比其他城市体育发展比较优势的能力。</w:t>
      </w:r>
      <w:r>
        <w:rPr>
          <w:rFonts w:hAnsi="宋体"/>
          <w:color w:val="000000"/>
        </w:rPr>
        <w:t>T/CSSS XXX</w:t>
      </w:r>
      <w:r>
        <w:rPr>
          <w:rFonts w:hAnsi="宋体" w:hint="eastAsia"/>
          <w:color w:val="000000"/>
        </w:rPr>
        <w:t>拟由4个部分组成。</w:t>
      </w:r>
    </w:p>
    <w:p w:rsidR="00C50ED3" w:rsidRDefault="00746040">
      <w:pPr>
        <w:pStyle w:val="ad"/>
        <w:ind w:firstLine="420"/>
      </w:pPr>
      <w:r>
        <w:rPr>
          <w:rFonts w:hint="eastAsia"/>
        </w:rPr>
        <w:t>——第1部分：</w:t>
      </w:r>
      <w:r>
        <w:rPr>
          <w:rFonts w:hint="eastAsia"/>
          <w:color w:val="000000" w:themeColor="text1"/>
        </w:rPr>
        <w:t>评价模型与总体框架</w:t>
      </w:r>
      <w:r>
        <w:rPr>
          <w:rFonts w:hint="eastAsia"/>
        </w:rPr>
        <w:t>。目的在于以竞争力为视角，建立城市体育竞争力评价标准，为城市打造体育发展综合优势提供参考。</w:t>
      </w:r>
    </w:p>
    <w:p w:rsidR="00C50ED3" w:rsidRDefault="00746040">
      <w:pPr>
        <w:pStyle w:val="ad"/>
        <w:ind w:firstLine="420"/>
      </w:pPr>
      <w:r>
        <w:rPr>
          <w:rFonts w:hint="eastAsia"/>
        </w:rPr>
        <w:t>——第2部分：全民健身</w:t>
      </w:r>
      <w:r w:rsidR="00CF6E1C" w:rsidRPr="00CF6E1C">
        <w:rPr>
          <w:rFonts w:hint="eastAsia"/>
        </w:rPr>
        <w:t>竞争力</w:t>
      </w:r>
      <w:r>
        <w:rPr>
          <w:rFonts w:hint="eastAsia"/>
        </w:rPr>
        <w:t>。目的在于为城市打造全民健身发展优势提供参考。</w:t>
      </w:r>
    </w:p>
    <w:p w:rsidR="00C50ED3" w:rsidRDefault="00746040">
      <w:pPr>
        <w:pStyle w:val="ad"/>
        <w:ind w:firstLine="420"/>
      </w:pPr>
      <w:r>
        <w:rPr>
          <w:rFonts w:hint="eastAsia"/>
        </w:rPr>
        <w:t>——第3部分：竞技体育</w:t>
      </w:r>
      <w:r w:rsidR="00CF6E1C" w:rsidRPr="00CF6E1C">
        <w:rPr>
          <w:rFonts w:hint="eastAsia"/>
        </w:rPr>
        <w:t>竞争力</w:t>
      </w:r>
      <w:r>
        <w:rPr>
          <w:rFonts w:hint="eastAsia"/>
        </w:rPr>
        <w:t>。目的在于为城市打造竞技体育发展优势提供参考。</w:t>
      </w:r>
    </w:p>
    <w:p w:rsidR="00C50ED3" w:rsidRDefault="00746040">
      <w:pPr>
        <w:pStyle w:val="ad"/>
        <w:ind w:firstLine="420"/>
      </w:pPr>
      <w:r>
        <w:rPr>
          <w:rFonts w:hint="eastAsia"/>
        </w:rPr>
        <w:t>——第4部分：体育产业</w:t>
      </w:r>
      <w:r w:rsidR="00CF6E1C" w:rsidRPr="00CF6E1C">
        <w:rPr>
          <w:rFonts w:hint="eastAsia"/>
        </w:rPr>
        <w:t>竞争力</w:t>
      </w:r>
      <w:r>
        <w:rPr>
          <w:rFonts w:hint="eastAsia"/>
        </w:rPr>
        <w:t>。目的在于为城市打造体育产业发展优势提供参考。</w:t>
      </w:r>
    </w:p>
    <w:p w:rsidR="00C50ED3" w:rsidRDefault="00C50ED3">
      <w:pPr>
        <w:pStyle w:val="ad"/>
        <w:ind w:firstLine="420"/>
        <w:sectPr w:rsidR="00C50ED3">
          <w:pgSz w:w="11906" w:h="16838"/>
          <w:pgMar w:top="1928" w:right="1134" w:bottom="1134" w:left="1134" w:header="1418" w:footer="1134" w:gutter="284"/>
          <w:pgNumType w:fmt="upperRoman"/>
          <w:cols w:space="425"/>
          <w:formProt w:val="0"/>
          <w:docGrid w:linePitch="312"/>
        </w:sectPr>
      </w:pPr>
    </w:p>
    <w:p w:rsidR="00C50ED3" w:rsidRDefault="00C50ED3">
      <w:pPr>
        <w:spacing w:line="20" w:lineRule="exact"/>
        <w:jc w:val="center"/>
        <w:rPr>
          <w:rFonts w:ascii="黑体" w:eastAsia="黑体" w:hAnsi="黑体"/>
          <w:sz w:val="32"/>
          <w:szCs w:val="32"/>
        </w:rPr>
      </w:pPr>
      <w:bookmarkStart w:id="24" w:name="BookMark4"/>
      <w:bookmarkEnd w:id="23"/>
    </w:p>
    <w:p w:rsidR="00C50ED3" w:rsidRDefault="00C50ED3">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baa5fd95-1015-4101-8876-7e0ae2871eff}"/>
        </w:placeholder>
      </w:sdtPr>
      <w:sdtContent>
        <w:p w:rsidR="00C50ED3" w:rsidRDefault="00746040" w:rsidP="00682245">
          <w:pPr>
            <w:pStyle w:val="af9"/>
            <w:spacing w:beforeLines="1" w:afterLines="1"/>
          </w:pPr>
          <w:r>
            <w:rPr>
              <w:rFonts w:hint="eastAsia"/>
            </w:rPr>
            <w:t>城市体育竞争力评价指标体系</w:t>
          </w:r>
        </w:p>
        <w:p w:rsidR="00C50ED3" w:rsidRDefault="00746040" w:rsidP="00682245">
          <w:pPr>
            <w:pStyle w:val="af9"/>
            <w:spacing w:beforeLines="1" w:after="680"/>
          </w:pPr>
          <w:r>
            <w:rPr>
              <w:rFonts w:hint="eastAsia"/>
            </w:rPr>
            <w:t>第</w:t>
          </w:r>
          <w:r>
            <w:t>4部分：体育产业</w:t>
          </w:r>
          <w:r>
            <w:rPr>
              <w:rFonts w:hint="eastAsia"/>
            </w:rPr>
            <w:t>竞争力</w:t>
          </w:r>
        </w:p>
      </w:sdtContent>
    </w:sdt>
    <w:p w:rsidR="00C50ED3" w:rsidRDefault="00746040">
      <w:pPr>
        <w:pStyle w:val="a0"/>
        <w:spacing w:before="240" w:after="240"/>
        <w:ind w:left="-142"/>
        <w:jc w:val="left"/>
      </w:pPr>
      <w:bookmarkStart w:id="26" w:name="_Toc24884218"/>
      <w:bookmarkStart w:id="27" w:name="_Toc97192964"/>
      <w:bookmarkStart w:id="28" w:name="_Toc17233333"/>
      <w:bookmarkStart w:id="29" w:name="_Toc24884211"/>
      <w:bookmarkStart w:id="30" w:name="_Toc26986771"/>
      <w:bookmarkStart w:id="31" w:name="_Toc26648465"/>
      <w:bookmarkStart w:id="32" w:name="_Toc17233325"/>
      <w:bookmarkStart w:id="33" w:name="_Toc141200221"/>
      <w:bookmarkStart w:id="34" w:name="_Toc26718930"/>
      <w:bookmarkStart w:id="35" w:name="_Toc26986530"/>
      <w:bookmarkStart w:id="36" w:name="_Toc30048"/>
      <w:bookmarkEnd w:id="25"/>
      <w:r>
        <w:rPr>
          <w:rFonts w:hint="eastAsia"/>
        </w:rPr>
        <w:t>范围</w:t>
      </w:r>
      <w:bookmarkStart w:id="37" w:name="_Toc24884219"/>
      <w:bookmarkStart w:id="38" w:name="_Toc26986772"/>
      <w:bookmarkStart w:id="39" w:name="_Toc26718931"/>
      <w:bookmarkStart w:id="40" w:name="_Toc26648466"/>
      <w:bookmarkStart w:id="41" w:name="_Toc17233326"/>
      <w:bookmarkStart w:id="42" w:name="_Toc17233334"/>
      <w:bookmarkStart w:id="43" w:name="_Toc24884212"/>
      <w:bookmarkStart w:id="44" w:name="_Toc97192965"/>
      <w:bookmarkStart w:id="45" w:name="_Toc26986531"/>
      <w:bookmarkEnd w:id="26"/>
      <w:bookmarkEnd w:id="27"/>
      <w:bookmarkEnd w:id="28"/>
      <w:bookmarkEnd w:id="29"/>
      <w:bookmarkEnd w:id="30"/>
      <w:bookmarkEnd w:id="31"/>
      <w:bookmarkEnd w:id="32"/>
      <w:bookmarkEnd w:id="33"/>
      <w:bookmarkEnd w:id="34"/>
      <w:bookmarkEnd w:id="35"/>
      <w:bookmarkEnd w:id="36"/>
    </w:p>
    <w:p w:rsidR="00C50ED3" w:rsidRDefault="00746040">
      <w:pPr>
        <w:pStyle w:val="a0"/>
        <w:numPr>
          <w:ilvl w:val="0"/>
          <w:numId w:val="0"/>
        </w:numPr>
        <w:spacing w:before="240" w:after="240"/>
        <w:ind w:firstLineChars="200" w:firstLine="420"/>
        <w:rPr>
          <w:rFonts w:ascii="宋体" w:eastAsia="宋体"/>
          <w:color w:val="000000" w:themeColor="text1"/>
        </w:rPr>
      </w:pPr>
      <w:bookmarkStart w:id="46" w:name="_Toc148130833"/>
      <w:bookmarkStart w:id="47" w:name="_Toc26517"/>
      <w:bookmarkStart w:id="48" w:name="_Toc147769392"/>
      <w:bookmarkStart w:id="49" w:name="_Toc147937004"/>
      <w:bookmarkStart w:id="50" w:name="_Toc147999448"/>
      <w:bookmarkStart w:id="51" w:name="_Toc141200223"/>
      <w:bookmarkStart w:id="52" w:name="_Toc141200224"/>
      <w:r>
        <w:rPr>
          <w:rFonts w:ascii="宋体" w:eastAsia="宋体" w:hint="eastAsia"/>
          <w:color w:val="000000" w:themeColor="text1"/>
        </w:rPr>
        <w:t>本文件给出了城市全民健身竞争力的评价指标体系。</w:t>
      </w:r>
      <w:bookmarkEnd w:id="46"/>
      <w:bookmarkEnd w:id="47"/>
      <w:bookmarkEnd w:id="48"/>
      <w:bookmarkEnd w:id="49"/>
      <w:bookmarkEnd w:id="50"/>
    </w:p>
    <w:p w:rsidR="00C50ED3" w:rsidRDefault="00746040">
      <w:pPr>
        <w:pStyle w:val="a0"/>
        <w:numPr>
          <w:ilvl w:val="0"/>
          <w:numId w:val="0"/>
        </w:numPr>
        <w:spacing w:before="240" w:after="240"/>
        <w:ind w:firstLineChars="200" w:firstLine="420"/>
        <w:rPr>
          <w:rFonts w:ascii="宋体" w:eastAsia="宋体"/>
        </w:rPr>
      </w:pPr>
      <w:bookmarkStart w:id="53" w:name="_Toc147937005"/>
      <w:bookmarkStart w:id="54" w:name="_Toc147999449"/>
      <w:bookmarkStart w:id="55" w:name="_Toc147769393"/>
      <w:bookmarkStart w:id="56" w:name="_Toc148130834"/>
      <w:bookmarkStart w:id="57" w:name="_Toc5937"/>
      <w:r>
        <w:rPr>
          <w:rFonts w:ascii="宋体" w:eastAsia="宋体" w:hint="eastAsia"/>
          <w:color w:val="000000" w:themeColor="text1"/>
        </w:rPr>
        <w:t>本文件适用于对县级及以上城市的全民健身实力、潜力和结果的评价。</w:t>
      </w:r>
      <w:bookmarkEnd w:id="51"/>
      <w:bookmarkEnd w:id="53"/>
      <w:bookmarkEnd w:id="54"/>
      <w:bookmarkEnd w:id="55"/>
      <w:bookmarkEnd w:id="56"/>
      <w:bookmarkEnd w:id="57"/>
    </w:p>
    <w:p w:rsidR="00C50ED3" w:rsidRDefault="00746040">
      <w:pPr>
        <w:pStyle w:val="a0"/>
        <w:spacing w:before="240" w:after="240"/>
        <w:ind w:left="140" w:hanging="283"/>
      </w:pPr>
      <w:bookmarkStart w:id="58" w:name="_Toc10048"/>
      <w:r>
        <w:rPr>
          <w:rFonts w:hint="eastAsia"/>
        </w:rPr>
        <w:t>规范性引用文件</w:t>
      </w:r>
      <w:bookmarkEnd w:id="37"/>
      <w:bookmarkEnd w:id="38"/>
      <w:bookmarkEnd w:id="39"/>
      <w:bookmarkEnd w:id="40"/>
      <w:bookmarkEnd w:id="41"/>
      <w:bookmarkEnd w:id="42"/>
      <w:bookmarkEnd w:id="43"/>
      <w:bookmarkEnd w:id="44"/>
      <w:bookmarkEnd w:id="45"/>
      <w:bookmarkEnd w:id="52"/>
      <w:bookmarkEnd w:id="58"/>
    </w:p>
    <w:sdt>
      <w:sdtPr>
        <w:rPr>
          <w:rFonts w:hint="eastAsia"/>
        </w:rPr>
        <w:id w:val="715848253"/>
        <w:placeholder>
          <w:docPart w:val="{74799cbe-077d-49ac-ae49-2777191e28a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rsidR="00C50ED3" w:rsidRDefault="00746040">
          <w:pPr>
            <w:pStyle w:val="ad"/>
            <w:ind w:firstLine="420"/>
            <w:jc w:val="left"/>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C50ED3" w:rsidRDefault="00746040" w:rsidP="003566A3">
      <w:pPr>
        <w:pStyle w:val="a0"/>
        <w:numPr>
          <w:ilvl w:val="1"/>
          <w:numId w:val="0"/>
        </w:numPr>
        <w:spacing w:before="240" w:after="240"/>
        <w:ind w:leftChars="-68" w:left="-143" w:firstLineChars="300" w:firstLine="630"/>
        <w:rPr>
          <w:rFonts w:ascii="宋体" w:eastAsia="宋体"/>
          <w:color w:val="000000" w:themeColor="text1"/>
        </w:rPr>
      </w:pPr>
      <w:bookmarkStart w:id="59" w:name="_Toc147936642"/>
      <w:bookmarkStart w:id="60" w:name="_Toc148000107"/>
      <w:bookmarkStart w:id="61" w:name="_Toc148131749"/>
      <w:bookmarkStart w:id="62" w:name="_Toc7950"/>
      <w:bookmarkStart w:id="63" w:name="_Toc97192966"/>
      <w:bookmarkStart w:id="64" w:name="_Toc141200225"/>
      <w:r>
        <w:rPr>
          <w:rFonts w:ascii="宋体" w:eastAsia="宋体" w:hint="eastAsia"/>
        </w:rPr>
        <w:t>T/CSSS XXX—</w:t>
      </w:r>
      <w:r>
        <w:rPr>
          <w:rFonts w:ascii="宋体" w:eastAsia="宋体"/>
        </w:rPr>
        <w:t>XXXX</w:t>
      </w:r>
      <w:r>
        <w:rPr>
          <w:rFonts w:ascii="宋体" w:eastAsia="宋体" w:hint="eastAsia"/>
        </w:rPr>
        <w:t xml:space="preserve">  城市体育竞争力评价指标体系  第1部分：</w:t>
      </w:r>
      <w:bookmarkEnd w:id="59"/>
      <w:bookmarkEnd w:id="60"/>
      <w:bookmarkEnd w:id="61"/>
      <w:bookmarkEnd w:id="62"/>
      <w:r>
        <w:rPr>
          <w:rFonts w:ascii="宋体" w:eastAsia="宋体" w:hint="eastAsia"/>
          <w:color w:val="000000" w:themeColor="text1"/>
        </w:rPr>
        <w:t>评价模型与总体框架</w:t>
      </w:r>
    </w:p>
    <w:p w:rsidR="00C50ED3" w:rsidRDefault="00746040">
      <w:pPr>
        <w:pStyle w:val="a0"/>
        <w:spacing w:before="240" w:after="240"/>
        <w:ind w:left="-142" w:hanging="1"/>
      </w:pPr>
      <w:bookmarkStart w:id="65" w:name="_Toc32501"/>
      <w:r>
        <w:rPr>
          <w:rFonts w:hint="eastAsia"/>
          <w:szCs w:val="21"/>
        </w:rPr>
        <w:t>术语和定义</w:t>
      </w:r>
      <w:bookmarkEnd w:id="63"/>
      <w:bookmarkEnd w:id="64"/>
      <w:bookmarkEnd w:id="65"/>
    </w:p>
    <w:bookmarkStart w:id="66" w:name="_Toc26986532" w:displacedByCustomXml="next"/>
    <w:bookmarkEnd w:id="66" w:displacedByCustomXml="next"/>
    <w:sdt>
      <w:sdtPr>
        <w:id w:val="-1909835108"/>
        <w:placeholder>
          <w:docPart w:val="{533c2fee-08e3-47b2-b476-e1a2606c234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rsidR="00C50ED3" w:rsidRDefault="00746040">
          <w:pPr>
            <w:pStyle w:val="ad"/>
            <w:ind w:firstLine="420"/>
          </w:pPr>
          <w:r>
            <w:rPr>
              <w:rFonts w:hint="eastAsia"/>
            </w:rPr>
            <w:t>T/CSSS XXX—</w:t>
          </w:r>
          <w:r>
            <w:t>XXXX界定的以及下列术语和定义适用于本文件。</w:t>
          </w:r>
        </w:p>
      </w:sdtContent>
    </w:sdt>
    <w:p w:rsidR="00C50ED3" w:rsidRDefault="00C50ED3">
      <w:pPr>
        <w:pStyle w:val="afa"/>
        <w:ind w:left="420" w:hangingChars="200" w:hanging="420"/>
        <w:rPr>
          <w:rFonts w:ascii="黑体" w:eastAsia="黑体" w:hAnsi="黑体"/>
        </w:rPr>
      </w:pPr>
    </w:p>
    <w:p w:rsidR="00C50ED3" w:rsidRDefault="00746040">
      <w:pPr>
        <w:pStyle w:val="afc"/>
        <w:numPr>
          <w:ilvl w:val="0"/>
          <w:numId w:val="0"/>
        </w:numPr>
        <w:ind w:left="420"/>
        <w:rPr>
          <w:rFonts w:ascii="黑体" w:eastAsia="黑体" w:hAnsi="黑体"/>
        </w:rPr>
      </w:pPr>
      <w:r>
        <w:rPr>
          <w:rFonts w:ascii="黑体" w:eastAsia="黑体" w:hAnsi="黑体" w:hint="eastAsia"/>
        </w:rPr>
        <w:t>城市体育产业竞争力 competitiveness of cities in sportsindustry</w:t>
      </w:r>
    </w:p>
    <w:p w:rsidR="00C50ED3" w:rsidRDefault="00746040">
      <w:pPr>
        <w:pStyle w:val="ad"/>
        <w:ind w:firstLine="420"/>
      </w:pPr>
      <w:r>
        <w:rPr>
          <w:rFonts w:hint="eastAsia"/>
        </w:rPr>
        <w:t>一个城市在政府政策支持等因素作用下，通过高效利用和转化体育资源，在体育产业方面创造出相对于其他城市比较优势的能力。</w:t>
      </w:r>
    </w:p>
    <w:p w:rsidR="00C50ED3" w:rsidRDefault="00746040">
      <w:pPr>
        <w:pStyle w:val="a0"/>
        <w:spacing w:before="240" w:after="240"/>
        <w:ind w:left="0"/>
        <w:jc w:val="left"/>
      </w:pPr>
      <w:bookmarkStart w:id="67" w:name="_Toc1405"/>
      <w:bookmarkStart w:id="68" w:name="_Hlk147755400"/>
      <w:r>
        <w:rPr>
          <w:rFonts w:hint="eastAsia"/>
        </w:rPr>
        <w:t>城市体育产业竞争力评价指标</w:t>
      </w:r>
      <w:bookmarkEnd w:id="67"/>
    </w:p>
    <w:p w:rsidR="00C50ED3" w:rsidRDefault="00746040">
      <w:pPr>
        <w:pStyle w:val="a1"/>
        <w:spacing w:before="120" w:after="120"/>
        <w:ind w:left="0"/>
      </w:pPr>
      <w:bookmarkStart w:id="69" w:name="_Toc19105"/>
      <w:bookmarkStart w:id="70" w:name="_Toc148131752"/>
      <w:bookmarkStart w:id="71" w:name="_Toc148000110"/>
      <w:bookmarkStart w:id="72" w:name="_Toc147936645"/>
      <w:r>
        <w:rPr>
          <w:rFonts w:hint="eastAsia"/>
        </w:rPr>
        <w:t>概述</w:t>
      </w:r>
      <w:bookmarkEnd w:id="69"/>
      <w:bookmarkEnd w:id="70"/>
      <w:bookmarkEnd w:id="71"/>
      <w:bookmarkEnd w:id="72"/>
    </w:p>
    <w:p w:rsidR="00C50ED3" w:rsidRDefault="00746040">
      <w:pPr>
        <w:pStyle w:val="a0"/>
        <w:numPr>
          <w:ilvl w:val="0"/>
          <w:numId w:val="0"/>
        </w:numPr>
        <w:spacing w:before="240" w:after="240"/>
        <w:ind w:firstLineChars="200" w:firstLine="420"/>
        <w:rPr>
          <w:rFonts w:ascii="宋体" w:eastAsia="宋体"/>
        </w:rPr>
      </w:pPr>
      <w:bookmarkStart w:id="73" w:name="_Toc147936646"/>
      <w:bookmarkStart w:id="74" w:name="_Toc148000111"/>
      <w:bookmarkStart w:id="75" w:name="_Toc148131753"/>
      <w:bookmarkStart w:id="76" w:name="_Toc20145"/>
      <w:bookmarkEnd w:id="68"/>
      <w:r>
        <w:rPr>
          <w:rFonts w:ascii="宋体" w:eastAsia="宋体" w:hint="eastAsia"/>
        </w:rPr>
        <w:t>城市体育产业竞争力评价指标</w:t>
      </w:r>
      <w:r w:rsidR="00CF6E1C">
        <w:rPr>
          <w:rFonts w:ascii="宋体" w:eastAsia="宋体" w:hint="eastAsia"/>
        </w:rPr>
        <w:t>按照</w:t>
      </w:r>
      <w:r>
        <w:rPr>
          <w:rFonts w:ascii="宋体" w:eastAsia="宋体" w:hint="eastAsia"/>
        </w:rPr>
        <w:t>T/CSSS XXX—</w:t>
      </w:r>
      <w:r>
        <w:rPr>
          <w:rFonts w:ascii="宋体" w:eastAsia="宋体"/>
        </w:rPr>
        <w:t>XXXX</w:t>
      </w:r>
      <w:r>
        <w:rPr>
          <w:rFonts w:ascii="宋体" w:eastAsia="宋体" w:hint="eastAsia"/>
        </w:rPr>
        <w:t>城市体育竞争力评价指标体系评价模型，</w:t>
      </w:r>
      <w:bookmarkStart w:id="77" w:name="_Toc148000112"/>
      <w:bookmarkStart w:id="78" w:name="_Hlk147841483"/>
      <w:bookmarkStart w:id="79" w:name="_Toc147936647"/>
      <w:bookmarkEnd w:id="73"/>
      <w:bookmarkEnd w:id="74"/>
      <w:r>
        <w:rPr>
          <w:rFonts w:ascii="宋体" w:eastAsia="宋体" w:hint="eastAsia"/>
        </w:rPr>
        <w:t>由城市体育产业竞争力原因类指标和城市体育产业竞争力结果类指标构成。</w:t>
      </w:r>
      <w:bookmarkEnd w:id="75"/>
      <w:bookmarkEnd w:id="76"/>
    </w:p>
    <w:p w:rsidR="00C50ED3" w:rsidRDefault="00746040">
      <w:pPr>
        <w:pStyle w:val="a1"/>
        <w:spacing w:before="120" w:after="120"/>
        <w:ind w:left="0"/>
        <w:rPr>
          <w:color w:val="000000" w:themeColor="text1"/>
        </w:rPr>
      </w:pPr>
      <w:bookmarkStart w:id="80" w:name="_Toc148130841"/>
      <w:bookmarkStart w:id="81" w:name="_Toc147999456"/>
      <w:bookmarkStart w:id="82" w:name="_Toc29859"/>
      <w:bookmarkStart w:id="83" w:name="_Toc28410"/>
      <w:bookmarkStart w:id="84" w:name="_Toc147999457"/>
      <w:bookmarkStart w:id="85" w:name="_Toc147937013"/>
      <w:bookmarkStart w:id="86" w:name="_Toc147936648"/>
      <w:bookmarkStart w:id="87" w:name="_Toc148000113"/>
      <w:bookmarkEnd w:id="77"/>
      <w:bookmarkEnd w:id="78"/>
      <w:bookmarkEnd w:id="79"/>
      <w:r>
        <w:rPr>
          <w:rFonts w:hint="eastAsia"/>
          <w:color w:val="000000" w:themeColor="text1"/>
        </w:rPr>
        <w:t>城市体育产业竞争力评价指标</w:t>
      </w:r>
      <w:bookmarkEnd w:id="80"/>
      <w:bookmarkEnd w:id="81"/>
      <w:r>
        <w:rPr>
          <w:rFonts w:hint="eastAsia"/>
          <w:color w:val="000000" w:themeColor="text1"/>
        </w:rPr>
        <w:t>体系</w:t>
      </w:r>
      <w:bookmarkEnd w:id="82"/>
      <w:bookmarkEnd w:id="83"/>
    </w:p>
    <w:p w:rsidR="00C50ED3" w:rsidRDefault="00746040">
      <w:pPr>
        <w:pStyle w:val="ad"/>
        <w:ind w:firstLine="420"/>
        <w:jc w:val="left"/>
        <w:rPr>
          <w:color w:val="000000" w:themeColor="text1"/>
        </w:rPr>
      </w:pPr>
      <w:bookmarkStart w:id="88" w:name="_Toc148131755"/>
      <w:bookmarkEnd w:id="84"/>
      <w:bookmarkEnd w:id="85"/>
      <w:r>
        <w:rPr>
          <w:rFonts w:hint="eastAsia"/>
          <w:color w:val="000000" w:themeColor="text1"/>
        </w:rPr>
        <w:t>城市体育产业竞争力评价指标体系如表</w:t>
      </w:r>
      <w:r>
        <w:rPr>
          <w:color w:val="000000" w:themeColor="text1"/>
        </w:rPr>
        <w:t>1</w:t>
      </w:r>
      <w:r>
        <w:rPr>
          <w:rFonts w:hint="eastAsia"/>
          <w:color w:val="000000" w:themeColor="text1"/>
        </w:rPr>
        <w:t>所示，共包含</w:t>
      </w:r>
      <w:r>
        <w:rPr>
          <w:color w:val="000000" w:themeColor="text1"/>
        </w:rPr>
        <w:t>3</w:t>
      </w:r>
      <w:r>
        <w:rPr>
          <w:rFonts w:hint="eastAsia"/>
          <w:color w:val="000000" w:themeColor="text1"/>
        </w:rPr>
        <w:t>个一级指标、</w:t>
      </w:r>
      <w:bookmarkStart w:id="89" w:name="_Hlk147757715"/>
      <w:r>
        <w:rPr>
          <w:rFonts w:hint="eastAsia"/>
          <w:color w:val="000000" w:themeColor="text1"/>
        </w:rPr>
        <w:t>12项</w:t>
      </w:r>
      <w:bookmarkEnd w:id="89"/>
      <w:r>
        <w:rPr>
          <w:rFonts w:hint="eastAsia"/>
          <w:color w:val="000000" w:themeColor="text1"/>
        </w:rPr>
        <w:t>二级指标和32个三级指标。</w:t>
      </w:r>
    </w:p>
    <w:bookmarkEnd w:id="86"/>
    <w:bookmarkEnd w:id="87"/>
    <w:bookmarkEnd w:id="88"/>
    <w:p w:rsidR="00C50ED3" w:rsidRDefault="00C50ED3">
      <w:pPr>
        <w:pStyle w:val="a0"/>
        <w:numPr>
          <w:ilvl w:val="0"/>
          <w:numId w:val="0"/>
        </w:numPr>
        <w:spacing w:before="240" w:after="240"/>
        <w:ind w:left="-143" w:firstLineChars="200" w:firstLine="420"/>
        <w:rPr>
          <w:rFonts w:ascii="宋体" w:eastAsia="宋体"/>
        </w:rPr>
      </w:pPr>
    </w:p>
    <w:p w:rsidR="00C50ED3" w:rsidRDefault="00C50ED3">
      <w:pPr>
        <w:pStyle w:val="ad"/>
        <w:ind w:firstLine="420"/>
      </w:pPr>
    </w:p>
    <w:p w:rsidR="00C50ED3" w:rsidRDefault="00C50ED3">
      <w:pPr>
        <w:pStyle w:val="ad"/>
        <w:ind w:firstLine="420"/>
      </w:pPr>
    </w:p>
    <w:p w:rsidR="00C50ED3" w:rsidRDefault="00C50ED3">
      <w:pPr>
        <w:pStyle w:val="ad"/>
        <w:ind w:firstLine="420"/>
      </w:pPr>
    </w:p>
    <w:p w:rsidR="00C50ED3" w:rsidRDefault="00C50ED3">
      <w:pPr>
        <w:pStyle w:val="ad"/>
        <w:ind w:firstLine="420"/>
      </w:pPr>
    </w:p>
    <w:p w:rsidR="00C50ED3" w:rsidRDefault="00C50ED3">
      <w:pPr>
        <w:pStyle w:val="ad"/>
        <w:ind w:firstLine="420"/>
      </w:pPr>
    </w:p>
    <w:p w:rsidR="00C50ED3" w:rsidRDefault="00C50ED3">
      <w:pPr>
        <w:pStyle w:val="ad"/>
        <w:ind w:firstLine="420"/>
      </w:pPr>
    </w:p>
    <w:p w:rsidR="00C50ED3" w:rsidRDefault="00C50ED3">
      <w:pPr>
        <w:pStyle w:val="ad"/>
        <w:ind w:firstLine="420"/>
      </w:pPr>
    </w:p>
    <w:p w:rsidR="00C50ED3" w:rsidRDefault="00C50ED3">
      <w:pPr>
        <w:pStyle w:val="ad"/>
        <w:ind w:firstLine="420"/>
      </w:pPr>
    </w:p>
    <w:p w:rsidR="00C50ED3" w:rsidRDefault="00C50ED3">
      <w:pPr>
        <w:pStyle w:val="ad"/>
        <w:ind w:firstLine="420"/>
      </w:pPr>
    </w:p>
    <w:p w:rsidR="00557B98" w:rsidRDefault="00557B98">
      <w:pPr>
        <w:pStyle w:val="ad"/>
        <w:ind w:firstLine="420"/>
      </w:pPr>
      <w:bookmarkStart w:id="90" w:name="_GoBack"/>
      <w:bookmarkEnd w:id="90"/>
    </w:p>
    <w:p w:rsidR="00C50ED3" w:rsidRDefault="00746040" w:rsidP="00682245">
      <w:pPr>
        <w:pStyle w:val="ad"/>
        <w:spacing w:beforeLines="100" w:afterLines="100"/>
        <w:ind w:firstLineChars="0" w:firstLine="0"/>
        <w:jc w:val="center"/>
        <w:rPr>
          <w:color w:val="000000" w:themeColor="text1"/>
        </w:rPr>
      </w:pPr>
      <w:r>
        <w:rPr>
          <w:rFonts w:hint="eastAsia"/>
          <w:color w:val="000000" w:themeColor="text1"/>
        </w:rPr>
        <w:lastRenderedPageBreak/>
        <w:t>表1　城市体育产业竞争力评价指标体系</w:t>
      </w:r>
    </w:p>
    <w:tbl>
      <w:tblPr>
        <w:tblStyle w:val="a9"/>
        <w:tblW w:w="10026" w:type="dxa"/>
        <w:tblLayout w:type="fixed"/>
        <w:tblLook w:val="04A0"/>
      </w:tblPr>
      <w:tblGrid>
        <w:gridCol w:w="1015"/>
        <w:gridCol w:w="785"/>
        <w:gridCol w:w="1954"/>
        <w:gridCol w:w="1787"/>
        <w:gridCol w:w="3098"/>
        <w:gridCol w:w="698"/>
        <w:gridCol w:w="689"/>
      </w:tblGrid>
      <w:tr w:rsidR="00C50ED3" w:rsidRPr="00CF6E1C">
        <w:tc>
          <w:tcPr>
            <w:tcW w:w="1015" w:type="dxa"/>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一级</w:t>
            </w:r>
          </w:p>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指标</w:t>
            </w:r>
          </w:p>
        </w:tc>
        <w:tc>
          <w:tcPr>
            <w:tcW w:w="785" w:type="dxa"/>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二级指标</w:t>
            </w:r>
          </w:p>
        </w:tc>
        <w:tc>
          <w:tcPr>
            <w:tcW w:w="1954" w:type="dxa"/>
            <w:vAlign w:val="center"/>
          </w:tcPr>
          <w:p w:rsidR="00C50ED3" w:rsidRPr="003566A3" w:rsidRDefault="00746040">
            <w:pPr>
              <w:pStyle w:val="ad"/>
              <w:ind w:firstLine="361"/>
              <w:rPr>
                <w:rFonts w:hAnsi="宋体" w:cs="宋体"/>
                <w:b/>
                <w:bCs/>
                <w:color w:val="000000" w:themeColor="text1"/>
                <w:sz w:val="18"/>
                <w:szCs w:val="18"/>
              </w:rPr>
            </w:pPr>
            <w:r w:rsidRPr="003566A3">
              <w:rPr>
                <w:rFonts w:hAnsi="宋体" w:cs="宋体" w:hint="eastAsia"/>
                <w:b/>
                <w:bCs/>
                <w:color w:val="000000" w:themeColor="text1"/>
                <w:sz w:val="18"/>
                <w:szCs w:val="18"/>
              </w:rPr>
              <w:t>指标解释</w:t>
            </w:r>
          </w:p>
        </w:tc>
        <w:tc>
          <w:tcPr>
            <w:tcW w:w="1787" w:type="dxa"/>
            <w:vAlign w:val="center"/>
          </w:tcPr>
          <w:p w:rsidR="00C50ED3" w:rsidRPr="003566A3" w:rsidRDefault="00746040">
            <w:pPr>
              <w:pStyle w:val="ad"/>
              <w:ind w:firstLine="361"/>
              <w:jc w:val="center"/>
              <w:rPr>
                <w:rFonts w:hAnsi="宋体" w:cs="宋体"/>
                <w:b/>
                <w:bCs/>
                <w:color w:val="000000" w:themeColor="text1"/>
                <w:sz w:val="18"/>
                <w:szCs w:val="18"/>
              </w:rPr>
            </w:pPr>
            <w:r w:rsidRPr="003566A3">
              <w:rPr>
                <w:rFonts w:hAnsi="宋体" w:cs="宋体" w:hint="eastAsia"/>
                <w:b/>
                <w:bCs/>
                <w:color w:val="000000" w:themeColor="text1"/>
                <w:sz w:val="18"/>
                <w:szCs w:val="18"/>
              </w:rPr>
              <w:t>三级指标</w:t>
            </w:r>
          </w:p>
        </w:tc>
        <w:tc>
          <w:tcPr>
            <w:tcW w:w="3098" w:type="dxa"/>
            <w:vAlign w:val="center"/>
          </w:tcPr>
          <w:p w:rsidR="00C50ED3" w:rsidRPr="003566A3" w:rsidRDefault="00746040">
            <w:pPr>
              <w:pStyle w:val="ad"/>
              <w:ind w:firstLine="361"/>
              <w:jc w:val="center"/>
              <w:rPr>
                <w:rFonts w:hAnsi="宋体" w:cs="宋体"/>
                <w:b/>
                <w:bCs/>
                <w:color w:val="000000" w:themeColor="text1"/>
                <w:sz w:val="18"/>
                <w:szCs w:val="18"/>
              </w:rPr>
            </w:pPr>
            <w:r w:rsidRPr="003566A3">
              <w:rPr>
                <w:rFonts w:hAnsi="宋体" w:cs="宋体" w:hint="eastAsia"/>
                <w:b/>
                <w:bCs/>
                <w:color w:val="000000" w:themeColor="text1"/>
                <w:sz w:val="18"/>
                <w:szCs w:val="18"/>
              </w:rPr>
              <w:t>指标说明</w:t>
            </w:r>
          </w:p>
        </w:tc>
        <w:tc>
          <w:tcPr>
            <w:tcW w:w="698" w:type="dxa"/>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数据时效</w:t>
            </w:r>
          </w:p>
        </w:tc>
        <w:tc>
          <w:tcPr>
            <w:tcW w:w="689" w:type="dxa"/>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数据来源</w:t>
            </w:r>
          </w:p>
        </w:tc>
      </w:tr>
      <w:tr w:rsidR="00C50ED3" w:rsidRPr="00CF6E1C">
        <w:tc>
          <w:tcPr>
            <w:tcW w:w="1015" w:type="dxa"/>
            <w:vMerge w:val="restart"/>
            <w:vAlign w:val="center"/>
          </w:tcPr>
          <w:p w:rsidR="00C50ED3" w:rsidRPr="003566A3" w:rsidRDefault="00C50ED3">
            <w:pPr>
              <w:pStyle w:val="afa"/>
              <w:numPr>
                <w:ilvl w:val="0"/>
                <w:numId w:val="0"/>
              </w:numPr>
              <w:ind w:left="-281"/>
              <w:jc w:val="center"/>
              <w:rPr>
                <w:sz w:val="18"/>
                <w:szCs w:val="18"/>
              </w:rPr>
            </w:pPr>
          </w:p>
          <w:p w:rsidR="00C50ED3" w:rsidRPr="003566A3" w:rsidRDefault="00C50ED3">
            <w:pPr>
              <w:pStyle w:val="afa"/>
              <w:numPr>
                <w:ilvl w:val="0"/>
                <w:numId w:val="0"/>
              </w:numPr>
              <w:ind w:left="-281"/>
              <w:jc w:val="center"/>
              <w:rPr>
                <w:sz w:val="18"/>
                <w:szCs w:val="18"/>
              </w:rPr>
            </w:pPr>
          </w:p>
          <w:p w:rsidR="00C50ED3" w:rsidRPr="003566A3" w:rsidRDefault="00746040">
            <w:pPr>
              <w:pStyle w:val="afa"/>
              <w:numPr>
                <w:ilvl w:val="0"/>
                <w:numId w:val="0"/>
              </w:numPr>
              <w:ind w:left="-281"/>
              <w:jc w:val="center"/>
              <w:rPr>
                <w:b/>
                <w:sz w:val="18"/>
                <w:szCs w:val="18"/>
              </w:rPr>
            </w:pPr>
            <w:r w:rsidRPr="003566A3">
              <w:rPr>
                <w:rFonts w:hint="eastAsia"/>
                <w:b/>
                <w:sz w:val="18"/>
                <w:szCs w:val="18"/>
              </w:rPr>
              <w:t>城市</w:t>
            </w:r>
          </w:p>
          <w:p w:rsidR="00C50ED3" w:rsidRPr="003566A3" w:rsidRDefault="00746040">
            <w:pPr>
              <w:pStyle w:val="afa"/>
              <w:numPr>
                <w:ilvl w:val="0"/>
                <w:numId w:val="0"/>
              </w:numPr>
              <w:ind w:left="-281"/>
              <w:jc w:val="center"/>
              <w:rPr>
                <w:b/>
                <w:sz w:val="18"/>
                <w:szCs w:val="18"/>
              </w:rPr>
            </w:pPr>
            <w:r w:rsidRPr="003566A3">
              <w:rPr>
                <w:rFonts w:hint="eastAsia"/>
                <w:b/>
                <w:sz w:val="18"/>
                <w:szCs w:val="18"/>
              </w:rPr>
              <w:t>体育</w:t>
            </w:r>
          </w:p>
          <w:p w:rsidR="00C50ED3" w:rsidRPr="003566A3" w:rsidRDefault="00746040">
            <w:pPr>
              <w:pStyle w:val="afa"/>
              <w:numPr>
                <w:ilvl w:val="0"/>
                <w:numId w:val="0"/>
              </w:numPr>
              <w:ind w:left="-281"/>
              <w:jc w:val="center"/>
              <w:rPr>
                <w:b/>
                <w:sz w:val="18"/>
                <w:szCs w:val="18"/>
              </w:rPr>
            </w:pPr>
            <w:r w:rsidRPr="003566A3">
              <w:rPr>
                <w:rFonts w:hint="eastAsia"/>
                <w:b/>
                <w:sz w:val="18"/>
                <w:szCs w:val="18"/>
              </w:rPr>
              <w:t>产业</w:t>
            </w:r>
          </w:p>
          <w:p w:rsidR="00C50ED3" w:rsidRPr="003566A3" w:rsidRDefault="00746040">
            <w:pPr>
              <w:pStyle w:val="afa"/>
              <w:numPr>
                <w:ilvl w:val="0"/>
                <w:numId w:val="0"/>
              </w:numPr>
              <w:ind w:left="-281"/>
              <w:jc w:val="center"/>
              <w:rPr>
                <w:b/>
                <w:sz w:val="18"/>
                <w:szCs w:val="18"/>
              </w:rPr>
            </w:pPr>
            <w:r w:rsidRPr="003566A3">
              <w:rPr>
                <w:rFonts w:hint="eastAsia"/>
                <w:b/>
                <w:sz w:val="18"/>
                <w:szCs w:val="18"/>
              </w:rPr>
              <w:t>竞争</w:t>
            </w:r>
          </w:p>
          <w:p w:rsidR="00C50ED3" w:rsidRPr="003566A3" w:rsidRDefault="00746040">
            <w:pPr>
              <w:pStyle w:val="afa"/>
              <w:numPr>
                <w:ilvl w:val="0"/>
                <w:numId w:val="0"/>
              </w:numPr>
              <w:ind w:left="-281"/>
              <w:jc w:val="center"/>
              <w:rPr>
                <w:b/>
                <w:sz w:val="18"/>
                <w:szCs w:val="18"/>
              </w:rPr>
            </w:pPr>
            <w:r w:rsidRPr="003566A3">
              <w:rPr>
                <w:rFonts w:hint="eastAsia"/>
                <w:b/>
                <w:sz w:val="18"/>
                <w:szCs w:val="18"/>
              </w:rPr>
              <w:t>实力</w:t>
            </w:r>
          </w:p>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体育场地</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专门供体育运动、比赛和训练所使用的空间或场地</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w:t>
            </w:r>
            <w:r w:rsidRPr="00CF6E1C">
              <w:rPr>
                <w:rFonts w:ascii="宋体" w:hAnsi="宋体" w:cs="宋体" w:hint="eastAsia"/>
                <w:b/>
                <w:bCs/>
                <w:color w:val="000000" w:themeColor="text1"/>
                <w:sz w:val="18"/>
                <w:szCs w:val="18"/>
              </w:rPr>
              <w:t>）万人拥有体育场馆数量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衡量体育场馆普及程度的指标。</w:t>
            </w:r>
          </w:p>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计算公式：人口总数（以万为单位）</w:t>
            </w:r>
            <w:r w:rsidRPr="00CF6E1C">
              <w:rPr>
                <w:rFonts w:ascii="宋体" w:hAnsi="宋体" w:cs="宋体"/>
                <w:color w:val="000000" w:themeColor="text1"/>
                <w:sz w:val="18"/>
                <w:szCs w:val="18"/>
              </w:rPr>
              <w:t>/</w:t>
            </w:r>
            <w:r w:rsidRPr="00CF6E1C">
              <w:rPr>
                <w:rFonts w:ascii="宋体" w:hAnsi="宋体" w:cs="宋体" w:hint="eastAsia"/>
                <w:color w:val="000000" w:themeColor="text1"/>
                <w:sz w:val="18"/>
                <w:szCs w:val="18"/>
              </w:rPr>
              <w:t>体育场馆总数​</w:t>
            </w:r>
          </w:p>
        </w:tc>
        <w:tc>
          <w:tcPr>
            <w:tcW w:w="698" w:type="dxa"/>
            <w:vMerge w:val="restart"/>
            <w:vAlign w:val="center"/>
          </w:tcPr>
          <w:p w:rsidR="00C50ED3" w:rsidRPr="00CF6E1C" w:rsidRDefault="00746040">
            <w:pPr>
              <w:adjustRightInd/>
              <w:spacing w:line="240" w:lineRule="auto"/>
              <w:jc w:val="center"/>
              <w:rPr>
                <w:rFonts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restart"/>
            <w:vAlign w:val="center"/>
          </w:tcPr>
          <w:p w:rsidR="00C50ED3" w:rsidRPr="00CF6E1C" w:rsidRDefault="00CF6E1C">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参评</w:t>
            </w:r>
            <w:r w:rsidR="00746040" w:rsidRPr="00CF6E1C">
              <w:rPr>
                <w:rFonts w:ascii="宋体" w:hAnsi="宋体" w:cs="宋体" w:hint="eastAsia"/>
                <w:color w:val="000000" w:themeColor="text1"/>
                <w:sz w:val="18"/>
                <w:szCs w:val="18"/>
              </w:rPr>
              <w:t>城市提供数据</w:t>
            </w:r>
          </w:p>
          <w:p w:rsidR="00C50ED3" w:rsidRPr="00CF6E1C" w:rsidRDefault="00C50ED3">
            <w:pPr>
              <w:pStyle w:val="ad"/>
              <w:ind w:firstLineChars="0" w:firstLine="0"/>
              <w:jc w:val="center"/>
              <w:rPr>
                <w:rFonts w:hAnsi="宋体" w:cs="宋体"/>
                <w:color w:val="000000" w:themeColor="text1"/>
                <w:kern w:val="2"/>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w:t>
            </w:r>
            <w:r w:rsidRPr="00CF6E1C">
              <w:rPr>
                <w:rFonts w:ascii="宋体" w:hAnsi="宋体" w:cs="宋体" w:hint="eastAsia"/>
                <w:b/>
                <w:bCs/>
                <w:color w:val="000000" w:themeColor="text1"/>
                <w:sz w:val="18"/>
                <w:szCs w:val="18"/>
              </w:rPr>
              <w:t>）人均体育场地面积</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城市内所有体育场地总面积</w:t>
            </w:r>
            <w:r w:rsidRPr="00CF6E1C">
              <w:rPr>
                <w:rFonts w:ascii="宋体" w:hAnsi="宋体" w:cs="宋体"/>
                <w:color w:val="000000" w:themeColor="text1"/>
                <w:sz w:val="18"/>
                <w:szCs w:val="18"/>
              </w:rPr>
              <w:t>/</w:t>
            </w:r>
            <w:r w:rsidRPr="00CF6E1C">
              <w:rPr>
                <w:rFonts w:ascii="宋体" w:hAnsi="宋体" w:cs="宋体" w:hint="eastAsia"/>
                <w:color w:val="000000" w:themeColor="text1"/>
                <w:sz w:val="18"/>
                <w:szCs w:val="18"/>
              </w:rPr>
              <w:t>城市人口总数</w:t>
            </w:r>
          </w:p>
        </w:tc>
        <w:tc>
          <w:tcPr>
            <w:tcW w:w="698" w:type="dxa"/>
            <w:vMerge/>
            <w:vAlign w:val="center"/>
          </w:tcPr>
          <w:p w:rsidR="00C50ED3" w:rsidRPr="00CF6E1C" w:rsidRDefault="00C50ED3">
            <w:pPr>
              <w:adjustRightInd/>
              <w:spacing w:line="240" w:lineRule="auto"/>
              <w:jc w:val="center"/>
              <w:rPr>
                <w:rFonts w:hAnsi="宋体" w:cs="宋体"/>
                <w:color w:val="000000" w:themeColor="text1"/>
                <w:sz w:val="18"/>
                <w:szCs w:val="18"/>
              </w:rPr>
            </w:pPr>
          </w:p>
        </w:tc>
        <w:tc>
          <w:tcPr>
            <w:tcW w:w="689" w:type="dxa"/>
            <w:vMerge/>
            <w:vAlign w:val="center"/>
          </w:tcPr>
          <w:p w:rsidR="00C50ED3" w:rsidRPr="00CF6E1C" w:rsidRDefault="00C50ED3">
            <w:pPr>
              <w:pStyle w:val="ad"/>
              <w:ind w:firstLine="360"/>
              <w:jc w:val="center"/>
              <w:rPr>
                <w:rFonts w:hAnsi="宋体" w:cs="宋体"/>
                <w:color w:val="000000" w:themeColor="text1"/>
                <w:kern w:val="2"/>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3</w:t>
            </w:r>
            <w:r w:rsidRPr="00CF6E1C">
              <w:rPr>
                <w:rFonts w:ascii="宋体" w:hAnsi="宋体" w:cs="宋体" w:hint="eastAsia"/>
                <w:b/>
                <w:bCs/>
                <w:color w:val="000000" w:themeColor="text1"/>
                <w:sz w:val="18"/>
                <w:szCs w:val="18"/>
              </w:rPr>
              <w:t>）每万人拥有“三大球”场地</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包括室内场地，主要指</w:t>
            </w:r>
            <w:r w:rsidRPr="00CF6E1C">
              <w:rPr>
                <w:rFonts w:ascii="宋体" w:hAnsi="宋体" w:cs="宋体"/>
                <w:color w:val="000000" w:themeColor="text1"/>
                <w:sz w:val="18"/>
                <w:szCs w:val="18"/>
              </w:rPr>
              <w:t>11</w:t>
            </w:r>
            <w:r w:rsidRPr="00CF6E1C">
              <w:rPr>
                <w:rFonts w:ascii="宋体" w:hAnsi="宋体" w:cs="宋体" w:hint="eastAsia"/>
                <w:color w:val="000000" w:themeColor="text1"/>
                <w:sz w:val="18"/>
                <w:szCs w:val="18"/>
              </w:rPr>
              <w:t>人制足球场、</w:t>
            </w:r>
            <w:r w:rsidRPr="00CF6E1C">
              <w:rPr>
                <w:rFonts w:ascii="宋体" w:hAnsi="宋体" w:cs="宋体"/>
                <w:color w:val="000000" w:themeColor="text1"/>
                <w:sz w:val="18"/>
                <w:szCs w:val="18"/>
              </w:rPr>
              <w:t>7</w:t>
            </w:r>
            <w:r w:rsidRPr="00CF6E1C">
              <w:rPr>
                <w:rFonts w:ascii="宋体" w:hAnsi="宋体" w:cs="宋体" w:hint="eastAsia"/>
                <w:color w:val="000000" w:themeColor="text1"/>
                <w:sz w:val="18"/>
                <w:szCs w:val="18"/>
              </w:rPr>
              <w:t>（</w:t>
            </w:r>
            <w:r w:rsidRPr="00CF6E1C">
              <w:rPr>
                <w:rFonts w:ascii="宋体" w:hAnsi="宋体" w:cs="宋体"/>
                <w:color w:val="000000" w:themeColor="text1"/>
                <w:sz w:val="18"/>
                <w:szCs w:val="18"/>
              </w:rPr>
              <w:t>8</w:t>
            </w:r>
            <w:r w:rsidRPr="00CF6E1C">
              <w:rPr>
                <w:rFonts w:ascii="宋体" w:hAnsi="宋体" w:cs="宋体" w:hint="eastAsia"/>
                <w:color w:val="000000" w:themeColor="text1"/>
                <w:sz w:val="18"/>
                <w:szCs w:val="18"/>
              </w:rPr>
              <w:t>）人制足球场、</w:t>
            </w:r>
            <w:r w:rsidRPr="00CF6E1C">
              <w:rPr>
                <w:rFonts w:ascii="宋体" w:hAnsi="宋体" w:cs="宋体"/>
                <w:color w:val="000000" w:themeColor="text1"/>
                <w:sz w:val="18"/>
                <w:szCs w:val="18"/>
              </w:rPr>
              <w:t>5</w:t>
            </w:r>
            <w:r w:rsidRPr="00CF6E1C">
              <w:rPr>
                <w:rFonts w:ascii="宋体" w:hAnsi="宋体" w:cs="宋体" w:hint="eastAsia"/>
                <w:color w:val="000000" w:themeColor="text1"/>
                <w:sz w:val="18"/>
                <w:szCs w:val="18"/>
              </w:rPr>
              <w:t>人制足球场、标准篮球场、标准排球场数量</w:t>
            </w:r>
          </w:p>
        </w:tc>
        <w:tc>
          <w:tcPr>
            <w:tcW w:w="698" w:type="dxa"/>
            <w:vMerge/>
            <w:vAlign w:val="center"/>
          </w:tcPr>
          <w:p w:rsidR="00C50ED3" w:rsidRPr="00CF6E1C" w:rsidRDefault="00C50ED3">
            <w:pPr>
              <w:adjustRightInd/>
              <w:spacing w:line="240" w:lineRule="auto"/>
              <w:jc w:val="center"/>
              <w:rPr>
                <w:rFonts w:hAnsi="宋体" w:cs="宋体"/>
                <w:color w:val="000000" w:themeColor="text1"/>
                <w:sz w:val="18"/>
                <w:szCs w:val="18"/>
              </w:rPr>
            </w:pPr>
          </w:p>
        </w:tc>
        <w:tc>
          <w:tcPr>
            <w:tcW w:w="689" w:type="dxa"/>
            <w:vMerge/>
            <w:vAlign w:val="center"/>
          </w:tcPr>
          <w:p w:rsidR="00C50ED3" w:rsidRPr="00CF6E1C" w:rsidRDefault="00C50ED3">
            <w:pPr>
              <w:pStyle w:val="ad"/>
              <w:ind w:firstLine="360"/>
              <w:jc w:val="center"/>
              <w:rPr>
                <w:rFonts w:hAnsi="宋体" w:cs="宋体"/>
                <w:color w:val="000000" w:themeColor="text1"/>
                <w:kern w:val="2"/>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4</w:t>
            </w:r>
            <w:r w:rsidRPr="00CF6E1C">
              <w:rPr>
                <w:rFonts w:ascii="宋体" w:hAnsi="宋体" w:cs="宋体" w:hint="eastAsia"/>
                <w:b/>
                <w:bCs/>
                <w:color w:val="000000" w:themeColor="text1"/>
                <w:sz w:val="18"/>
                <w:szCs w:val="18"/>
              </w:rPr>
              <w:t>）人均健身路径数量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计算公式：人口总数（以万为单位）</w:t>
            </w:r>
            <w:r w:rsidRPr="00CF6E1C">
              <w:rPr>
                <w:rFonts w:ascii="宋体" w:hAnsi="宋体" w:cs="宋体"/>
                <w:color w:val="000000" w:themeColor="text1"/>
                <w:sz w:val="18"/>
                <w:szCs w:val="18"/>
              </w:rPr>
              <w:t>/</w:t>
            </w:r>
            <w:r w:rsidRPr="00CF6E1C">
              <w:rPr>
                <w:rFonts w:ascii="宋体" w:hAnsi="宋体" w:cs="宋体" w:hint="eastAsia"/>
                <w:color w:val="000000" w:themeColor="text1"/>
                <w:sz w:val="18"/>
                <w:szCs w:val="18"/>
              </w:rPr>
              <w:t>健身路径总数</w:t>
            </w:r>
          </w:p>
        </w:tc>
        <w:tc>
          <w:tcPr>
            <w:tcW w:w="698" w:type="dxa"/>
            <w:vMerge/>
            <w:vAlign w:val="center"/>
          </w:tcPr>
          <w:p w:rsidR="00C50ED3" w:rsidRPr="00CF6E1C" w:rsidRDefault="00C50ED3">
            <w:pPr>
              <w:adjustRightInd/>
              <w:spacing w:line="240" w:lineRule="auto"/>
              <w:jc w:val="center"/>
              <w:rPr>
                <w:rFonts w:hAnsi="宋体" w:cs="宋体"/>
                <w:color w:val="000000" w:themeColor="text1"/>
                <w:sz w:val="18"/>
                <w:szCs w:val="18"/>
              </w:rPr>
            </w:pPr>
          </w:p>
        </w:tc>
        <w:tc>
          <w:tcPr>
            <w:tcW w:w="689" w:type="dxa"/>
            <w:vMerge/>
            <w:vAlign w:val="center"/>
          </w:tcPr>
          <w:p w:rsidR="00C50ED3" w:rsidRPr="00CF6E1C" w:rsidRDefault="00C50ED3">
            <w:pPr>
              <w:pStyle w:val="ad"/>
              <w:ind w:firstLine="360"/>
              <w:jc w:val="center"/>
              <w:rPr>
                <w:rFonts w:hAnsi="宋体" w:cs="宋体"/>
                <w:color w:val="000000" w:themeColor="text1"/>
                <w:kern w:val="2"/>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5</w:t>
            </w:r>
            <w:r w:rsidRPr="00CF6E1C">
              <w:rPr>
                <w:rFonts w:ascii="宋体" w:hAnsi="宋体" w:cs="宋体" w:hint="eastAsia"/>
                <w:b/>
                <w:bCs/>
                <w:color w:val="000000" w:themeColor="text1"/>
                <w:sz w:val="18"/>
                <w:szCs w:val="18"/>
              </w:rPr>
              <w:t>）人均体育公园数量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计算公式：人口总数（以万为单位）</w:t>
            </w:r>
            <w:r w:rsidRPr="00CF6E1C">
              <w:rPr>
                <w:rFonts w:ascii="宋体" w:hAnsi="宋体" w:cs="宋体"/>
                <w:color w:val="000000" w:themeColor="text1"/>
                <w:sz w:val="18"/>
                <w:szCs w:val="18"/>
              </w:rPr>
              <w:t>/</w:t>
            </w:r>
            <w:r w:rsidRPr="00CF6E1C">
              <w:rPr>
                <w:rFonts w:ascii="宋体" w:hAnsi="宋体" w:cs="宋体" w:hint="eastAsia"/>
                <w:color w:val="000000" w:themeColor="text1"/>
                <w:sz w:val="18"/>
                <w:szCs w:val="18"/>
              </w:rPr>
              <w:t>体育公园总数</w:t>
            </w:r>
          </w:p>
        </w:tc>
        <w:tc>
          <w:tcPr>
            <w:tcW w:w="698" w:type="dxa"/>
            <w:vMerge/>
            <w:vAlign w:val="center"/>
          </w:tcPr>
          <w:p w:rsidR="00C50ED3" w:rsidRPr="00CF6E1C" w:rsidRDefault="00C50ED3">
            <w:pPr>
              <w:adjustRightInd/>
              <w:spacing w:line="240" w:lineRule="auto"/>
              <w:jc w:val="center"/>
              <w:rPr>
                <w:rFonts w:hAnsi="宋体" w:cs="宋体"/>
                <w:color w:val="000000" w:themeColor="text1"/>
                <w:sz w:val="18"/>
                <w:szCs w:val="18"/>
              </w:rPr>
            </w:pPr>
          </w:p>
        </w:tc>
        <w:tc>
          <w:tcPr>
            <w:tcW w:w="689" w:type="dxa"/>
            <w:vMerge/>
            <w:vAlign w:val="center"/>
          </w:tcPr>
          <w:p w:rsidR="00C50ED3" w:rsidRPr="00CF6E1C" w:rsidRDefault="00C50ED3">
            <w:pPr>
              <w:pStyle w:val="ad"/>
              <w:ind w:firstLine="360"/>
              <w:jc w:val="center"/>
              <w:rPr>
                <w:rFonts w:hAnsi="宋体" w:cs="宋体"/>
                <w:color w:val="000000" w:themeColor="text1"/>
                <w:kern w:val="2"/>
                <w:sz w:val="18"/>
                <w:szCs w:val="18"/>
              </w:rPr>
            </w:pPr>
          </w:p>
        </w:tc>
      </w:tr>
      <w:tr w:rsidR="00C50ED3" w:rsidRPr="00CF6E1C">
        <w:trPr>
          <w:trHeight w:val="9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6</w:t>
            </w:r>
            <w:r w:rsidRPr="00CF6E1C">
              <w:rPr>
                <w:rFonts w:ascii="宋体" w:hAnsi="宋体" w:cs="宋体" w:hint="eastAsia"/>
                <w:b/>
                <w:bCs/>
                <w:color w:val="000000" w:themeColor="text1"/>
                <w:sz w:val="18"/>
                <w:szCs w:val="18"/>
              </w:rPr>
              <w:t>）近</w:t>
            </w:r>
            <w:r w:rsidRPr="00CF6E1C">
              <w:rPr>
                <w:rFonts w:ascii="宋体" w:hAnsi="宋体" w:cs="宋体"/>
                <w:b/>
                <w:bCs/>
                <w:color w:val="000000" w:themeColor="text1"/>
                <w:sz w:val="18"/>
                <w:szCs w:val="18"/>
              </w:rPr>
              <w:t>3</w:t>
            </w:r>
            <w:r w:rsidRPr="00CF6E1C">
              <w:rPr>
                <w:rFonts w:ascii="宋体" w:hAnsi="宋体" w:cs="宋体" w:hint="eastAsia"/>
                <w:b/>
                <w:bCs/>
                <w:color w:val="000000" w:themeColor="text1"/>
                <w:sz w:val="18"/>
                <w:szCs w:val="18"/>
              </w:rPr>
              <w:t>年新建居住区体育设施室内人均建筑面积或室外人均用地面积</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中共中央办公厅、国务院办公厅《关于构建更加高水平的全民健身公共服务体系的意见》提出新建居住区要按室内人均建筑面积不低于</w:t>
            </w:r>
            <w:r w:rsidRPr="00CF6E1C">
              <w:rPr>
                <w:rFonts w:ascii="宋体" w:hAnsi="宋体" w:cs="宋体"/>
                <w:color w:val="000000" w:themeColor="text1"/>
                <w:sz w:val="18"/>
                <w:szCs w:val="18"/>
              </w:rPr>
              <w:t>0.1</w:t>
            </w:r>
            <w:r w:rsidR="00CF6E1C" w:rsidRPr="00CF6E1C">
              <w:rPr>
                <w:rFonts w:ascii="宋体" w:hAnsi="宋体" w:cs="宋体"/>
                <w:color w:val="000000" w:themeColor="text1"/>
                <w:sz w:val="18"/>
                <w:szCs w:val="18"/>
              </w:rPr>
              <w:t>m</w:t>
            </w:r>
            <w:r w:rsidR="00CF6E1C" w:rsidRPr="00CF6E1C">
              <w:rPr>
                <w:rFonts w:ascii="宋体" w:hAnsi="宋体" w:cs="宋体"/>
                <w:color w:val="000000" w:themeColor="text1"/>
                <w:sz w:val="18"/>
                <w:szCs w:val="18"/>
                <w:vertAlign w:val="superscript"/>
              </w:rPr>
              <w:t>2</w:t>
            </w:r>
            <w:r w:rsidRPr="00CF6E1C">
              <w:rPr>
                <w:rFonts w:ascii="宋体" w:hAnsi="宋体" w:cs="宋体" w:hint="eastAsia"/>
                <w:color w:val="000000" w:themeColor="text1"/>
                <w:sz w:val="18"/>
                <w:szCs w:val="18"/>
              </w:rPr>
              <w:t>或室外人均用地不低于</w:t>
            </w:r>
            <w:r w:rsidRPr="00CF6E1C">
              <w:rPr>
                <w:rFonts w:ascii="宋体" w:hAnsi="宋体" w:cs="宋体"/>
                <w:color w:val="000000" w:themeColor="text1"/>
                <w:sz w:val="18"/>
                <w:szCs w:val="18"/>
              </w:rPr>
              <w:t>0.3m</w:t>
            </w:r>
            <w:r w:rsidRPr="003566A3">
              <w:rPr>
                <w:rFonts w:ascii="宋体" w:hAnsi="宋体" w:cs="宋体"/>
                <w:color w:val="000000" w:themeColor="text1"/>
                <w:sz w:val="18"/>
                <w:szCs w:val="18"/>
                <w:vertAlign w:val="superscript"/>
              </w:rPr>
              <w:t>2</w:t>
            </w:r>
            <w:r w:rsidRPr="00CF6E1C">
              <w:rPr>
                <w:rFonts w:ascii="宋体" w:hAnsi="宋体" w:cs="宋体" w:hint="eastAsia"/>
                <w:color w:val="000000" w:themeColor="text1"/>
                <w:sz w:val="18"/>
                <w:szCs w:val="18"/>
              </w:rPr>
              <w:t>的标准配建公共健身设施</w:t>
            </w:r>
          </w:p>
        </w:tc>
        <w:tc>
          <w:tcPr>
            <w:tcW w:w="698" w:type="dxa"/>
            <w:vMerge/>
            <w:vAlign w:val="center"/>
          </w:tcPr>
          <w:p w:rsidR="00C50ED3" w:rsidRPr="00CF6E1C" w:rsidRDefault="00C50ED3">
            <w:pPr>
              <w:adjustRightInd/>
              <w:spacing w:line="240" w:lineRule="auto"/>
              <w:jc w:val="center"/>
              <w:rPr>
                <w:rFonts w:hAnsi="宋体" w:cs="宋体"/>
                <w:color w:val="000000" w:themeColor="text1"/>
                <w:sz w:val="18"/>
                <w:szCs w:val="18"/>
              </w:rPr>
            </w:pPr>
          </w:p>
        </w:tc>
        <w:tc>
          <w:tcPr>
            <w:tcW w:w="689" w:type="dxa"/>
            <w:vMerge/>
            <w:vAlign w:val="center"/>
          </w:tcPr>
          <w:p w:rsidR="00C50ED3" w:rsidRPr="00CF6E1C" w:rsidRDefault="00C50ED3">
            <w:pPr>
              <w:pStyle w:val="ad"/>
              <w:ind w:firstLine="360"/>
              <w:jc w:val="center"/>
              <w:rPr>
                <w:rFonts w:hAnsi="宋体" w:cs="宋体"/>
                <w:color w:val="000000" w:themeColor="text1"/>
                <w:kern w:val="2"/>
                <w:sz w:val="18"/>
                <w:szCs w:val="18"/>
              </w:rPr>
            </w:pPr>
          </w:p>
        </w:tc>
      </w:tr>
      <w:tr w:rsidR="00C50ED3" w:rsidRPr="00CF6E1C">
        <w:trPr>
          <w:trHeight w:val="101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体育资本</w:t>
            </w:r>
          </w:p>
        </w:tc>
        <w:tc>
          <w:tcPr>
            <w:tcW w:w="1954"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体育产业中投入的资金和资源，包括各种形式的投资，如资金投入、品牌推广、设施建设、赞助合作等，是带动体育生产要素集聚配置的重要纽带，促进体育生产力发展的重要力量</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7</w:t>
            </w:r>
            <w:r w:rsidRPr="00CF6E1C">
              <w:rPr>
                <w:rFonts w:ascii="宋体" w:hAnsi="宋体" w:cs="宋体" w:hint="eastAsia"/>
                <w:b/>
                <w:bCs/>
                <w:color w:val="000000" w:themeColor="text1"/>
                <w:sz w:val="18"/>
                <w:szCs w:val="18"/>
              </w:rPr>
              <w:t>）当地所有体育类上市公司市值总和</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在国内外证券交易所公开交易其股票，注册在体育公司</w:t>
            </w:r>
          </w:p>
        </w:tc>
        <w:tc>
          <w:tcPr>
            <w:tcW w:w="6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Align w:val="center"/>
          </w:tcPr>
          <w:p w:rsidR="00C50ED3" w:rsidRPr="00CF6E1C" w:rsidRDefault="00CF6E1C">
            <w:pPr>
              <w:adjustRightInd/>
              <w:spacing w:line="240" w:lineRule="auto"/>
              <w:rPr>
                <w:rFonts w:ascii="宋体" w:hAnsi="宋体" w:cs="宋体"/>
                <w:color w:val="000000" w:themeColor="text1"/>
                <w:sz w:val="18"/>
                <w:szCs w:val="18"/>
              </w:rPr>
            </w:pPr>
            <w:r w:rsidRPr="00CF6E1C">
              <w:rPr>
                <w:rFonts w:ascii="宋体" w:hAnsi="宋体" w:cs="宋体" w:hint="eastAsia"/>
                <w:color w:val="000000" w:themeColor="text1"/>
                <w:sz w:val="18"/>
                <w:szCs w:val="18"/>
              </w:rPr>
              <w:t>参评</w:t>
            </w:r>
            <w:r w:rsidR="00746040" w:rsidRPr="00CF6E1C">
              <w:rPr>
                <w:rFonts w:ascii="宋体" w:hAnsi="宋体" w:cs="宋体" w:hint="eastAsia"/>
                <w:color w:val="000000" w:themeColor="text1"/>
                <w:sz w:val="18"/>
                <w:szCs w:val="18"/>
              </w:rPr>
              <w:t>城市提供名单，</w:t>
            </w:r>
            <w:r w:rsidRPr="00CF6E1C">
              <w:rPr>
                <w:rFonts w:ascii="宋体" w:hAnsi="宋体" w:cs="宋体" w:hint="eastAsia"/>
                <w:color w:val="000000" w:themeColor="text1"/>
                <w:sz w:val="18"/>
                <w:szCs w:val="18"/>
              </w:rPr>
              <w:t>中科闻歌科技股份有限公司</w:t>
            </w:r>
            <w:r w:rsidR="00746040" w:rsidRPr="00CF6E1C">
              <w:rPr>
                <w:rFonts w:ascii="宋体" w:hAnsi="宋体" w:cs="宋体" w:hint="eastAsia"/>
                <w:color w:val="000000" w:themeColor="text1"/>
                <w:sz w:val="18"/>
                <w:szCs w:val="18"/>
              </w:rPr>
              <w:t>提供数据</w:t>
            </w:r>
          </w:p>
        </w:tc>
      </w:tr>
      <w:tr w:rsidR="00C50ED3" w:rsidRPr="00CF6E1C">
        <w:trPr>
          <w:trHeight w:val="9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体育人才</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从事体育产业相关工作和进行体育产业相关专业学习的人员</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8</w:t>
            </w:r>
            <w:r w:rsidRPr="00CF6E1C">
              <w:rPr>
                <w:rFonts w:ascii="宋体" w:hAnsi="宋体" w:cs="宋体" w:hint="eastAsia"/>
                <w:b/>
                <w:bCs/>
                <w:color w:val="000000" w:themeColor="text1"/>
                <w:sz w:val="18"/>
                <w:szCs w:val="18"/>
              </w:rPr>
              <w:t>）体育产业从业人员数</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各地上报到全国体育产业机构名录库中从业人员的最新数据</w:t>
            </w:r>
          </w:p>
        </w:tc>
        <w:tc>
          <w:tcPr>
            <w:tcW w:w="698" w:type="dxa"/>
            <w:vMerge w:val="restart"/>
            <w:vAlign w:val="center"/>
          </w:tcPr>
          <w:p w:rsidR="00C50ED3" w:rsidRPr="003566A3" w:rsidRDefault="00746040">
            <w:pPr>
              <w:adjustRightInd/>
              <w:spacing w:line="240" w:lineRule="auto"/>
              <w:jc w:val="center"/>
              <w:rPr>
                <w:rFonts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restart"/>
            <w:vAlign w:val="center"/>
          </w:tcPr>
          <w:p w:rsidR="00C50ED3" w:rsidRPr="003566A3" w:rsidRDefault="00CF6E1C">
            <w:pPr>
              <w:pStyle w:val="ad"/>
              <w:ind w:firstLineChars="0" w:firstLine="0"/>
              <w:jc w:val="center"/>
              <w:rPr>
                <w:rFonts w:hAnsi="宋体" w:cs="宋体"/>
                <w:color w:val="000000" w:themeColor="text1"/>
                <w:sz w:val="18"/>
                <w:szCs w:val="18"/>
              </w:rPr>
            </w:pPr>
            <w:r w:rsidRPr="00CF6E1C">
              <w:rPr>
                <w:rFonts w:hAnsi="宋体" w:cs="宋体" w:hint="eastAsia"/>
                <w:color w:val="000000" w:themeColor="text1"/>
                <w:kern w:val="2"/>
                <w:sz w:val="18"/>
                <w:szCs w:val="18"/>
              </w:rPr>
              <w:t>参评</w:t>
            </w:r>
            <w:r w:rsidR="00746040" w:rsidRPr="00CF6E1C">
              <w:rPr>
                <w:rFonts w:hAnsi="宋体" w:cs="宋体" w:hint="eastAsia"/>
                <w:color w:val="000000" w:themeColor="text1"/>
                <w:kern w:val="2"/>
                <w:sz w:val="18"/>
                <w:szCs w:val="18"/>
              </w:rPr>
              <w:t>城市提供数据</w:t>
            </w: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9</w:t>
            </w:r>
            <w:r w:rsidRPr="00CF6E1C">
              <w:rPr>
                <w:rFonts w:ascii="宋体" w:hAnsi="宋体" w:cs="宋体" w:hint="eastAsia"/>
                <w:b/>
                <w:bCs/>
                <w:color w:val="000000" w:themeColor="text1"/>
                <w:sz w:val="18"/>
                <w:szCs w:val="18"/>
              </w:rPr>
              <w:t>）当地院校体育相关专业在校生数量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注册在当地院校体育教育、运动训练、体育管理、运动科学等体育相关专业的全日制专科生、本科生、研究生总数</w:t>
            </w:r>
          </w:p>
        </w:tc>
        <w:tc>
          <w:tcPr>
            <w:tcW w:w="698" w:type="dxa"/>
            <w:vMerge/>
            <w:vAlign w:val="center"/>
          </w:tcPr>
          <w:p w:rsidR="00C50ED3" w:rsidRPr="003566A3" w:rsidRDefault="00C50ED3">
            <w:pPr>
              <w:adjustRightInd/>
              <w:spacing w:line="240" w:lineRule="auto"/>
              <w:jc w:val="center"/>
              <w:rPr>
                <w:rFonts w:hAnsi="宋体" w:cs="宋体"/>
                <w:color w:val="000000" w:themeColor="text1"/>
                <w:sz w:val="18"/>
                <w:szCs w:val="18"/>
              </w:rPr>
            </w:pPr>
          </w:p>
        </w:tc>
        <w:tc>
          <w:tcPr>
            <w:tcW w:w="689" w:type="dxa"/>
            <w:vMerge/>
            <w:vAlign w:val="center"/>
          </w:tcPr>
          <w:p w:rsidR="00C50ED3" w:rsidRPr="003566A3" w:rsidRDefault="00C50ED3">
            <w:pPr>
              <w:pStyle w:val="ad"/>
              <w:ind w:firstLine="360"/>
              <w:jc w:val="center"/>
              <w:rPr>
                <w:rFonts w:hAnsi="宋体" w:cs="宋体"/>
                <w:color w:val="000000" w:themeColor="text1"/>
                <w:sz w:val="18"/>
                <w:szCs w:val="18"/>
              </w:rPr>
            </w:pPr>
          </w:p>
        </w:tc>
      </w:tr>
      <w:tr w:rsidR="00C50ED3" w:rsidRPr="00CF6E1C">
        <w:trPr>
          <w:trHeight w:val="9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体育组织</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专门负责组织、管理和推动体育活动的机构或组织形式,</w:t>
            </w:r>
            <w:r w:rsidRPr="00871A99">
              <w:rPr>
                <w:rFonts w:ascii="宋体" w:hAnsi="宋体" w:cs="宋体" w:hint="eastAsia"/>
                <w:color w:val="000000" w:themeColor="text1"/>
                <w:sz w:val="18"/>
                <w:szCs w:val="18"/>
              </w:rPr>
              <w:t>包括国际体育组织、国家体育组织、地区性体育组织以及学校体育组织等</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10</w:t>
            </w:r>
            <w:r w:rsidRPr="00CF6E1C">
              <w:rPr>
                <w:rFonts w:ascii="宋体" w:hAnsi="宋体" w:cs="宋体" w:hint="eastAsia"/>
                <w:b/>
                <w:bCs/>
                <w:color w:val="000000" w:themeColor="text1"/>
                <w:sz w:val="18"/>
                <w:szCs w:val="18"/>
              </w:rPr>
              <w:t>）体育协会数量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注册在当地的各级体育协会总数</w:t>
            </w:r>
          </w:p>
        </w:tc>
        <w:tc>
          <w:tcPr>
            <w:tcW w:w="698" w:type="dxa"/>
            <w:vMerge/>
            <w:vAlign w:val="center"/>
          </w:tcPr>
          <w:p w:rsidR="00C50ED3" w:rsidRPr="003566A3" w:rsidRDefault="00C50ED3">
            <w:pPr>
              <w:adjustRightInd/>
              <w:spacing w:line="240" w:lineRule="auto"/>
              <w:jc w:val="center"/>
              <w:rPr>
                <w:rFonts w:hAnsi="宋体" w:cs="宋体"/>
                <w:color w:val="000000" w:themeColor="text1"/>
                <w:sz w:val="18"/>
                <w:szCs w:val="18"/>
              </w:rPr>
            </w:pPr>
          </w:p>
        </w:tc>
        <w:tc>
          <w:tcPr>
            <w:tcW w:w="689" w:type="dxa"/>
            <w:vMerge/>
            <w:vAlign w:val="center"/>
          </w:tcPr>
          <w:p w:rsidR="00C50ED3" w:rsidRPr="003566A3" w:rsidRDefault="00C50ED3">
            <w:pPr>
              <w:pStyle w:val="ad"/>
              <w:ind w:firstLineChars="0" w:firstLine="0"/>
              <w:jc w:val="center"/>
              <w:rPr>
                <w:rFonts w:hAnsi="宋体" w:cs="宋体"/>
                <w:color w:val="000000" w:themeColor="text1"/>
                <w:sz w:val="18"/>
                <w:szCs w:val="18"/>
              </w:rPr>
            </w:pPr>
          </w:p>
        </w:tc>
      </w:tr>
      <w:tr w:rsidR="00C50ED3" w:rsidRPr="00CF6E1C">
        <w:trPr>
          <w:trHeight w:val="9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11</w:t>
            </w:r>
            <w:r w:rsidRPr="00CF6E1C">
              <w:rPr>
                <w:rFonts w:ascii="宋体" w:hAnsi="宋体" w:cs="宋体" w:hint="eastAsia"/>
                <w:b/>
                <w:bCs/>
                <w:color w:val="000000" w:themeColor="text1"/>
                <w:sz w:val="18"/>
                <w:szCs w:val="18"/>
              </w:rPr>
              <w:t>）其他体育组织数量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注册在当地的各级体育社会组织总数</w:t>
            </w:r>
          </w:p>
        </w:tc>
        <w:tc>
          <w:tcPr>
            <w:tcW w:w="698" w:type="dxa"/>
            <w:vMerge/>
          </w:tcPr>
          <w:p w:rsidR="00C50ED3" w:rsidRPr="003566A3" w:rsidRDefault="00C50ED3">
            <w:pPr>
              <w:pStyle w:val="ad"/>
              <w:ind w:firstLineChars="0" w:firstLine="0"/>
              <w:jc w:val="center"/>
              <w:rPr>
                <w:rFonts w:hAnsi="宋体" w:cs="宋体"/>
                <w:color w:val="000000" w:themeColor="text1"/>
                <w:sz w:val="18"/>
                <w:szCs w:val="18"/>
              </w:rPr>
            </w:pPr>
          </w:p>
        </w:tc>
        <w:tc>
          <w:tcPr>
            <w:tcW w:w="689" w:type="dxa"/>
            <w:vMerge/>
            <w:vAlign w:val="center"/>
          </w:tcPr>
          <w:p w:rsidR="00C50ED3" w:rsidRPr="003566A3" w:rsidRDefault="00C50ED3">
            <w:pPr>
              <w:pStyle w:val="ad"/>
              <w:ind w:firstLineChars="0" w:firstLine="0"/>
              <w:jc w:val="center"/>
              <w:rPr>
                <w:rFonts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746040">
            <w:pPr>
              <w:pStyle w:val="a2"/>
              <w:numPr>
                <w:ilvl w:val="3"/>
                <w:numId w:val="0"/>
              </w:numPr>
              <w:spacing w:before="120" w:after="120"/>
              <w:jc w:val="center"/>
              <w:rPr>
                <w:rFonts w:ascii="宋体" w:eastAsia="宋体" w:hAnsi="宋体" w:cs="宋体"/>
                <w:b/>
                <w:bCs/>
                <w:color w:val="000000" w:themeColor="text1"/>
                <w:sz w:val="18"/>
                <w:szCs w:val="18"/>
              </w:rPr>
            </w:pPr>
            <w:r w:rsidRPr="003566A3">
              <w:rPr>
                <w:rFonts w:ascii="宋体" w:eastAsia="宋体" w:hAnsi="宋体" w:cs="宋体" w:hint="eastAsia"/>
                <w:b/>
                <w:bCs/>
                <w:color w:val="000000" w:themeColor="text1"/>
                <w:sz w:val="18"/>
                <w:szCs w:val="18"/>
              </w:rPr>
              <w:t>体育数据</w:t>
            </w:r>
          </w:p>
          <w:p w:rsidR="00C50ED3" w:rsidRPr="003566A3" w:rsidRDefault="00C50ED3">
            <w:pPr>
              <w:pStyle w:val="ad"/>
              <w:ind w:firstLine="361"/>
              <w:jc w:val="center"/>
              <w:rPr>
                <w:rFonts w:hAnsi="宋体" w:cs="宋体"/>
                <w:b/>
                <w:bCs/>
                <w:color w:val="000000" w:themeColor="text1"/>
                <w:sz w:val="18"/>
                <w:szCs w:val="18"/>
              </w:rPr>
            </w:pP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城市将体育相关的信息、数据和活动转化为数字化形式的过程和实践情况，受到城市数字基础设施等多重因素影响</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12</w:t>
            </w:r>
            <w:r w:rsidRPr="00CF6E1C">
              <w:rPr>
                <w:rFonts w:ascii="宋体" w:hAnsi="宋体" w:cs="宋体" w:hint="eastAsia"/>
                <w:b/>
                <w:bCs/>
                <w:color w:val="000000" w:themeColor="text1"/>
                <w:sz w:val="18"/>
                <w:szCs w:val="18"/>
              </w:rPr>
              <w:t>）公共体育服务、体育消费等体育管理数字平台数量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是指利用现代信息技术，尤其是数字化工具进行管理和优化体育活动、组织、和事件的平台。</w:t>
            </w:r>
          </w:p>
        </w:tc>
        <w:tc>
          <w:tcPr>
            <w:tcW w:w="698" w:type="dxa"/>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restart"/>
            <w:vAlign w:val="center"/>
          </w:tcPr>
          <w:p w:rsidR="00C50ED3" w:rsidRPr="00CF6E1C" w:rsidRDefault="00CF6E1C">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中科闻歌科技股份有限公司</w:t>
            </w:r>
            <w:r w:rsidR="00746040" w:rsidRPr="00CF6E1C">
              <w:rPr>
                <w:rFonts w:ascii="宋体" w:hAnsi="宋体" w:cs="宋体" w:hint="eastAsia"/>
                <w:color w:val="000000" w:themeColor="text1"/>
                <w:sz w:val="18"/>
                <w:szCs w:val="18"/>
              </w:rPr>
              <w:t>提供</w:t>
            </w: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13</w:t>
            </w:r>
            <w:r w:rsidRPr="00CF6E1C">
              <w:rPr>
                <w:rFonts w:ascii="宋体" w:hAnsi="宋体" w:cs="宋体" w:hint="eastAsia"/>
                <w:b/>
                <w:bCs/>
                <w:color w:val="000000" w:themeColor="text1"/>
                <w:sz w:val="18"/>
                <w:szCs w:val="18"/>
              </w:rPr>
              <w:t>）已经基本实现大数据功能的场馆数量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是指运用现代信息技术和智能化系统，实现无线网络接入、互动式座位、智能导航系统、个性化内容推送、场馆维护、人流控制和票务管理、高科技监控、人脸识别、紧急响应、智能照明系统、太阳能板、雨水回收系统等功能的体育场馆</w:t>
            </w:r>
          </w:p>
        </w:tc>
        <w:tc>
          <w:tcPr>
            <w:tcW w:w="698" w:type="dxa"/>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rPr>
          <w:trHeight w:val="90"/>
        </w:trPr>
        <w:tc>
          <w:tcPr>
            <w:tcW w:w="1015" w:type="dxa"/>
            <w:vMerge w:val="restart"/>
            <w:vAlign w:val="center"/>
          </w:tcPr>
          <w:p w:rsidR="00C50ED3" w:rsidRPr="003566A3" w:rsidRDefault="00C50ED3">
            <w:pPr>
              <w:pStyle w:val="ad"/>
              <w:ind w:firstLineChars="0" w:firstLine="0"/>
              <w:jc w:val="center"/>
              <w:rPr>
                <w:rFonts w:hAnsi="宋体" w:cs="宋体"/>
                <w:b/>
                <w:bCs/>
                <w:color w:val="000000" w:themeColor="text1"/>
                <w:sz w:val="18"/>
                <w:szCs w:val="18"/>
              </w:rPr>
            </w:pPr>
          </w:p>
          <w:p w:rsidR="00C50ED3" w:rsidRPr="003566A3" w:rsidRDefault="00C50ED3">
            <w:pPr>
              <w:pStyle w:val="ad"/>
              <w:ind w:firstLine="361"/>
              <w:jc w:val="center"/>
              <w:rPr>
                <w:rFonts w:hAnsi="宋体" w:cs="宋体"/>
                <w:b/>
                <w:bCs/>
                <w:color w:val="000000" w:themeColor="text1"/>
                <w:sz w:val="18"/>
                <w:szCs w:val="18"/>
              </w:rPr>
            </w:pPr>
          </w:p>
          <w:p w:rsidR="00C50ED3" w:rsidRPr="003566A3" w:rsidRDefault="00C50ED3">
            <w:pPr>
              <w:pStyle w:val="ad"/>
              <w:ind w:firstLine="361"/>
              <w:jc w:val="center"/>
              <w:rPr>
                <w:rFonts w:hAnsi="宋体" w:cs="宋体"/>
                <w:b/>
                <w:bCs/>
                <w:color w:val="000000" w:themeColor="text1"/>
                <w:sz w:val="18"/>
                <w:szCs w:val="18"/>
              </w:rPr>
            </w:pPr>
          </w:p>
          <w:p w:rsidR="00C50ED3" w:rsidRPr="003566A3" w:rsidRDefault="00C50ED3">
            <w:pPr>
              <w:pStyle w:val="afa"/>
              <w:numPr>
                <w:ilvl w:val="0"/>
                <w:numId w:val="0"/>
              </w:numPr>
              <w:ind w:left="-281"/>
              <w:jc w:val="center"/>
              <w:rPr>
                <w:sz w:val="18"/>
                <w:szCs w:val="18"/>
              </w:rPr>
            </w:pPr>
          </w:p>
          <w:p w:rsidR="00C50ED3" w:rsidRPr="003566A3" w:rsidRDefault="00C50ED3">
            <w:pPr>
              <w:pStyle w:val="afa"/>
              <w:numPr>
                <w:ilvl w:val="0"/>
                <w:numId w:val="0"/>
              </w:numPr>
              <w:ind w:left="-281"/>
              <w:jc w:val="center"/>
              <w:rPr>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城市</w:t>
            </w: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体育</w:t>
            </w: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产业</w:t>
            </w: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竞争</w:t>
            </w: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潜力</w:t>
            </w:r>
          </w:p>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C50ED3">
            <w:pPr>
              <w:pStyle w:val="ad"/>
              <w:ind w:firstLineChars="0" w:firstLine="0"/>
              <w:jc w:val="center"/>
              <w:rPr>
                <w:rFonts w:hAnsi="宋体" w:cs="宋体"/>
                <w:b/>
                <w:bCs/>
                <w:color w:val="000000" w:themeColor="text1"/>
                <w:sz w:val="18"/>
                <w:szCs w:val="18"/>
              </w:rPr>
            </w:pPr>
          </w:p>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lastRenderedPageBreak/>
              <w:t>政府支持</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lastRenderedPageBreak/>
              <w:t>政府部门通过政策扶</w:t>
            </w:r>
            <w:r w:rsidRPr="00CF6E1C">
              <w:rPr>
                <w:rFonts w:ascii="宋体" w:hAnsi="宋体" w:cs="宋体" w:hint="eastAsia"/>
                <w:color w:val="000000" w:themeColor="text1"/>
                <w:sz w:val="18"/>
                <w:szCs w:val="18"/>
              </w:rPr>
              <w:lastRenderedPageBreak/>
              <w:t>持以及资金投入等对体育产业</w:t>
            </w:r>
            <w:r w:rsidRPr="00871A99">
              <w:rPr>
                <w:rFonts w:ascii="宋体" w:hAnsi="宋体" w:cs="宋体" w:hint="eastAsia"/>
                <w:color w:val="000000" w:themeColor="text1"/>
                <w:sz w:val="18"/>
                <w:szCs w:val="18"/>
              </w:rPr>
              <w:t>进行支持的情况</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lastRenderedPageBreak/>
              <w:t>（</w:t>
            </w:r>
            <w:r w:rsidRPr="00CF6E1C">
              <w:rPr>
                <w:rFonts w:ascii="宋体" w:hAnsi="宋体" w:cs="宋体"/>
                <w:b/>
                <w:bCs/>
                <w:color w:val="000000" w:themeColor="text1"/>
                <w:sz w:val="18"/>
                <w:szCs w:val="18"/>
              </w:rPr>
              <w:t>14</w:t>
            </w:r>
            <w:r w:rsidRPr="00CF6E1C">
              <w:rPr>
                <w:rFonts w:ascii="宋体" w:hAnsi="宋体" w:cs="宋体" w:hint="eastAsia"/>
                <w:b/>
                <w:bCs/>
                <w:color w:val="000000" w:themeColor="text1"/>
                <w:sz w:val="18"/>
                <w:szCs w:val="18"/>
              </w:rPr>
              <w:t>）体育城市建设</w:t>
            </w:r>
            <w:r w:rsidRPr="00CF6E1C">
              <w:rPr>
                <w:rFonts w:ascii="宋体" w:hAnsi="宋体" w:cs="宋体" w:hint="eastAsia"/>
                <w:b/>
                <w:bCs/>
                <w:color w:val="000000" w:themeColor="text1"/>
                <w:sz w:val="18"/>
                <w:szCs w:val="18"/>
              </w:rPr>
              <w:lastRenderedPageBreak/>
              <w:t>规划情况</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lastRenderedPageBreak/>
              <w:t>出台推动城市体育建设的政策文件</w:t>
            </w:r>
            <w:r w:rsidRPr="00CF6E1C">
              <w:rPr>
                <w:rFonts w:ascii="宋体" w:hAnsi="宋体" w:cs="宋体" w:hint="eastAsia"/>
                <w:color w:val="000000" w:themeColor="text1"/>
                <w:sz w:val="18"/>
                <w:szCs w:val="18"/>
              </w:rPr>
              <w:lastRenderedPageBreak/>
              <w:t>（相关文件资料目录、名称、文号、发文主体等）</w:t>
            </w:r>
          </w:p>
        </w:tc>
        <w:tc>
          <w:tcPr>
            <w:tcW w:w="698" w:type="dxa"/>
            <w:vMerge w:val="restart"/>
          </w:tcPr>
          <w:p w:rsidR="00C50ED3" w:rsidRPr="00CF6E1C" w:rsidRDefault="00C50ED3">
            <w:pPr>
              <w:spacing w:line="240" w:lineRule="auto"/>
              <w:jc w:val="center"/>
              <w:rPr>
                <w:rFonts w:ascii="宋体" w:hAnsi="宋体" w:cs="宋体"/>
                <w:color w:val="000000" w:themeColor="text1"/>
                <w:sz w:val="18"/>
                <w:szCs w:val="18"/>
              </w:rPr>
            </w:pPr>
          </w:p>
          <w:p w:rsidR="00C50ED3" w:rsidRPr="00CF6E1C" w:rsidRDefault="00C50ED3">
            <w:pPr>
              <w:spacing w:line="240" w:lineRule="auto"/>
              <w:jc w:val="center"/>
              <w:rPr>
                <w:rFonts w:ascii="宋体" w:hAnsi="宋体" w:cs="宋体"/>
                <w:color w:val="000000" w:themeColor="text1"/>
                <w:sz w:val="18"/>
                <w:szCs w:val="18"/>
              </w:rPr>
            </w:pPr>
          </w:p>
          <w:p w:rsidR="00C50ED3" w:rsidRPr="00CF6E1C" w:rsidRDefault="00746040">
            <w:pPr>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上一年度数据</w:t>
            </w:r>
          </w:p>
        </w:tc>
        <w:tc>
          <w:tcPr>
            <w:tcW w:w="689" w:type="dxa"/>
            <w:vMerge w:val="restart"/>
            <w:vAlign w:val="center"/>
          </w:tcPr>
          <w:p w:rsidR="00C50ED3" w:rsidRPr="00CF6E1C" w:rsidRDefault="00CF6E1C">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lastRenderedPageBreak/>
              <w:t>参评</w:t>
            </w:r>
            <w:r w:rsidR="00746040" w:rsidRPr="00CF6E1C">
              <w:rPr>
                <w:rFonts w:ascii="宋体" w:hAnsi="宋体" w:cs="宋体" w:hint="eastAsia"/>
                <w:color w:val="000000" w:themeColor="text1"/>
                <w:sz w:val="18"/>
                <w:szCs w:val="18"/>
              </w:rPr>
              <w:lastRenderedPageBreak/>
              <w:t>城市提供资料</w:t>
            </w:r>
          </w:p>
        </w:tc>
      </w:tr>
      <w:tr w:rsidR="00C50ED3" w:rsidRPr="00CF6E1C">
        <w:trPr>
          <w:trHeight w:val="9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15</w:t>
            </w:r>
            <w:r w:rsidRPr="00CF6E1C">
              <w:rPr>
                <w:rFonts w:ascii="宋体" w:hAnsi="宋体" w:cs="宋体" w:hint="eastAsia"/>
                <w:b/>
                <w:bCs/>
                <w:color w:val="000000" w:themeColor="text1"/>
                <w:sz w:val="18"/>
                <w:szCs w:val="18"/>
              </w:rPr>
              <w:t>）人均体育产业经费投入</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用于体育活动的体彩公益金等财政经费在每个居民身上的平均投入额。</w:t>
            </w:r>
          </w:p>
        </w:tc>
        <w:tc>
          <w:tcPr>
            <w:tcW w:w="698" w:type="dxa"/>
            <w:vMerge/>
          </w:tcPr>
          <w:p w:rsidR="00C50ED3" w:rsidRPr="00CF6E1C" w:rsidRDefault="00C50ED3">
            <w:pPr>
              <w:adjustRightInd/>
              <w:spacing w:line="240" w:lineRule="auto"/>
              <w:jc w:val="center"/>
              <w:rPr>
                <w:rFonts w:ascii="宋体" w:hAnsi="宋体" w:cs="宋体"/>
                <w:color w:val="000000" w:themeColor="text1"/>
                <w:sz w:val="18"/>
                <w:szCs w:val="18"/>
              </w:rPr>
            </w:pP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rPr>
          <w:trHeight w:val="9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16</w:t>
            </w:r>
            <w:r w:rsidRPr="00CF6E1C">
              <w:rPr>
                <w:rFonts w:ascii="宋体" w:hAnsi="宋体" w:cs="宋体" w:hint="eastAsia"/>
                <w:b/>
                <w:bCs/>
                <w:color w:val="000000" w:themeColor="text1"/>
                <w:sz w:val="18"/>
                <w:szCs w:val="18"/>
              </w:rPr>
              <w:t>）体育领域安全生产工作相关政策数量</w:t>
            </w:r>
          </w:p>
        </w:tc>
        <w:tc>
          <w:tcPr>
            <w:tcW w:w="3098" w:type="dxa"/>
            <w:vAlign w:val="center"/>
          </w:tcPr>
          <w:p w:rsidR="00C50ED3" w:rsidRPr="00CF6E1C" w:rsidRDefault="00746040">
            <w:pPr>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本级政府制定为了确保体育活动和设施运营安全、预防事故的各项政策总数</w:t>
            </w:r>
          </w:p>
        </w:tc>
        <w:tc>
          <w:tcPr>
            <w:tcW w:w="698" w:type="dxa"/>
            <w:vMerge/>
          </w:tcPr>
          <w:p w:rsidR="00C50ED3" w:rsidRPr="00CF6E1C" w:rsidRDefault="00C50ED3">
            <w:pPr>
              <w:spacing w:line="240" w:lineRule="auto"/>
              <w:jc w:val="center"/>
              <w:rPr>
                <w:rFonts w:ascii="宋体" w:hAnsi="宋体" w:cs="宋体"/>
                <w:color w:val="000000" w:themeColor="text1"/>
                <w:sz w:val="18"/>
                <w:szCs w:val="18"/>
              </w:rPr>
            </w:pPr>
          </w:p>
        </w:tc>
        <w:tc>
          <w:tcPr>
            <w:tcW w:w="689" w:type="dxa"/>
            <w:vMerge/>
            <w:vAlign w:val="center"/>
          </w:tcPr>
          <w:p w:rsidR="00C50ED3" w:rsidRPr="00CF6E1C" w:rsidRDefault="00C50ED3">
            <w:pPr>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社会关注</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当地百姓和企业对该城市建设体育城市的了解和关注情况</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17</w:t>
            </w:r>
            <w:r w:rsidRPr="00CF6E1C">
              <w:rPr>
                <w:rFonts w:ascii="宋体" w:hAnsi="宋体" w:cs="宋体" w:hint="eastAsia"/>
                <w:b/>
                <w:bCs/>
                <w:color w:val="000000" w:themeColor="text1"/>
                <w:sz w:val="18"/>
                <w:szCs w:val="18"/>
              </w:rPr>
              <w:t>）当地人民群众对体育城市建设的关注和支持情况</w:t>
            </w:r>
          </w:p>
        </w:tc>
        <w:tc>
          <w:tcPr>
            <w:tcW w:w="3098"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课题组设计问卷，城市配合提供平台进行发放</w:t>
            </w:r>
          </w:p>
        </w:tc>
        <w:tc>
          <w:tcPr>
            <w:tcW w:w="698" w:type="dxa"/>
            <w:vMerge w:val="restart"/>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调查数据</w:t>
            </w:r>
          </w:p>
        </w:tc>
        <w:tc>
          <w:tcPr>
            <w:tcW w:w="689" w:type="dxa"/>
            <w:vMerge w:val="restart"/>
            <w:vAlign w:val="center"/>
          </w:tcPr>
          <w:p w:rsidR="00C50ED3" w:rsidRPr="00CF6E1C" w:rsidRDefault="00CF6E1C">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北京奥邦体育赛事评估有限责任公司</w:t>
            </w:r>
            <w:r w:rsidR="00746040" w:rsidRPr="00CF6E1C">
              <w:rPr>
                <w:rFonts w:ascii="宋体" w:hAnsi="宋体" w:cs="宋体" w:hint="eastAsia"/>
                <w:color w:val="000000" w:themeColor="text1"/>
                <w:sz w:val="18"/>
                <w:szCs w:val="18"/>
              </w:rPr>
              <w:t>配合提供</w:t>
            </w:r>
          </w:p>
        </w:tc>
      </w:tr>
      <w:tr w:rsidR="00C50ED3" w:rsidRPr="00CF6E1C">
        <w:trPr>
          <w:trHeight w:val="90"/>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18</w:t>
            </w:r>
            <w:r w:rsidRPr="00CF6E1C">
              <w:rPr>
                <w:rFonts w:ascii="宋体" w:hAnsi="宋体" w:cs="宋体" w:hint="eastAsia"/>
                <w:b/>
                <w:bCs/>
                <w:color w:val="000000" w:themeColor="text1"/>
                <w:sz w:val="18"/>
                <w:szCs w:val="18"/>
              </w:rPr>
              <w:t>）当地体育企业对体育城市建设的关注和支持情况</w:t>
            </w:r>
          </w:p>
        </w:tc>
        <w:tc>
          <w:tcPr>
            <w:tcW w:w="3098" w:type="dxa"/>
            <w:vMerge/>
            <w:vAlign w:val="center"/>
          </w:tcPr>
          <w:p w:rsidR="00C50ED3" w:rsidRPr="00CF6E1C" w:rsidRDefault="00C50ED3">
            <w:pPr>
              <w:adjustRightInd/>
              <w:spacing w:line="240" w:lineRule="auto"/>
              <w:ind w:firstLineChars="400" w:firstLine="720"/>
              <w:jc w:val="left"/>
              <w:rPr>
                <w:rFonts w:ascii="宋体" w:hAnsi="宋体" w:cs="宋体"/>
                <w:color w:val="000000" w:themeColor="text1"/>
                <w:sz w:val="18"/>
                <w:szCs w:val="18"/>
              </w:rPr>
            </w:pPr>
          </w:p>
        </w:tc>
        <w:tc>
          <w:tcPr>
            <w:tcW w:w="698" w:type="dxa"/>
            <w:vMerge/>
          </w:tcPr>
          <w:p w:rsidR="00C50ED3" w:rsidRPr="00CF6E1C" w:rsidRDefault="00C50ED3">
            <w:pPr>
              <w:adjustRightInd/>
              <w:spacing w:line="240" w:lineRule="auto"/>
              <w:jc w:val="center"/>
              <w:rPr>
                <w:rFonts w:ascii="宋体" w:hAnsi="宋体" w:cs="宋体"/>
                <w:color w:val="000000" w:themeColor="text1"/>
                <w:sz w:val="18"/>
                <w:szCs w:val="18"/>
              </w:rPr>
            </w:pP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rPr>
          <w:trHeight w:val="997"/>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19</w:t>
            </w:r>
            <w:r w:rsidRPr="00CF6E1C">
              <w:rPr>
                <w:rFonts w:ascii="宋体" w:hAnsi="宋体" w:cs="宋体" w:hint="eastAsia"/>
                <w:b/>
                <w:bCs/>
                <w:color w:val="000000" w:themeColor="text1"/>
                <w:sz w:val="18"/>
                <w:szCs w:val="18"/>
              </w:rPr>
              <w:t>）超过百万人关注的体育产业活动</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匹配“体育赛事、体育会议、体育培训”关键词进行大数据监测。通过统计国内外社媒信息量和互动量、统计</w:t>
            </w:r>
            <w:r w:rsidRPr="00CF6E1C">
              <w:rPr>
                <w:rFonts w:ascii="宋体" w:hAnsi="宋体" w:cs="宋体"/>
                <w:color w:val="000000" w:themeColor="text1"/>
                <w:sz w:val="18"/>
                <w:szCs w:val="18"/>
              </w:rPr>
              <w:t>APP</w:t>
            </w:r>
            <w:r w:rsidRPr="00CF6E1C">
              <w:rPr>
                <w:rFonts w:ascii="宋体" w:hAnsi="宋体" w:cs="宋体" w:hint="eastAsia"/>
                <w:color w:val="000000" w:themeColor="text1"/>
                <w:sz w:val="18"/>
                <w:szCs w:val="18"/>
              </w:rPr>
              <w:t>阅读量判断是否达到百万人关注</w:t>
            </w:r>
          </w:p>
        </w:tc>
        <w:tc>
          <w:tcPr>
            <w:tcW w:w="698" w:type="dxa"/>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restart"/>
            <w:vAlign w:val="center"/>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F6E1C">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中科闻歌科技股份有限公司</w:t>
            </w:r>
            <w:r w:rsidR="00746040" w:rsidRPr="00CF6E1C">
              <w:rPr>
                <w:rFonts w:ascii="宋体" w:hAnsi="宋体" w:cs="宋体" w:hint="eastAsia"/>
                <w:color w:val="000000" w:themeColor="text1"/>
                <w:sz w:val="18"/>
                <w:szCs w:val="18"/>
              </w:rPr>
              <w:t>提供</w:t>
            </w:r>
          </w:p>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C50ED3">
            <w:pPr>
              <w:pStyle w:val="a2"/>
              <w:numPr>
                <w:ilvl w:val="3"/>
                <w:numId w:val="0"/>
              </w:numPr>
              <w:spacing w:before="120" w:after="120"/>
              <w:jc w:val="center"/>
              <w:rPr>
                <w:rFonts w:ascii="宋体" w:eastAsia="宋体" w:hAnsi="宋体" w:cs="宋体"/>
                <w:b/>
                <w:bCs/>
                <w:color w:val="000000" w:themeColor="text1"/>
                <w:sz w:val="18"/>
                <w:szCs w:val="18"/>
              </w:rPr>
            </w:pPr>
          </w:p>
          <w:p w:rsidR="00C50ED3" w:rsidRPr="003566A3" w:rsidRDefault="00C50ED3">
            <w:pPr>
              <w:pStyle w:val="ad"/>
              <w:ind w:firstLine="360"/>
              <w:rPr>
                <w:sz w:val="18"/>
                <w:szCs w:val="18"/>
              </w:rPr>
            </w:pPr>
          </w:p>
          <w:p w:rsidR="00C50ED3" w:rsidRPr="003566A3" w:rsidRDefault="00746040">
            <w:pPr>
              <w:pStyle w:val="a2"/>
              <w:numPr>
                <w:ilvl w:val="3"/>
                <w:numId w:val="0"/>
              </w:numPr>
              <w:spacing w:before="120" w:after="120"/>
              <w:jc w:val="center"/>
              <w:rPr>
                <w:rFonts w:ascii="宋体" w:eastAsia="宋体" w:hAnsi="宋体" w:cs="宋体"/>
                <w:b/>
                <w:bCs/>
                <w:color w:val="000000" w:themeColor="text1"/>
                <w:sz w:val="18"/>
                <w:szCs w:val="18"/>
              </w:rPr>
            </w:pPr>
            <w:r w:rsidRPr="003566A3">
              <w:rPr>
                <w:rFonts w:ascii="宋体" w:eastAsia="宋体" w:hAnsi="宋体" w:cs="宋体" w:hint="eastAsia"/>
                <w:b/>
                <w:bCs/>
                <w:color w:val="000000" w:themeColor="text1"/>
                <w:sz w:val="18"/>
                <w:szCs w:val="18"/>
              </w:rPr>
              <w:t>创造力</w:t>
            </w:r>
          </w:p>
          <w:p w:rsidR="00C50ED3" w:rsidRPr="003566A3" w:rsidRDefault="00C50ED3">
            <w:pPr>
              <w:pStyle w:val="ad"/>
              <w:ind w:firstLine="361"/>
              <w:jc w:val="center"/>
              <w:rPr>
                <w:rFonts w:hAnsi="宋体" w:cs="宋体"/>
                <w:b/>
                <w:bCs/>
                <w:color w:val="000000" w:themeColor="text1"/>
                <w:sz w:val="18"/>
                <w:szCs w:val="18"/>
              </w:rPr>
            </w:pPr>
          </w:p>
        </w:tc>
        <w:tc>
          <w:tcPr>
            <w:tcW w:w="1954" w:type="dxa"/>
            <w:vMerge w:val="restart"/>
            <w:vAlign w:val="center"/>
          </w:tcPr>
          <w:p w:rsidR="00C50ED3" w:rsidRPr="00CF6E1C" w:rsidRDefault="00C50ED3">
            <w:pPr>
              <w:adjustRightInd/>
              <w:spacing w:line="240" w:lineRule="auto"/>
              <w:jc w:val="left"/>
              <w:rPr>
                <w:rFonts w:ascii="宋体" w:hAnsi="宋体" w:cs="宋体"/>
                <w:color w:val="000000" w:themeColor="text1"/>
                <w:sz w:val="18"/>
                <w:szCs w:val="18"/>
              </w:rPr>
            </w:pPr>
          </w:p>
          <w:p w:rsidR="00C50ED3" w:rsidRPr="00CF6E1C" w:rsidRDefault="00C50ED3">
            <w:pPr>
              <w:adjustRightInd/>
              <w:spacing w:line="240" w:lineRule="auto"/>
              <w:jc w:val="left"/>
              <w:rPr>
                <w:rFonts w:ascii="宋体" w:hAnsi="宋体" w:cs="宋体"/>
                <w:color w:val="000000" w:themeColor="text1"/>
                <w:sz w:val="18"/>
                <w:szCs w:val="18"/>
              </w:rPr>
            </w:pPr>
          </w:p>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城市充分利用体育场地、体育政策、体育人才、体育科技等各方面的资源优势及内需潜力，加快核心技术攻关，不断改变城市体育产品和服务质量，建立现代体育产业体系的能力</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20</w:t>
            </w:r>
            <w:r w:rsidRPr="00CF6E1C">
              <w:rPr>
                <w:rFonts w:ascii="宋体" w:hAnsi="宋体" w:cs="宋体" w:hint="eastAsia"/>
                <w:b/>
                <w:bCs/>
                <w:color w:val="000000" w:themeColor="text1"/>
                <w:sz w:val="18"/>
                <w:szCs w:val="18"/>
              </w:rPr>
              <w:t>）当地体育类专利数量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为了改进体育活动效率、安全性、参与度或娱乐价值为而获批的体育装备、训练方法、运动技术、体育数据分析工具等方面的专利总数</w:t>
            </w:r>
          </w:p>
        </w:tc>
        <w:tc>
          <w:tcPr>
            <w:tcW w:w="698" w:type="dxa"/>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21</w:t>
            </w:r>
            <w:r w:rsidRPr="00CF6E1C">
              <w:rPr>
                <w:rFonts w:ascii="宋体" w:hAnsi="宋体" w:cs="宋体" w:hint="eastAsia"/>
                <w:b/>
                <w:bCs/>
                <w:color w:val="000000" w:themeColor="text1"/>
                <w:sz w:val="18"/>
                <w:szCs w:val="18"/>
              </w:rPr>
              <w:t>）当地注册的体育团标组织数量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为确保体育领域内的活动、产品或服务的质量、安全性、效率和互操作性，确保行业一致性和公平性，致力于制定和实施体育相关标准的组织数量</w:t>
            </w:r>
          </w:p>
        </w:tc>
        <w:tc>
          <w:tcPr>
            <w:tcW w:w="698" w:type="dxa"/>
            <w:vMerge w:val="restart"/>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22</w:t>
            </w:r>
            <w:r w:rsidRPr="00CF6E1C">
              <w:rPr>
                <w:rFonts w:ascii="宋体" w:hAnsi="宋体" w:cs="宋体" w:hint="eastAsia"/>
                <w:b/>
                <w:bCs/>
                <w:color w:val="000000" w:themeColor="text1"/>
                <w:sz w:val="18"/>
                <w:szCs w:val="18"/>
              </w:rPr>
              <w:t>）体育媒体活力</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从微信公众号、视频号，微博，抖音和快手</w:t>
            </w:r>
            <w:r w:rsidRPr="00CF6E1C">
              <w:rPr>
                <w:rFonts w:ascii="宋体" w:hAnsi="宋体" w:cs="宋体"/>
                <w:color w:val="000000" w:themeColor="text1"/>
                <w:sz w:val="18"/>
                <w:szCs w:val="18"/>
              </w:rPr>
              <w:t>5</w:t>
            </w:r>
            <w:r w:rsidRPr="00CF6E1C">
              <w:rPr>
                <w:rFonts w:ascii="宋体" w:hAnsi="宋体" w:cs="宋体" w:hint="eastAsia"/>
                <w:color w:val="000000" w:themeColor="text1"/>
                <w:sz w:val="18"/>
                <w:szCs w:val="18"/>
              </w:rPr>
              <w:t>个平台监测到的当地自媒体报道的体育产业相关阅读量和转赞评总量</w:t>
            </w:r>
          </w:p>
        </w:tc>
        <w:tc>
          <w:tcPr>
            <w:tcW w:w="698" w:type="dxa"/>
            <w:vMerge/>
          </w:tcPr>
          <w:p w:rsidR="00C50ED3" w:rsidRPr="00CF6E1C" w:rsidRDefault="00C50ED3">
            <w:pPr>
              <w:adjustRightInd/>
              <w:spacing w:line="240" w:lineRule="auto"/>
              <w:jc w:val="center"/>
              <w:rPr>
                <w:rFonts w:ascii="宋体" w:hAnsi="宋体" w:cs="宋体"/>
                <w:color w:val="000000" w:themeColor="text1"/>
                <w:sz w:val="18"/>
                <w:szCs w:val="18"/>
              </w:rPr>
            </w:pP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23</w:t>
            </w:r>
            <w:r w:rsidRPr="00CF6E1C">
              <w:rPr>
                <w:rFonts w:ascii="宋体" w:hAnsi="宋体" w:cs="宋体" w:hint="eastAsia"/>
                <w:b/>
                <w:bCs/>
                <w:color w:val="000000" w:themeColor="text1"/>
                <w:sz w:val="18"/>
                <w:szCs w:val="18"/>
              </w:rPr>
              <w:t>）城市体育百度搜索指数</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以百度指数平台搜索“体育产业”相关数值</w:t>
            </w:r>
          </w:p>
        </w:tc>
        <w:tc>
          <w:tcPr>
            <w:tcW w:w="698" w:type="dxa"/>
            <w:vMerge/>
          </w:tcPr>
          <w:p w:rsidR="00C50ED3" w:rsidRPr="00CF6E1C" w:rsidRDefault="00C50ED3">
            <w:pPr>
              <w:adjustRightInd/>
              <w:spacing w:line="240" w:lineRule="auto"/>
              <w:jc w:val="center"/>
              <w:rPr>
                <w:rFonts w:ascii="宋体" w:hAnsi="宋体" w:cs="宋体"/>
                <w:color w:val="000000" w:themeColor="text1"/>
                <w:sz w:val="18"/>
                <w:szCs w:val="18"/>
              </w:rPr>
            </w:pP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rPr>
          <w:trHeight w:val="544"/>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p>
        </w:tc>
        <w:tc>
          <w:tcPr>
            <w:tcW w:w="785" w:type="dxa"/>
            <w:vMerge w:val="restart"/>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协同力</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政府协同推动体育</w:t>
            </w:r>
            <w:r w:rsidRPr="00871A99">
              <w:rPr>
                <w:rFonts w:ascii="宋体" w:hAnsi="宋体" w:cs="宋体" w:hint="eastAsia"/>
                <w:color w:val="000000" w:themeColor="text1"/>
                <w:sz w:val="18"/>
                <w:szCs w:val="18"/>
              </w:rPr>
              <w:t>产业融合发展</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24</w:t>
            </w:r>
            <w:r w:rsidRPr="00CF6E1C">
              <w:rPr>
                <w:rFonts w:ascii="宋体" w:hAnsi="宋体" w:cs="宋体" w:hint="eastAsia"/>
                <w:b/>
                <w:bCs/>
                <w:color w:val="000000" w:themeColor="text1"/>
                <w:sz w:val="18"/>
                <w:szCs w:val="18"/>
              </w:rPr>
              <w:t>）体育与其他部门协同发布政策数量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体育与其他部门协同发布推动体育产业融合发展的政策（文件资料目录、名称、文号、发文主体、印发时间等）</w:t>
            </w:r>
          </w:p>
        </w:tc>
        <w:tc>
          <w:tcPr>
            <w:tcW w:w="6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上一年度数据</w:t>
            </w:r>
          </w:p>
        </w:tc>
        <w:tc>
          <w:tcPr>
            <w:tcW w:w="689" w:type="dxa"/>
            <w:vMerge w:val="restart"/>
            <w:vAlign w:val="center"/>
          </w:tcPr>
          <w:p w:rsidR="00C50ED3" w:rsidRPr="00CF6E1C" w:rsidRDefault="00CF6E1C">
            <w:pPr>
              <w:adjustRightInd/>
              <w:spacing w:line="240" w:lineRule="auto"/>
              <w:jc w:val="center"/>
              <w:rPr>
                <w:rFonts w:hAnsi="宋体" w:cs="宋体"/>
                <w:color w:val="000000" w:themeColor="text1"/>
                <w:sz w:val="18"/>
                <w:szCs w:val="18"/>
              </w:rPr>
            </w:pPr>
            <w:r w:rsidRPr="00CF6E1C">
              <w:rPr>
                <w:rFonts w:ascii="宋体" w:hAnsi="宋体" w:cs="宋体" w:hint="eastAsia"/>
                <w:color w:val="000000" w:themeColor="text1"/>
                <w:sz w:val="18"/>
                <w:szCs w:val="18"/>
              </w:rPr>
              <w:t>参评</w:t>
            </w:r>
            <w:r w:rsidR="00746040" w:rsidRPr="00CF6E1C">
              <w:rPr>
                <w:rFonts w:ascii="宋体" w:hAnsi="宋体" w:cs="宋体" w:hint="eastAsia"/>
                <w:color w:val="000000" w:themeColor="text1"/>
                <w:sz w:val="18"/>
                <w:szCs w:val="18"/>
              </w:rPr>
              <w:t>城市提供数据</w:t>
            </w:r>
          </w:p>
        </w:tc>
      </w:tr>
      <w:tr w:rsidR="00C50ED3" w:rsidRPr="00CF6E1C">
        <w:trPr>
          <w:trHeight w:val="1224"/>
        </w:trPr>
        <w:tc>
          <w:tcPr>
            <w:tcW w:w="1015" w:type="dxa"/>
            <w:vMerge/>
            <w:vAlign w:val="center"/>
          </w:tcPr>
          <w:p w:rsidR="00C50ED3" w:rsidRPr="003566A3" w:rsidRDefault="00C50ED3">
            <w:pPr>
              <w:pStyle w:val="ad"/>
              <w:ind w:firstLine="361"/>
              <w:jc w:val="center"/>
              <w:rPr>
                <w:rFonts w:hAnsi="宋体" w:cs="宋体"/>
                <w:b/>
                <w:bCs/>
                <w:color w:val="000000" w:themeColor="text1"/>
                <w:sz w:val="18"/>
                <w:szCs w:val="18"/>
              </w:rPr>
            </w:pPr>
            <w:bookmarkStart w:id="91" w:name="_Toc10454"/>
            <w:bookmarkStart w:id="92" w:name="_Toc147769405"/>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25</w:t>
            </w:r>
            <w:r w:rsidRPr="00CF6E1C">
              <w:rPr>
                <w:rFonts w:ascii="宋体" w:hAnsi="宋体" w:cs="宋体" w:hint="eastAsia"/>
                <w:b/>
                <w:bCs/>
                <w:color w:val="000000" w:themeColor="text1"/>
                <w:sz w:val="18"/>
                <w:szCs w:val="18"/>
              </w:rPr>
              <w:t>）省级、国家级体育旅游示范基地、黄金周体育旅游精品线路、滑雪旅游度假地数量</w:t>
            </w:r>
          </w:p>
        </w:tc>
        <w:tc>
          <w:tcPr>
            <w:tcW w:w="3098" w:type="dxa"/>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由体育总局、文化和旅游部；省级体育主管部门、文化和旅游主管部门共同认定</w:t>
            </w:r>
          </w:p>
        </w:tc>
        <w:tc>
          <w:tcPr>
            <w:tcW w:w="6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ign w:val="center"/>
          </w:tcPr>
          <w:p w:rsidR="00C50ED3" w:rsidRPr="00CF6E1C" w:rsidRDefault="00C50ED3">
            <w:pPr>
              <w:pStyle w:val="ad"/>
              <w:ind w:firstLineChars="0" w:firstLine="0"/>
              <w:jc w:val="center"/>
              <w:rPr>
                <w:rFonts w:hAnsi="宋体" w:cs="宋体"/>
                <w:color w:val="000000" w:themeColor="text1"/>
                <w:kern w:val="2"/>
                <w:sz w:val="18"/>
                <w:szCs w:val="18"/>
              </w:rPr>
            </w:pPr>
          </w:p>
        </w:tc>
      </w:tr>
      <w:bookmarkEnd w:id="91"/>
      <w:bookmarkEnd w:id="92"/>
      <w:tr w:rsidR="00C50ED3" w:rsidRPr="00CF6E1C">
        <w:trPr>
          <w:trHeight w:val="815"/>
        </w:trPr>
        <w:tc>
          <w:tcPr>
            <w:tcW w:w="1015" w:type="dxa"/>
            <w:vMerge w:val="restart"/>
            <w:vAlign w:val="center"/>
          </w:tcPr>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C50ED3">
            <w:pPr>
              <w:pStyle w:val="afa"/>
              <w:numPr>
                <w:ilvl w:val="0"/>
                <w:numId w:val="0"/>
              </w:numPr>
              <w:ind w:left="-281"/>
              <w:jc w:val="center"/>
              <w:rPr>
                <w:b/>
                <w:bCs/>
                <w:sz w:val="18"/>
                <w:szCs w:val="18"/>
              </w:rPr>
            </w:pP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城市</w:t>
            </w: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体育</w:t>
            </w: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产业</w:t>
            </w:r>
          </w:p>
          <w:p w:rsidR="00C50ED3" w:rsidRPr="003566A3" w:rsidRDefault="00746040">
            <w:pPr>
              <w:pStyle w:val="afa"/>
              <w:numPr>
                <w:ilvl w:val="0"/>
                <w:numId w:val="0"/>
              </w:numPr>
              <w:ind w:left="-281"/>
              <w:jc w:val="center"/>
              <w:rPr>
                <w:b/>
                <w:bCs/>
                <w:sz w:val="18"/>
                <w:szCs w:val="18"/>
              </w:rPr>
            </w:pPr>
            <w:r w:rsidRPr="003566A3">
              <w:rPr>
                <w:rFonts w:hint="eastAsia"/>
                <w:b/>
                <w:bCs/>
                <w:sz w:val="18"/>
                <w:szCs w:val="18"/>
              </w:rPr>
              <w:t>竞争</w:t>
            </w:r>
          </w:p>
          <w:p w:rsidR="00C50ED3" w:rsidRPr="003566A3" w:rsidRDefault="00746040">
            <w:pPr>
              <w:pStyle w:val="afa"/>
              <w:numPr>
                <w:ilvl w:val="0"/>
                <w:numId w:val="0"/>
              </w:numPr>
              <w:ind w:left="-281"/>
              <w:jc w:val="center"/>
              <w:rPr>
                <w:rFonts w:hAnsi="宋体" w:cs="宋体"/>
                <w:color w:val="000000" w:themeColor="text1"/>
                <w:sz w:val="18"/>
                <w:szCs w:val="18"/>
              </w:rPr>
            </w:pPr>
            <w:r w:rsidRPr="003566A3">
              <w:rPr>
                <w:rFonts w:hint="eastAsia"/>
                <w:b/>
                <w:bCs/>
                <w:sz w:val="18"/>
                <w:szCs w:val="18"/>
              </w:rPr>
              <w:lastRenderedPageBreak/>
              <w:t>成果</w:t>
            </w:r>
          </w:p>
        </w:tc>
        <w:tc>
          <w:tcPr>
            <w:tcW w:w="785" w:type="dxa"/>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lastRenderedPageBreak/>
              <w:t>产业规模</w:t>
            </w:r>
          </w:p>
        </w:tc>
        <w:tc>
          <w:tcPr>
            <w:tcW w:w="1954" w:type="dxa"/>
            <w:vAlign w:val="center"/>
          </w:tcPr>
          <w:p w:rsidR="00C50ED3" w:rsidRPr="00871A99" w:rsidRDefault="00746040">
            <w:pPr>
              <w:adjustRightInd/>
              <w:spacing w:line="240" w:lineRule="auto"/>
              <w:jc w:val="left"/>
              <w:rPr>
                <w:rFonts w:ascii="宋体" w:hAnsi="宋体" w:cs="宋体"/>
                <w:color w:val="000000" w:themeColor="text1"/>
                <w:sz w:val="18"/>
                <w:szCs w:val="18"/>
              </w:rPr>
            </w:pPr>
            <w:r w:rsidRPr="00CF6E1C">
              <w:rPr>
                <w:rFonts w:ascii="宋体" w:hAnsi="宋体" w:cs="宋体"/>
                <w:color w:val="000000" w:themeColor="text1"/>
                <w:sz w:val="18"/>
                <w:szCs w:val="18"/>
              </w:rPr>
              <w:t>当地体育产业增加值占同期GDP</w:t>
            </w:r>
            <w:r w:rsidRPr="00871A99">
              <w:rPr>
                <w:rFonts w:ascii="宋体" w:hAnsi="宋体" w:cs="宋体"/>
                <w:color w:val="000000" w:themeColor="text1"/>
                <w:sz w:val="18"/>
                <w:szCs w:val="18"/>
              </w:rPr>
              <w:t>的比重</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26</w:t>
            </w:r>
            <w:r w:rsidRPr="00CF6E1C">
              <w:rPr>
                <w:rFonts w:ascii="宋体" w:hAnsi="宋体" w:cs="宋体" w:hint="eastAsia"/>
                <w:b/>
                <w:bCs/>
                <w:color w:val="000000" w:themeColor="text1"/>
                <w:sz w:val="18"/>
                <w:szCs w:val="18"/>
              </w:rPr>
              <w:t>）体育产业占</w:t>
            </w:r>
            <w:r w:rsidRPr="00CF6E1C">
              <w:rPr>
                <w:rFonts w:ascii="宋体" w:hAnsi="宋体" w:cs="宋体"/>
                <w:b/>
                <w:bCs/>
                <w:color w:val="000000" w:themeColor="text1"/>
                <w:sz w:val="18"/>
                <w:szCs w:val="18"/>
              </w:rPr>
              <w:t>GDP</w:t>
            </w:r>
            <w:r w:rsidRPr="00CF6E1C">
              <w:rPr>
                <w:rFonts w:ascii="宋体" w:hAnsi="宋体" w:cs="宋体" w:hint="eastAsia"/>
                <w:b/>
                <w:bCs/>
                <w:color w:val="000000" w:themeColor="text1"/>
                <w:sz w:val="18"/>
                <w:szCs w:val="18"/>
              </w:rPr>
              <w:t>比重</w:t>
            </w:r>
          </w:p>
        </w:tc>
        <w:tc>
          <w:tcPr>
            <w:tcW w:w="30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当地体育产业增加值占同期</w:t>
            </w:r>
            <w:r w:rsidRPr="00CF6E1C">
              <w:rPr>
                <w:rFonts w:ascii="宋体" w:hAnsi="宋体" w:cs="宋体"/>
                <w:color w:val="000000" w:themeColor="text1"/>
                <w:sz w:val="18"/>
                <w:szCs w:val="18"/>
              </w:rPr>
              <w:t>GDP</w:t>
            </w:r>
            <w:r w:rsidRPr="00CF6E1C">
              <w:rPr>
                <w:rFonts w:ascii="宋体" w:hAnsi="宋体" w:cs="宋体" w:hint="eastAsia"/>
                <w:color w:val="000000" w:themeColor="text1"/>
                <w:sz w:val="18"/>
                <w:szCs w:val="18"/>
              </w:rPr>
              <w:t>的比重</w:t>
            </w:r>
          </w:p>
        </w:tc>
        <w:tc>
          <w:tcPr>
            <w:tcW w:w="698" w:type="dxa"/>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0"/>
              <w:jc w:val="center"/>
              <w:rPr>
                <w:rFonts w:hAnsi="宋体" w:cs="宋体"/>
                <w:color w:val="000000" w:themeColor="text1"/>
                <w:sz w:val="18"/>
                <w:szCs w:val="18"/>
              </w:rPr>
            </w:pPr>
          </w:p>
        </w:tc>
        <w:tc>
          <w:tcPr>
            <w:tcW w:w="785" w:type="dxa"/>
            <w:vMerge w:val="restart"/>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政府引导</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政府主导开展相关的工作举措</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27</w:t>
            </w:r>
            <w:r w:rsidRPr="00CF6E1C">
              <w:rPr>
                <w:rFonts w:ascii="宋体" w:hAnsi="宋体" w:cs="宋体" w:hint="eastAsia"/>
                <w:b/>
                <w:bCs/>
                <w:color w:val="000000" w:themeColor="text1"/>
                <w:sz w:val="18"/>
                <w:szCs w:val="18"/>
              </w:rPr>
              <w:t>）开展常态化体育消费调查</w:t>
            </w:r>
          </w:p>
        </w:tc>
        <w:tc>
          <w:tcPr>
            <w:tcW w:w="30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有相关体育消费调查制度并发布了相关调查数据</w:t>
            </w:r>
          </w:p>
        </w:tc>
        <w:tc>
          <w:tcPr>
            <w:tcW w:w="698" w:type="dxa"/>
          </w:tcPr>
          <w:p w:rsidR="00C50ED3" w:rsidRPr="00CF6E1C" w:rsidRDefault="00746040">
            <w:pPr>
              <w:pStyle w:val="ad"/>
              <w:ind w:firstLineChars="0" w:firstLine="0"/>
              <w:jc w:val="center"/>
              <w:rPr>
                <w:rFonts w:hAnsi="宋体" w:cs="宋体"/>
                <w:color w:val="000000" w:themeColor="text1"/>
                <w:sz w:val="18"/>
                <w:szCs w:val="18"/>
              </w:rPr>
            </w:pPr>
            <w:r w:rsidRPr="00CF6E1C">
              <w:rPr>
                <w:rFonts w:hAnsi="宋体" w:cs="宋体" w:hint="eastAsia"/>
                <w:color w:val="000000" w:themeColor="text1"/>
                <w:sz w:val="18"/>
                <w:szCs w:val="18"/>
              </w:rPr>
              <w:t>有（无）</w:t>
            </w:r>
          </w:p>
        </w:tc>
        <w:tc>
          <w:tcPr>
            <w:tcW w:w="689" w:type="dxa"/>
            <w:vMerge/>
            <w:vAlign w:val="center"/>
          </w:tcPr>
          <w:p w:rsidR="00C50ED3" w:rsidRPr="00CF6E1C" w:rsidRDefault="00C50ED3">
            <w:pPr>
              <w:pStyle w:val="ad"/>
              <w:ind w:firstLineChars="0" w:firstLine="0"/>
              <w:jc w:val="center"/>
              <w:rPr>
                <w:rFonts w:hAnsi="宋体" w:cs="宋体"/>
                <w:color w:val="000000" w:themeColor="text1"/>
                <w:kern w:val="2"/>
                <w:sz w:val="18"/>
                <w:szCs w:val="18"/>
              </w:rPr>
            </w:pPr>
          </w:p>
        </w:tc>
      </w:tr>
      <w:tr w:rsidR="00C50ED3" w:rsidRPr="00CF6E1C">
        <w:tc>
          <w:tcPr>
            <w:tcW w:w="1015" w:type="dxa"/>
            <w:vMerge/>
            <w:vAlign w:val="center"/>
          </w:tcPr>
          <w:p w:rsidR="00C50ED3" w:rsidRPr="003566A3" w:rsidRDefault="00C50ED3">
            <w:pPr>
              <w:pStyle w:val="ad"/>
              <w:ind w:firstLine="360"/>
              <w:jc w:val="center"/>
              <w:rPr>
                <w:rFonts w:hAnsi="宋体" w:cs="宋体"/>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28</w:t>
            </w:r>
            <w:r w:rsidRPr="00CF6E1C">
              <w:rPr>
                <w:rFonts w:ascii="宋体" w:hAnsi="宋体" w:cs="宋体" w:hint="eastAsia"/>
                <w:b/>
                <w:bCs/>
                <w:color w:val="000000" w:themeColor="text1"/>
                <w:sz w:val="18"/>
                <w:szCs w:val="18"/>
              </w:rPr>
              <w:t>）举办体育产业展会活动数量</w:t>
            </w:r>
          </w:p>
        </w:tc>
        <w:tc>
          <w:tcPr>
            <w:tcW w:w="30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面积超过</w:t>
            </w:r>
            <w:r w:rsidRPr="00CF6E1C">
              <w:rPr>
                <w:rFonts w:ascii="宋体" w:hAnsi="宋体" w:cs="宋体"/>
                <w:color w:val="000000" w:themeColor="text1"/>
                <w:sz w:val="18"/>
                <w:szCs w:val="18"/>
              </w:rPr>
              <w:t>5000</w:t>
            </w:r>
            <w:r w:rsidR="00CF6E1C" w:rsidRPr="00CF6E1C">
              <w:rPr>
                <w:rFonts w:ascii="宋体" w:hAnsi="宋体" w:cs="宋体"/>
                <w:color w:val="000000" w:themeColor="text1"/>
                <w:sz w:val="18"/>
                <w:szCs w:val="18"/>
              </w:rPr>
              <w:t>m</w:t>
            </w:r>
            <w:r w:rsidR="00CF6E1C" w:rsidRPr="00CF6E1C">
              <w:rPr>
                <w:rFonts w:ascii="宋体" w:hAnsi="宋体" w:cs="宋体"/>
                <w:color w:val="000000" w:themeColor="text1"/>
                <w:sz w:val="18"/>
                <w:szCs w:val="18"/>
                <w:vertAlign w:val="superscript"/>
              </w:rPr>
              <w:t>2</w:t>
            </w:r>
          </w:p>
        </w:tc>
        <w:tc>
          <w:tcPr>
            <w:tcW w:w="698" w:type="dxa"/>
            <w:vMerge w:val="restart"/>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上一年度数据</w:t>
            </w:r>
          </w:p>
        </w:tc>
        <w:tc>
          <w:tcPr>
            <w:tcW w:w="689" w:type="dxa"/>
            <w:vMerge/>
            <w:vAlign w:val="center"/>
          </w:tcPr>
          <w:p w:rsidR="00C50ED3" w:rsidRPr="00CF6E1C" w:rsidRDefault="00C50ED3">
            <w:pPr>
              <w:pStyle w:val="ad"/>
              <w:ind w:firstLineChars="0" w:firstLine="0"/>
              <w:jc w:val="center"/>
              <w:rPr>
                <w:rFonts w:hAnsi="宋体" w:cs="宋体"/>
                <w:color w:val="000000" w:themeColor="text1"/>
                <w:kern w:val="2"/>
                <w:sz w:val="18"/>
                <w:szCs w:val="18"/>
              </w:rPr>
            </w:pPr>
          </w:p>
        </w:tc>
      </w:tr>
      <w:tr w:rsidR="00C50ED3" w:rsidRPr="00CF6E1C">
        <w:tc>
          <w:tcPr>
            <w:tcW w:w="1015" w:type="dxa"/>
            <w:vMerge/>
            <w:vAlign w:val="center"/>
          </w:tcPr>
          <w:p w:rsidR="00C50ED3" w:rsidRPr="003566A3" w:rsidRDefault="00C50ED3">
            <w:pPr>
              <w:pStyle w:val="ad"/>
              <w:ind w:firstLine="360"/>
              <w:jc w:val="center"/>
              <w:rPr>
                <w:rFonts w:hAnsi="宋体" w:cs="宋体"/>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29</w:t>
            </w:r>
            <w:r w:rsidRPr="00CF6E1C">
              <w:rPr>
                <w:rFonts w:ascii="宋体" w:hAnsi="宋体" w:cs="宋体" w:hint="eastAsia"/>
                <w:b/>
                <w:bCs/>
                <w:color w:val="000000" w:themeColor="text1"/>
                <w:sz w:val="18"/>
                <w:szCs w:val="18"/>
              </w:rPr>
              <w:t>）体育产业引导资金总规模</w:t>
            </w:r>
          </w:p>
        </w:tc>
        <w:tc>
          <w:tcPr>
            <w:tcW w:w="3098" w:type="dxa"/>
            <w:vAlign w:val="center"/>
          </w:tcPr>
          <w:p w:rsidR="00C50ED3" w:rsidRPr="00CF6E1C" w:rsidRDefault="00746040">
            <w:pPr>
              <w:spacing w:line="240" w:lineRule="auto"/>
              <w:ind w:firstLineChars="400" w:firstLine="720"/>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主要由政府财政出资</w:t>
            </w:r>
          </w:p>
        </w:tc>
        <w:tc>
          <w:tcPr>
            <w:tcW w:w="698" w:type="dxa"/>
            <w:vMerge/>
          </w:tcPr>
          <w:p w:rsidR="00C50ED3" w:rsidRPr="00CF6E1C" w:rsidRDefault="00C50ED3">
            <w:pPr>
              <w:adjustRightInd/>
              <w:spacing w:line="240" w:lineRule="auto"/>
              <w:jc w:val="center"/>
              <w:rPr>
                <w:rFonts w:ascii="宋体" w:hAnsi="宋体" w:cs="宋体"/>
                <w:color w:val="000000" w:themeColor="text1"/>
                <w:sz w:val="18"/>
                <w:szCs w:val="18"/>
              </w:rPr>
            </w:pP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0"/>
              <w:jc w:val="center"/>
              <w:rPr>
                <w:rFonts w:hAnsi="宋体" w:cs="宋体"/>
                <w:color w:val="000000" w:themeColor="text1"/>
                <w:sz w:val="18"/>
                <w:szCs w:val="18"/>
              </w:rPr>
            </w:pPr>
          </w:p>
        </w:tc>
        <w:tc>
          <w:tcPr>
            <w:tcW w:w="785" w:type="dxa"/>
            <w:vMerge w:val="restart"/>
            <w:vAlign w:val="center"/>
          </w:tcPr>
          <w:p w:rsidR="00C50ED3" w:rsidRPr="003566A3" w:rsidRDefault="00746040">
            <w:pPr>
              <w:pStyle w:val="ad"/>
              <w:ind w:firstLineChars="0" w:firstLine="0"/>
              <w:jc w:val="center"/>
              <w:rPr>
                <w:rFonts w:hAnsi="宋体" w:cs="宋体"/>
                <w:b/>
                <w:bCs/>
                <w:color w:val="000000" w:themeColor="text1"/>
                <w:sz w:val="18"/>
                <w:szCs w:val="18"/>
              </w:rPr>
            </w:pPr>
            <w:r w:rsidRPr="003566A3">
              <w:rPr>
                <w:rFonts w:hAnsi="宋体" w:cs="宋体" w:hint="eastAsia"/>
                <w:b/>
                <w:bCs/>
                <w:color w:val="000000" w:themeColor="text1"/>
                <w:sz w:val="18"/>
                <w:szCs w:val="18"/>
              </w:rPr>
              <w:t>品牌打造</w:t>
            </w:r>
          </w:p>
        </w:tc>
        <w:tc>
          <w:tcPr>
            <w:tcW w:w="1954" w:type="dxa"/>
            <w:vMerge w:val="restart"/>
            <w:vAlign w:val="center"/>
          </w:tcPr>
          <w:p w:rsidR="00C50ED3" w:rsidRPr="00CF6E1C" w:rsidRDefault="00746040">
            <w:pPr>
              <w:adjustRightInd/>
              <w:spacing w:line="240" w:lineRule="auto"/>
              <w:jc w:val="left"/>
              <w:rPr>
                <w:rFonts w:ascii="宋体" w:hAnsi="宋体" w:cs="宋体"/>
                <w:color w:val="000000" w:themeColor="text1"/>
                <w:sz w:val="18"/>
                <w:szCs w:val="18"/>
              </w:rPr>
            </w:pPr>
            <w:r w:rsidRPr="00CF6E1C">
              <w:rPr>
                <w:rFonts w:ascii="宋体" w:hAnsi="宋体" w:cs="宋体" w:hint="eastAsia"/>
                <w:color w:val="000000" w:themeColor="text1"/>
                <w:sz w:val="18"/>
                <w:szCs w:val="18"/>
              </w:rPr>
              <w:t>体育产业方面具有引领作用的工作</w:t>
            </w: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30</w:t>
            </w:r>
            <w:r w:rsidRPr="00CF6E1C">
              <w:rPr>
                <w:rFonts w:ascii="宋体" w:hAnsi="宋体" w:cs="宋体" w:hint="eastAsia"/>
                <w:b/>
                <w:bCs/>
                <w:color w:val="000000" w:themeColor="text1"/>
                <w:sz w:val="18"/>
                <w:szCs w:val="18"/>
              </w:rPr>
              <w:t>）参与全国职业联赛的职业体育俱乐部数量</w:t>
            </w:r>
          </w:p>
        </w:tc>
        <w:tc>
          <w:tcPr>
            <w:tcW w:w="30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包括</w:t>
            </w:r>
            <w:r w:rsidRPr="00CF6E1C">
              <w:rPr>
                <w:rFonts w:ascii="宋体" w:hAnsi="宋体" w:cs="宋体"/>
                <w:color w:val="000000" w:themeColor="text1"/>
                <w:sz w:val="18"/>
                <w:szCs w:val="18"/>
              </w:rPr>
              <w:t>CBA</w:t>
            </w:r>
            <w:r w:rsidRPr="00CF6E1C">
              <w:rPr>
                <w:rFonts w:ascii="宋体" w:hAnsi="宋体" w:cs="宋体" w:hint="eastAsia"/>
                <w:color w:val="000000" w:themeColor="text1"/>
                <w:sz w:val="18"/>
                <w:szCs w:val="18"/>
              </w:rPr>
              <w:t>中国男子篮球职业联赛、</w:t>
            </w:r>
            <w:r w:rsidRPr="00CF6E1C">
              <w:rPr>
                <w:rFonts w:ascii="宋体" w:hAnsi="宋体" w:cs="宋体"/>
                <w:color w:val="000000" w:themeColor="text1"/>
                <w:sz w:val="18"/>
                <w:szCs w:val="18"/>
              </w:rPr>
              <w:t xml:space="preserve">NBL </w:t>
            </w:r>
            <w:r w:rsidRPr="00CF6E1C">
              <w:rPr>
                <w:rFonts w:ascii="宋体" w:hAnsi="宋体" w:cs="宋体" w:hint="eastAsia"/>
                <w:color w:val="000000" w:themeColor="text1"/>
                <w:sz w:val="18"/>
                <w:szCs w:val="18"/>
              </w:rPr>
              <w:t>全国男子篮球联赛、</w:t>
            </w:r>
            <w:r w:rsidRPr="00CF6E1C">
              <w:rPr>
                <w:rFonts w:ascii="宋体" w:hAnsi="宋体" w:cs="宋体"/>
                <w:color w:val="000000" w:themeColor="text1"/>
                <w:sz w:val="18"/>
                <w:szCs w:val="18"/>
              </w:rPr>
              <w:t>WCBA</w:t>
            </w:r>
            <w:r w:rsidRPr="00CF6E1C">
              <w:rPr>
                <w:rFonts w:ascii="宋体" w:hAnsi="宋体" w:cs="宋体" w:hint="eastAsia"/>
                <w:color w:val="000000" w:themeColor="text1"/>
                <w:sz w:val="18"/>
                <w:szCs w:val="18"/>
              </w:rPr>
              <w:t>中国女子篮球职业联赛、中国足球协会超级联赛、中国足球协会甲级联赛、中国足球乙</w:t>
            </w:r>
            <w:r w:rsidRPr="00CF6E1C">
              <w:rPr>
                <w:rFonts w:ascii="宋体" w:hAnsi="宋体" w:cs="宋体" w:hint="eastAsia"/>
                <w:color w:val="000000" w:themeColor="text1"/>
                <w:sz w:val="18"/>
                <w:szCs w:val="18"/>
              </w:rPr>
              <w:lastRenderedPageBreak/>
              <w:t>级联赛、中国女足超级联赛、中国男子排球联赛、中国女子排球联赛、全国象棋男子甲级联赛、全国象棋女子甲级联赛、中国围棋甲级联赛、</w:t>
            </w:r>
            <w:r w:rsidRPr="00CF6E1C">
              <w:rPr>
                <w:rFonts w:ascii="宋体" w:hAnsi="宋体" w:cs="宋体"/>
                <w:color w:val="000000" w:themeColor="text1"/>
                <w:sz w:val="18"/>
                <w:szCs w:val="18"/>
              </w:rPr>
              <w:t>CTTS</w:t>
            </w:r>
            <w:r w:rsidRPr="00CF6E1C">
              <w:rPr>
                <w:rFonts w:ascii="宋体" w:hAnsi="宋体" w:cs="宋体" w:hint="eastAsia"/>
                <w:color w:val="000000" w:themeColor="text1"/>
                <w:sz w:val="18"/>
                <w:szCs w:val="18"/>
              </w:rPr>
              <w:t>中国乒乓球俱乐部超级联赛、中国羽毛球俱乐部超级联赛、中国棒球联赛、全国性电竞联赛</w:t>
            </w:r>
          </w:p>
        </w:tc>
        <w:tc>
          <w:tcPr>
            <w:tcW w:w="698" w:type="dxa"/>
            <w:vMerge w:val="restart"/>
            <w:vAlign w:val="center"/>
          </w:tcPr>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最新数据</w:t>
            </w:r>
          </w:p>
          <w:p w:rsidR="00C50ED3" w:rsidRPr="00CF6E1C" w:rsidRDefault="00C50ED3">
            <w:pPr>
              <w:adjustRightInd/>
              <w:spacing w:line="240" w:lineRule="auto"/>
              <w:jc w:val="center"/>
              <w:rPr>
                <w:rFonts w:ascii="宋体" w:hAnsi="宋体" w:cs="宋体"/>
                <w:color w:val="000000" w:themeColor="text1"/>
                <w:sz w:val="18"/>
                <w:szCs w:val="18"/>
              </w:rPr>
            </w:pPr>
          </w:p>
          <w:p w:rsidR="00C50ED3" w:rsidRPr="00CF6E1C" w:rsidRDefault="00C50ED3">
            <w:pPr>
              <w:pStyle w:val="ad"/>
              <w:ind w:firstLineChars="0" w:firstLine="0"/>
              <w:jc w:val="center"/>
              <w:rPr>
                <w:rFonts w:hAnsi="宋体" w:cs="宋体"/>
                <w:color w:val="000000" w:themeColor="text1"/>
                <w:kern w:val="2"/>
                <w:sz w:val="18"/>
                <w:szCs w:val="18"/>
              </w:rPr>
            </w:pP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c>
          <w:tcPr>
            <w:tcW w:w="1015" w:type="dxa"/>
            <w:vMerge/>
            <w:vAlign w:val="center"/>
          </w:tcPr>
          <w:p w:rsidR="00C50ED3" w:rsidRPr="003566A3" w:rsidRDefault="00C50ED3">
            <w:pPr>
              <w:pStyle w:val="ad"/>
              <w:ind w:firstLine="360"/>
              <w:jc w:val="center"/>
              <w:rPr>
                <w:rFonts w:hAnsi="宋体" w:cs="宋体"/>
                <w:color w:val="000000" w:themeColor="text1"/>
                <w:sz w:val="18"/>
                <w:szCs w:val="18"/>
              </w:rPr>
            </w:pPr>
          </w:p>
        </w:tc>
        <w:tc>
          <w:tcPr>
            <w:tcW w:w="785" w:type="dxa"/>
            <w:vMerge/>
            <w:vAlign w:val="center"/>
          </w:tcPr>
          <w:p w:rsidR="00C50ED3" w:rsidRPr="003566A3" w:rsidRDefault="00C50ED3">
            <w:pPr>
              <w:pStyle w:val="ad"/>
              <w:ind w:firstLineChars="0" w:firstLine="0"/>
              <w:jc w:val="center"/>
              <w:rPr>
                <w:rFonts w:hAnsi="宋体" w:cs="宋体"/>
                <w:b/>
                <w:bCs/>
                <w:color w:val="000000" w:themeColor="text1"/>
                <w:sz w:val="18"/>
                <w:szCs w:val="18"/>
              </w:rPr>
            </w:pPr>
          </w:p>
        </w:tc>
        <w:tc>
          <w:tcPr>
            <w:tcW w:w="1954" w:type="dxa"/>
            <w:vMerge/>
            <w:vAlign w:val="center"/>
          </w:tcPr>
          <w:p w:rsidR="00C50ED3" w:rsidRPr="00CF6E1C" w:rsidRDefault="00C50ED3">
            <w:pPr>
              <w:adjustRightInd/>
              <w:spacing w:line="240" w:lineRule="auto"/>
              <w:jc w:val="left"/>
              <w:rPr>
                <w:rFonts w:ascii="宋体" w:hAnsi="宋体" w:cs="宋体"/>
                <w:color w:val="000000" w:themeColor="text1"/>
                <w:sz w:val="18"/>
                <w:szCs w:val="18"/>
              </w:rPr>
            </w:pPr>
          </w:p>
        </w:tc>
        <w:tc>
          <w:tcPr>
            <w:tcW w:w="1787" w:type="dxa"/>
            <w:vAlign w:val="center"/>
          </w:tcPr>
          <w:p w:rsidR="00C50ED3" w:rsidRPr="00CF6E1C" w:rsidRDefault="00746040">
            <w:pPr>
              <w:adjustRightInd/>
              <w:spacing w:line="240" w:lineRule="auto"/>
              <w:jc w:val="center"/>
              <w:rPr>
                <w:rFonts w:ascii="宋体"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31</w:t>
            </w:r>
            <w:r w:rsidRPr="00CF6E1C">
              <w:rPr>
                <w:rFonts w:ascii="宋体" w:hAnsi="宋体" w:cs="宋体" w:hint="eastAsia"/>
                <w:b/>
                <w:bCs/>
                <w:color w:val="000000" w:themeColor="text1"/>
                <w:sz w:val="18"/>
                <w:szCs w:val="18"/>
              </w:rPr>
              <w:t>）国家体育产业基地数量</w:t>
            </w:r>
          </w:p>
        </w:tc>
        <w:tc>
          <w:tcPr>
            <w:tcW w:w="3098" w:type="dxa"/>
            <w:vAlign w:val="center"/>
          </w:tcPr>
          <w:p w:rsidR="00C50ED3" w:rsidRPr="00CF6E1C" w:rsidRDefault="00746040">
            <w:pPr>
              <w:adjustRightInd/>
              <w:spacing w:line="240" w:lineRule="auto"/>
              <w:jc w:val="center"/>
              <w:rPr>
                <w:rFonts w:ascii="宋体" w:hAnsi="宋体" w:cs="宋体"/>
                <w:color w:val="000000" w:themeColor="text1"/>
                <w:sz w:val="18"/>
                <w:szCs w:val="18"/>
              </w:rPr>
            </w:pPr>
            <w:r w:rsidRPr="00CF6E1C">
              <w:rPr>
                <w:rFonts w:ascii="宋体" w:hAnsi="宋体" w:cs="宋体" w:hint="eastAsia"/>
                <w:color w:val="000000" w:themeColor="text1"/>
                <w:sz w:val="18"/>
                <w:szCs w:val="18"/>
              </w:rPr>
              <w:t>按照体育总局印发的《国家体育产业基地管理办法》命名或认定的国家体育产业基地，包括国家体育产业示范基地、国家体育产业示范单位和国家体育产业示范项目（不包括已经清退的）</w:t>
            </w:r>
          </w:p>
        </w:tc>
        <w:tc>
          <w:tcPr>
            <w:tcW w:w="698" w:type="dxa"/>
            <w:vMerge/>
          </w:tcPr>
          <w:p w:rsidR="00C50ED3" w:rsidRPr="00CF6E1C" w:rsidRDefault="00C50ED3">
            <w:pPr>
              <w:adjustRightInd/>
              <w:spacing w:line="240" w:lineRule="auto"/>
              <w:jc w:val="center"/>
              <w:rPr>
                <w:rFonts w:ascii="宋体" w:hAnsi="宋体" w:cs="宋体"/>
                <w:color w:val="000000" w:themeColor="text1"/>
                <w:sz w:val="18"/>
                <w:szCs w:val="18"/>
              </w:rPr>
            </w:pPr>
          </w:p>
        </w:tc>
        <w:tc>
          <w:tcPr>
            <w:tcW w:w="689" w:type="dxa"/>
            <w:vMerge/>
            <w:vAlign w:val="center"/>
          </w:tcPr>
          <w:p w:rsidR="00C50ED3" w:rsidRPr="00CF6E1C" w:rsidRDefault="00C50ED3">
            <w:pPr>
              <w:adjustRightInd/>
              <w:spacing w:line="240" w:lineRule="auto"/>
              <w:jc w:val="center"/>
              <w:rPr>
                <w:rFonts w:ascii="宋体" w:hAnsi="宋体" w:cs="宋体"/>
                <w:color w:val="000000" w:themeColor="text1"/>
                <w:sz w:val="18"/>
                <w:szCs w:val="18"/>
              </w:rPr>
            </w:pPr>
          </w:p>
        </w:tc>
      </w:tr>
      <w:tr w:rsidR="00C50ED3" w:rsidRPr="00CF6E1C">
        <w:trPr>
          <w:trHeight w:val="524"/>
        </w:trPr>
        <w:tc>
          <w:tcPr>
            <w:tcW w:w="1015" w:type="dxa"/>
            <w:vMerge/>
            <w:vAlign w:val="center"/>
          </w:tcPr>
          <w:p w:rsidR="00C50ED3" w:rsidRPr="00CF6E1C" w:rsidRDefault="00C50ED3">
            <w:pPr>
              <w:pStyle w:val="ad"/>
              <w:ind w:firstLine="360"/>
              <w:jc w:val="center"/>
              <w:rPr>
                <w:rFonts w:hAnsi="宋体" w:cs="宋体"/>
                <w:color w:val="000000" w:themeColor="text1"/>
                <w:kern w:val="2"/>
                <w:sz w:val="18"/>
                <w:szCs w:val="18"/>
              </w:rPr>
            </w:pPr>
          </w:p>
        </w:tc>
        <w:tc>
          <w:tcPr>
            <w:tcW w:w="785" w:type="dxa"/>
            <w:vMerge/>
            <w:vAlign w:val="center"/>
          </w:tcPr>
          <w:p w:rsidR="00C50ED3" w:rsidRPr="00CF6E1C" w:rsidRDefault="00C50ED3">
            <w:pPr>
              <w:pStyle w:val="ad"/>
              <w:ind w:firstLineChars="0" w:firstLine="0"/>
              <w:jc w:val="center"/>
              <w:rPr>
                <w:rFonts w:hAnsi="宋体" w:cs="宋体"/>
                <w:color w:val="000000" w:themeColor="text1"/>
                <w:kern w:val="2"/>
                <w:sz w:val="18"/>
                <w:szCs w:val="18"/>
              </w:rPr>
            </w:pPr>
          </w:p>
        </w:tc>
        <w:tc>
          <w:tcPr>
            <w:tcW w:w="1954" w:type="dxa"/>
            <w:vMerge/>
            <w:vAlign w:val="center"/>
          </w:tcPr>
          <w:p w:rsidR="00C50ED3" w:rsidRPr="00CF6E1C" w:rsidRDefault="00C50ED3">
            <w:pPr>
              <w:pStyle w:val="ad"/>
              <w:ind w:firstLineChars="0" w:firstLine="0"/>
              <w:jc w:val="left"/>
              <w:rPr>
                <w:rFonts w:hAnsi="宋体" w:cs="宋体"/>
                <w:color w:val="000000" w:themeColor="text1"/>
                <w:kern w:val="2"/>
                <w:sz w:val="18"/>
                <w:szCs w:val="18"/>
              </w:rPr>
            </w:pPr>
          </w:p>
        </w:tc>
        <w:tc>
          <w:tcPr>
            <w:tcW w:w="1787" w:type="dxa"/>
            <w:vAlign w:val="center"/>
          </w:tcPr>
          <w:p w:rsidR="00C50ED3" w:rsidRPr="00CF6E1C" w:rsidRDefault="00746040">
            <w:pPr>
              <w:adjustRightInd/>
              <w:spacing w:line="240" w:lineRule="auto"/>
              <w:jc w:val="center"/>
              <w:rPr>
                <w:rFonts w:hAnsi="宋体" w:cs="宋体"/>
                <w:b/>
                <w:bCs/>
                <w:color w:val="000000" w:themeColor="text1"/>
                <w:sz w:val="18"/>
                <w:szCs w:val="18"/>
              </w:rPr>
            </w:pPr>
            <w:r w:rsidRPr="00CF6E1C">
              <w:rPr>
                <w:rFonts w:ascii="宋体" w:hAnsi="宋体" w:cs="宋体" w:hint="eastAsia"/>
                <w:b/>
                <w:bCs/>
                <w:color w:val="000000" w:themeColor="text1"/>
                <w:sz w:val="18"/>
                <w:szCs w:val="18"/>
              </w:rPr>
              <w:t>（</w:t>
            </w:r>
            <w:r w:rsidRPr="00CF6E1C">
              <w:rPr>
                <w:rFonts w:ascii="宋体" w:hAnsi="宋体" w:cs="宋体"/>
                <w:b/>
                <w:bCs/>
                <w:color w:val="000000" w:themeColor="text1"/>
                <w:sz w:val="18"/>
                <w:szCs w:val="18"/>
              </w:rPr>
              <w:t>32</w:t>
            </w:r>
            <w:r w:rsidRPr="00CF6E1C">
              <w:rPr>
                <w:rFonts w:ascii="宋体" w:hAnsi="宋体" w:cs="宋体" w:hint="eastAsia"/>
                <w:b/>
                <w:bCs/>
                <w:color w:val="000000" w:themeColor="text1"/>
                <w:sz w:val="18"/>
                <w:szCs w:val="18"/>
              </w:rPr>
              <w:t>）体育领域省级（含）以上“专精特新”“小巨人”“制造业单项冠军”企业数量</w:t>
            </w:r>
          </w:p>
        </w:tc>
        <w:tc>
          <w:tcPr>
            <w:tcW w:w="3098" w:type="dxa"/>
            <w:vAlign w:val="center"/>
          </w:tcPr>
          <w:p w:rsidR="00C50ED3" w:rsidRPr="00CF6E1C" w:rsidRDefault="00746040">
            <w:pPr>
              <w:adjustRightInd/>
              <w:spacing w:line="240" w:lineRule="auto"/>
              <w:jc w:val="center"/>
              <w:rPr>
                <w:rFonts w:hAnsi="宋体" w:cs="宋体"/>
                <w:color w:val="000000" w:themeColor="text1"/>
                <w:sz w:val="18"/>
                <w:szCs w:val="18"/>
              </w:rPr>
            </w:pPr>
            <w:r w:rsidRPr="00CF6E1C">
              <w:rPr>
                <w:rFonts w:ascii="宋体" w:hAnsi="宋体" w:cs="宋体" w:hint="eastAsia"/>
                <w:color w:val="000000" w:themeColor="text1"/>
                <w:sz w:val="18"/>
                <w:szCs w:val="18"/>
              </w:rPr>
              <w:t>由工业和信息化部、省级工业和信息化主管部门认定</w:t>
            </w:r>
          </w:p>
        </w:tc>
        <w:tc>
          <w:tcPr>
            <w:tcW w:w="698" w:type="dxa"/>
            <w:vMerge/>
          </w:tcPr>
          <w:p w:rsidR="00C50ED3" w:rsidRPr="00CF6E1C" w:rsidRDefault="00C50ED3">
            <w:pPr>
              <w:pStyle w:val="ad"/>
              <w:ind w:firstLineChars="0" w:firstLine="0"/>
              <w:jc w:val="center"/>
              <w:rPr>
                <w:rFonts w:hAnsi="宋体" w:cs="宋体"/>
                <w:color w:val="000000" w:themeColor="text1"/>
                <w:kern w:val="2"/>
                <w:sz w:val="18"/>
                <w:szCs w:val="18"/>
              </w:rPr>
            </w:pPr>
          </w:p>
        </w:tc>
        <w:tc>
          <w:tcPr>
            <w:tcW w:w="689" w:type="dxa"/>
            <w:vMerge/>
            <w:vAlign w:val="center"/>
          </w:tcPr>
          <w:p w:rsidR="00C50ED3" w:rsidRPr="00CF6E1C" w:rsidRDefault="00C50ED3">
            <w:pPr>
              <w:pStyle w:val="ad"/>
              <w:ind w:firstLineChars="0" w:firstLine="0"/>
              <w:jc w:val="center"/>
              <w:rPr>
                <w:rFonts w:hAnsi="宋体" w:cs="宋体"/>
                <w:color w:val="000000" w:themeColor="text1"/>
                <w:kern w:val="2"/>
                <w:sz w:val="18"/>
                <w:szCs w:val="18"/>
              </w:rPr>
            </w:pPr>
          </w:p>
        </w:tc>
      </w:tr>
    </w:tbl>
    <w:p w:rsidR="00C50ED3" w:rsidRDefault="00C50ED3">
      <w:pPr>
        <w:pStyle w:val="ad"/>
        <w:ind w:firstLineChars="0" w:firstLine="0"/>
        <w:jc w:val="center"/>
      </w:pPr>
      <w:bookmarkStart w:id="93" w:name="BookMark8"/>
      <w:bookmarkEnd w:id="24"/>
    </w:p>
    <w:bookmarkEnd w:id="93"/>
    <w:p w:rsidR="00C50ED3" w:rsidRDefault="00746040">
      <w:pPr>
        <w:pStyle w:val="ad"/>
        <w:ind w:firstLineChars="0" w:firstLine="0"/>
        <w:jc w:val="center"/>
      </w:pPr>
      <w:r>
        <w:rPr>
          <w:noProof/>
        </w:rPr>
        <w:drawing>
          <wp:inline distT="0" distB="0" distL="0" distR="0">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85900" cy="317500"/>
                    </a:xfrm>
                    <a:prstGeom prst="rect">
                      <a:avLst/>
                    </a:prstGeom>
                  </pic:spPr>
                </pic:pic>
              </a:graphicData>
            </a:graphic>
          </wp:inline>
        </w:drawing>
      </w:r>
    </w:p>
    <w:p w:rsidR="00C50ED3" w:rsidRDefault="00C50ED3"/>
    <w:sectPr w:rsidR="00C50ED3" w:rsidSect="00235352">
      <w:headerReference w:type="default" r:id="rId17"/>
      <w:footerReference w:type="default" r:id="rId18"/>
      <w:pgSz w:w="11906" w:h="16838"/>
      <w:pgMar w:top="1928" w:right="1134" w:bottom="1134" w:left="1134" w:header="1418" w:footer="1134" w:gutter="283"/>
      <w:cols w:space="0"/>
      <w:formProt w:val="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7ED" w:rsidRDefault="001947ED">
      <w:pPr>
        <w:spacing w:line="240" w:lineRule="auto"/>
      </w:pPr>
      <w:r>
        <w:separator/>
      </w:r>
    </w:p>
  </w:endnote>
  <w:endnote w:type="continuationSeparator" w:id="1">
    <w:p w:rsidR="001947ED" w:rsidRDefault="001947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235352">
    <w:pPr>
      <w:pStyle w:val="a7"/>
    </w:pPr>
    <w:r>
      <w:fldChar w:fldCharType="begin"/>
    </w:r>
    <w:r w:rsidR="00746040">
      <w:instrText>PAGE   \* MERGEFORMAT</w:instrText>
    </w:r>
    <w:r>
      <w:fldChar w:fldCharType="separate"/>
    </w:r>
    <w:r w:rsidR="00746040">
      <w:rPr>
        <w:lang w:val="zh-CN"/>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C50ED3">
    <w:pPr>
      <w:pStyle w:val="a7"/>
      <w:ind w:right="720"/>
      <w:jc w:val="both"/>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235352">
    <w:pPr>
      <w:pStyle w:val="aff"/>
    </w:pPr>
    <w:r>
      <w:fldChar w:fldCharType="begin"/>
    </w:r>
    <w:r w:rsidR="00746040">
      <w:instrText>PAGE   \* MERGEFORMAT</w:instrText>
    </w:r>
    <w:r>
      <w:fldChar w:fldCharType="separate"/>
    </w:r>
    <w:r w:rsidR="00682245" w:rsidRPr="00682245">
      <w:rPr>
        <w:noProof/>
        <w:lang w:val="zh-CN"/>
      </w:rPr>
      <w:t>II</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235352">
    <w:pPr>
      <w:pStyle w:val="aff"/>
    </w:pPr>
    <w:r>
      <w:fldChar w:fldCharType="begin"/>
    </w:r>
    <w:r w:rsidR="00746040">
      <w:instrText>PAGE   \* MERGEFORMAT</w:instrText>
    </w:r>
    <w:r>
      <w:fldChar w:fldCharType="separate"/>
    </w:r>
    <w:r w:rsidR="00682245" w:rsidRPr="00682245">
      <w:rPr>
        <w:noProof/>
        <w:lang w:val="zh-CN"/>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7ED" w:rsidRDefault="001947ED">
      <w:pPr>
        <w:spacing w:line="240" w:lineRule="auto"/>
      </w:pPr>
      <w:r>
        <w:separator/>
      </w:r>
    </w:p>
  </w:footnote>
  <w:footnote w:type="continuationSeparator" w:id="1">
    <w:p w:rsidR="001947ED" w:rsidRDefault="001947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746040">
    <w:pPr>
      <w:pStyle w:val="a8"/>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C50ED3">
    <w:pPr>
      <w:pStyle w:val="a8"/>
      <w:jc w:val="both"/>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235352">
    <w:pPr>
      <w:pStyle w:val="afe"/>
    </w:pPr>
    <w:fldSimple w:instr=" STYLEREF  标准文件_文件编号  \* MERGEFORMAT ">
      <w:r w:rsidR="00682245">
        <w:rPr>
          <w:noProof/>
        </w:rPr>
        <w:t>T/CSSSXXXX</w:t>
      </w:r>
      <w:r w:rsidR="00682245">
        <w:rPr>
          <w:noProof/>
        </w:rPr>
        <w:t>—</w:t>
      </w:r>
      <w:r w:rsidR="00682245">
        <w:rPr>
          <w:noProof/>
        </w:rPr>
        <w:t>XXXX</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ED3" w:rsidRDefault="00235352">
    <w:pPr>
      <w:pStyle w:val="afe"/>
    </w:pPr>
    <w:fldSimple w:instr=" STYLEREF  标准文件_文件编号  \* MERGEFORMAT ">
      <w:r w:rsidR="00682245">
        <w:rPr>
          <w:noProof/>
        </w:rPr>
        <w:t>T/CSSSXXXX</w:t>
      </w:r>
      <w:r w:rsidR="00682245">
        <w:rPr>
          <w:noProof/>
        </w:rPr>
        <w:t>—</w:t>
      </w:r>
      <w:r w:rsidR="00682245">
        <w:rPr>
          <w:noProof/>
        </w:rPr>
        <w:t>XXXX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D3FEA"/>
    <w:multiLevelType w:val="multilevel"/>
    <w:tmpl w:val="07ED3FEA"/>
    <w:lvl w:ilvl="0">
      <w:start w:val="1"/>
      <w:numFmt w:val="none"/>
      <w:pStyle w:val="a"/>
      <w:lvlText w:val="%1"/>
      <w:lvlJc w:val="left"/>
      <w:pPr>
        <w:ind w:left="425" w:hanging="425"/>
      </w:pPr>
      <w:rPr>
        <w:rFonts w:hint="eastAsia"/>
      </w:rPr>
    </w:lvl>
    <w:lvl w:ilvl="1">
      <w:start w:val="1"/>
      <w:numFmt w:val="decimal"/>
      <w:suff w:val="nothing"/>
      <w:lvlText w:val="%10.%2 "/>
      <w:lvlJc w:val="left"/>
      <w:pPr>
        <w:ind w:left="0" w:firstLine="0"/>
      </w:pPr>
      <w:rPr>
        <w:rFonts w:ascii="黑体" w:eastAsia="黑体" w:hAnsiTheme="minorHAnsi" w:hint="eastAsia"/>
        <w:b w:val="0"/>
        <w:i w:val="0"/>
        <w:sz w:val="21"/>
      </w:rPr>
    </w:lvl>
    <w:lvl w:ilvl="2">
      <w:start w:val="1"/>
      <w:numFmt w:val="decimal"/>
      <w:suff w:val="nothing"/>
      <w:lvlText w:val="%10.%2.%3 "/>
      <w:lvlJc w:val="left"/>
      <w:pPr>
        <w:ind w:left="0" w:firstLine="0"/>
      </w:pPr>
      <w:rPr>
        <w:rFonts w:ascii="黑体" w:eastAsia="黑体" w:hAnsiTheme="minorHAnsi" w:hint="eastAsia"/>
        <w:b w:val="0"/>
        <w:i w:val="0"/>
        <w:sz w:val="21"/>
      </w:rPr>
    </w:lvl>
    <w:lvl w:ilvl="3">
      <w:start w:val="1"/>
      <w:numFmt w:val="decimal"/>
      <w:suff w:val="nothing"/>
      <w:lvlText w:val="%10.%2.%3.%4 "/>
      <w:lvlJc w:val="left"/>
      <w:pPr>
        <w:ind w:left="0" w:firstLine="0"/>
      </w:pPr>
      <w:rPr>
        <w:rFonts w:ascii="黑体" w:eastAsia="黑体" w:hAnsiTheme="minorHAnsi" w:hint="eastAsia"/>
        <w:b w:val="0"/>
        <w:i w:val="0"/>
        <w:sz w:val="21"/>
      </w:rPr>
    </w:lvl>
    <w:lvl w:ilvl="4">
      <w:start w:val="1"/>
      <w:numFmt w:val="decimal"/>
      <w:suff w:val="nothing"/>
      <w:lvlText w:val="%10.%2.%3.%4.%5 "/>
      <w:lvlJc w:val="left"/>
      <w:pPr>
        <w:ind w:left="0" w:firstLine="0"/>
      </w:pPr>
      <w:rPr>
        <w:rFonts w:ascii="黑体" w:eastAsia="黑体" w:hAnsiTheme="minorHAnsi" w:hint="eastAsia"/>
        <w:b w:val="0"/>
        <w:i w:val="0"/>
        <w:sz w:val="21"/>
      </w:rPr>
    </w:lvl>
    <w:lvl w:ilvl="5">
      <w:start w:val="1"/>
      <w:numFmt w:val="decimal"/>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0"/>
      <w:suff w:val="nothing"/>
      <w:lvlText w:val="%1%2　"/>
      <w:lvlJc w:val="left"/>
      <w:pPr>
        <w:ind w:left="1560" w:firstLine="0"/>
      </w:pPr>
      <w:rPr>
        <w:rFonts w:ascii="黑体" w:eastAsia="黑体" w:hint="eastAsia"/>
        <w:b w:val="0"/>
        <w:i w:val="0"/>
        <w:sz w:val="21"/>
      </w:rPr>
    </w:lvl>
    <w:lvl w:ilvl="2">
      <w:start w:val="1"/>
      <w:numFmt w:val="decimal"/>
      <w:pStyle w:val="a1"/>
      <w:suff w:val="nothing"/>
      <w:lvlText w:val="%1%2.%3　"/>
      <w:lvlJc w:val="left"/>
      <w:pPr>
        <w:ind w:left="71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2"/>
      <w:suff w:val="nothing"/>
      <w:lvlText w:val="%1%2.%3.%4　"/>
      <w:lvlJc w:val="left"/>
      <w:pPr>
        <w:ind w:left="2269"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6FBE368C"/>
    <w:rsid w:val="00060FC8"/>
    <w:rsid w:val="001947ED"/>
    <w:rsid w:val="00235352"/>
    <w:rsid w:val="003566A3"/>
    <w:rsid w:val="00557B98"/>
    <w:rsid w:val="00682245"/>
    <w:rsid w:val="00746040"/>
    <w:rsid w:val="0084212F"/>
    <w:rsid w:val="00871A99"/>
    <w:rsid w:val="00C50ED3"/>
    <w:rsid w:val="00CF6E1C"/>
    <w:rsid w:val="2D8079FF"/>
    <w:rsid w:val="34881B04"/>
    <w:rsid w:val="391B2535"/>
    <w:rsid w:val="47D46AAB"/>
    <w:rsid w:val="6FBE368C"/>
    <w:rsid w:val="704E0C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235352"/>
    <w:pPr>
      <w:widowControl w:val="0"/>
      <w:adjustRightInd w:val="0"/>
      <w:spacing w:line="400" w:lineRule="exact"/>
      <w:jc w:val="both"/>
    </w:pPr>
    <w:rPr>
      <w:rFonts w:ascii="Calibri" w:eastAsia="宋体" w:hAnsi="Calibri" w:cs="Times New Roman"/>
      <w:kern w:val="2"/>
      <w:sz w:val="21"/>
      <w:szCs w:val="21"/>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uiPriority w:val="99"/>
    <w:qFormat/>
    <w:rsid w:val="00235352"/>
    <w:pPr>
      <w:tabs>
        <w:tab w:val="center" w:pos="4153"/>
        <w:tab w:val="right" w:pos="8306"/>
      </w:tabs>
      <w:adjustRightInd/>
      <w:snapToGrid w:val="0"/>
      <w:spacing w:line="240" w:lineRule="auto"/>
      <w:jc w:val="right"/>
    </w:pPr>
    <w:rPr>
      <w:rFonts w:ascii="宋体"/>
      <w:sz w:val="18"/>
      <w:szCs w:val="18"/>
    </w:rPr>
  </w:style>
  <w:style w:type="paragraph" w:styleId="a8">
    <w:name w:val="header"/>
    <w:basedOn w:val="a3"/>
    <w:autoRedefine/>
    <w:uiPriority w:val="99"/>
    <w:qFormat/>
    <w:rsid w:val="00235352"/>
    <w:pPr>
      <w:tabs>
        <w:tab w:val="center" w:pos="4153"/>
        <w:tab w:val="right" w:pos="8306"/>
      </w:tabs>
      <w:adjustRightInd/>
      <w:snapToGrid w:val="0"/>
      <w:jc w:val="center"/>
    </w:pPr>
    <w:rPr>
      <w:sz w:val="18"/>
      <w:szCs w:val="18"/>
    </w:rPr>
  </w:style>
  <w:style w:type="paragraph" w:styleId="1">
    <w:name w:val="toc 1"/>
    <w:basedOn w:val="a3"/>
    <w:next w:val="a3"/>
    <w:autoRedefine/>
    <w:uiPriority w:val="39"/>
    <w:unhideWhenUsed/>
    <w:qFormat/>
    <w:rsid w:val="00235352"/>
    <w:rPr>
      <w:rFonts w:ascii="宋体"/>
    </w:rPr>
  </w:style>
  <w:style w:type="paragraph" w:styleId="2">
    <w:name w:val="toc 2"/>
    <w:basedOn w:val="a3"/>
    <w:next w:val="a3"/>
    <w:uiPriority w:val="39"/>
    <w:unhideWhenUsed/>
    <w:qFormat/>
    <w:rsid w:val="00235352"/>
    <w:pPr>
      <w:tabs>
        <w:tab w:val="right" w:leader="dot" w:pos="9344"/>
      </w:tabs>
      <w:spacing w:line="300" w:lineRule="exact"/>
      <w:ind w:left="210"/>
    </w:pPr>
    <w:rPr>
      <w:rFonts w:ascii="宋体"/>
    </w:rPr>
  </w:style>
  <w:style w:type="table" w:styleId="a9">
    <w:name w:val="Table Grid"/>
    <w:basedOn w:val="a5"/>
    <w:autoRedefine/>
    <w:uiPriority w:val="39"/>
    <w:qFormat/>
    <w:rsid w:val="00235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标准标志"/>
    <w:next w:val="a3"/>
    <w:autoRedefine/>
    <w:qFormat/>
    <w:rsid w:val="00235352"/>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ab">
    <w:name w:val="标准称谓"/>
    <w:next w:val="a3"/>
    <w:autoRedefine/>
    <w:qFormat/>
    <w:rsid w:val="00235352"/>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w w:val="148"/>
      <w:sz w:val="52"/>
    </w:rPr>
  </w:style>
  <w:style w:type="paragraph" w:customStyle="1" w:styleId="ac">
    <w:name w:val="标准文件_文件编号"/>
    <w:basedOn w:val="ad"/>
    <w:autoRedefine/>
    <w:qFormat/>
    <w:rsid w:val="00235352"/>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d">
    <w:name w:val="标准文件_段"/>
    <w:autoRedefine/>
    <w:qFormat/>
    <w:rsid w:val="00235352"/>
    <w:pPr>
      <w:autoSpaceDE w:val="0"/>
      <w:autoSpaceDN w:val="0"/>
      <w:ind w:firstLineChars="200" w:firstLine="200"/>
      <w:jc w:val="both"/>
    </w:pPr>
    <w:rPr>
      <w:rFonts w:ascii="宋体" w:eastAsia="宋体" w:hAnsi="Times New Roman" w:cs="Times New Roman"/>
      <w:sz w:val="21"/>
    </w:rPr>
  </w:style>
  <w:style w:type="paragraph" w:customStyle="1" w:styleId="ae">
    <w:name w:val="标准文件_替换文件编号"/>
    <w:basedOn w:val="ac"/>
    <w:autoRedefine/>
    <w:qFormat/>
    <w:rsid w:val="00235352"/>
    <w:pPr>
      <w:framePr w:wrap="auto"/>
      <w:spacing w:before="57"/>
    </w:pPr>
    <w:rPr>
      <w:sz w:val="21"/>
    </w:rPr>
  </w:style>
  <w:style w:type="paragraph" w:customStyle="1" w:styleId="af">
    <w:name w:val="标准文件_文件名称"/>
    <w:basedOn w:val="ad"/>
    <w:next w:val="ad"/>
    <w:autoRedefine/>
    <w:qFormat/>
    <w:rsid w:val="00235352"/>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0">
    <w:name w:val="封面标准英文名称"/>
    <w:autoRedefine/>
    <w:qFormat/>
    <w:rsid w:val="00235352"/>
    <w:pPr>
      <w:widowControl w:val="0"/>
      <w:spacing w:line="360" w:lineRule="exact"/>
      <w:jc w:val="center"/>
    </w:pPr>
    <w:rPr>
      <w:rFonts w:ascii="Times New Roman" w:eastAsia="宋体" w:hAnsi="Times New Roman" w:cs="Times New Roman"/>
      <w:sz w:val="28"/>
    </w:rPr>
  </w:style>
  <w:style w:type="paragraph" w:customStyle="1" w:styleId="af1">
    <w:name w:val="其他发布日期"/>
    <w:basedOn w:val="af2"/>
    <w:autoRedefine/>
    <w:qFormat/>
    <w:rsid w:val="00235352"/>
    <w:pPr>
      <w:framePr w:w="3997" w:h="471" w:hRule="exact" w:hSpace="0" w:vSpace="181" w:wrap="around" w:vAnchor="page" w:hAnchor="page" w:x="1419" w:y="14097"/>
    </w:pPr>
  </w:style>
  <w:style w:type="paragraph" w:customStyle="1" w:styleId="af2">
    <w:name w:val="发布日期"/>
    <w:autoRedefine/>
    <w:qFormat/>
    <w:rsid w:val="00235352"/>
    <w:pPr>
      <w:framePr w:w="4000" w:h="473" w:hRule="exact" w:hSpace="180" w:vSpace="180" w:wrap="around" w:hAnchor="margin" w:y="13511" w:anchorLock="1"/>
    </w:pPr>
    <w:rPr>
      <w:rFonts w:ascii="Times New Roman" w:eastAsia="黑体" w:hAnsi="Times New Roman" w:cs="Times New Roman"/>
      <w:sz w:val="28"/>
    </w:rPr>
  </w:style>
  <w:style w:type="paragraph" w:customStyle="1" w:styleId="af3">
    <w:name w:val="其他实施日期"/>
    <w:basedOn w:val="af4"/>
    <w:autoRedefine/>
    <w:qFormat/>
    <w:rsid w:val="00235352"/>
    <w:pPr>
      <w:framePr w:w="3997" w:h="471" w:hRule="exact" w:vSpace="181" w:wrap="around" w:vAnchor="page" w:hAnchor="page" w:x="7089" w:y="14097"/>
    </w:pPr>
  </w:style>
  <w:style w:type="paragraph" w:customStyle="1" w:styleId="af4">
    <w:name w:val="实施日期"/>
    <w:basedOn w:val="af2"/>
    <w:autoRedefine/>
    <w:qFormat/>
    <w:rsid w:val="00235352"/>
    <w:pPr>
      <w:framePr w:hSpace="0" w:wrap="around" w:xAlign="right"/>
      <w:jc w:val="right"/>
    </w:pPr>
  </w:style>
  <w:style w:type="paragraph" w:customStyle="1" w:styleId="af5">
    <w:name w:val="其他发布部门"/>
    <w:basedOn w:val="af6"/>
    <w:autoRedefine/>
    <w:qFormat/>
    <w:rsid w:val="00235352"/>
    <w:pPr>
      <w:framePr w:wrap="around"/>
      <w:spacing w:line="0" w:lineRule="atLeast"/>
    </w:pPr>
    <w:rPr>
      <w:rFonts w:ascii="黑体" w:eastAsia="黑体"/>
      <w:b w:val="0"/>
    </w:rPr>
  </w:style>
  <w:style w:type="paragraph" w:customStyle="1" w:styleId="af6">
    <w:name w:val="发布部门"/>
    <w:next w:val="ad"/>
    <w:autoRedefine/>
    <w:qFormat/>
    <w:rsid w:val="00235352"/>
    <w:pPr>
      <w:framePr w:w="7433" w:h="585" w:hRule="exact" w:hSpace="180" w:vSpace="180" w:wrap="around" w:hAnchor="margin" w:xAlign="center" w:y="14401" w:anchorLock="1"/>
      <w:jc w:val="center"/>
    </w:pPr>
    <w:rPr>
      <w:rFonts w:ascii="宋体" w:eastAsia="宋体" w:hAnsi="Times New Roman" w:cs="Times New Roman"/>
      <w:b/>
      <w:w w:val="135"/>
      <w:sz w:val="36"/>
    </w:rPr>
  </w:style>
  <w:style w:type="character" w:customStyle="1" w:styleId="af7">
    <w:name w:val="发布"/>
    <w:basedOn w:val="a4"/>
    <w:autoRedefine/>
    <w:qFormat/>
    <w:rsid w:val="00235352"/>
    <w:rPr>
      <w:rFonts w:ascii="黑体" w:eastAsia="黑体"/>
      <w:spacing w:val="85"/>
      <w:w w:val="100"/>
      <w:position w:val="3"/>
      <w:sz w:val="28"/>
      <w:szCs w:val="28"/>
    </w:rPr>
  </w:style>
  <w:style w:type="paragraph" w:customStyle="1" w:styleId="af8">
    <w:name w:val="标准文件_目录标题"/>
    <w:basedOn w:val="a3"/>
    <w:autoRedefine/>
    <w:qFormat/>
    <w:rsid w:val="00235352"/>
    <w:pPr>
      <w:spacing w:before="480" w:afterLines="150" w:line="240" w:lineRule="auto"/>
      <w:jc w:val="center"/>
    </w:pPr>
    <w:rPr>
      <w:rFonts w:ascii="黑体" w:eastAsia="黑体"/>
      <w:sz w:val="32"/>
    </w:rPr>
  </w:style>
  <w:style w:type="paragraph" w:customStyle="1" w:styleId="a">
    <w:name w:val="标准文件_前言、引言标题"/>
    <w:next w:val="a3"/>
    <w:autoRedefine/>
    <w:qFormat/>
    <w:rsid w:val="00235352"/>
    <w:pPr>
      <w:numPr>
        <w:numId w:val="1"/>
      </w:numPr>
      <w:shd w:val="clear" w:color="FFFFFF" w:fill="FFFFFF"/>
      <w:spacing w:before="480" w:afterLines="150"/>
      <w:jc w:val="center"/>
      <w:outlineLvl w:val="0"/>
    </w:pPr>
    <w:rPr>
      <w:rFonts w:ascii="黑体" w:eastAsia="黑体" w:hAnsi="Times New Roman" w:cs="Times New Roman"/>
      <w:sz w:val="32"/>
    </w:rPr>
  </w:style>
  <w:style w:type="paragraph" w:customStyle="1" w:styleId="af9">
    <w:name w:val="标准文件_正文标准名称"/>
    <w:autoRedefine/>
    <w:qFormat/>
    <w:rsid w:val="00235352"/>
    <w:pPr>
      <w:spacing w:before="560" w:after="640" w:line="400" w:lineRule="exact"/>
      <w:jc w:val="center"/>
    </w:pPr>
    <w:rPr>
      <w:rFonts w:ascii="黑体" w:eastAsia="黑体" w:hAnsi="黑体" w:cs="Times New Roman"/>
      <w:kern w:val="2"/>
      <w:sz w:val="32"/>
      <w:szCs w:val="32"/>
    </w:rPr>
  </w:style>
  <w:style w:type="paragraph" w:customStyle="1" w:styleId="a0">
    <w:name w:val="标准文件_章标题"/>
    <w:next w:val="ad"/>
    <w:autoRedefine/>
    <w:qFormat/>
    <w:rsid w:val="00235352"/>
    <w:pPr>
      <w:numPr>
        <w:ilvl w:val="1"/>
        <w:numId w:val="2"/>
      </w:numPr>
      <w:spacing w:beforeLines="100" w:afterLines="100"/>
      <w:ind w:left="3827"/>
      <w:jc w:val="both"/>
      <w:outlineLvl w:val="0"/>
    </w:pPr>
    <w:rPr>
      <w:rFonts w:ascii="黑体" w:eastAsia="黑体" w:hAnsi="Times New Roman" w:cs="Times New Roman"/>
      <w:sz w:val="21"/>
    </w:rPr>
  </w:style>
  <w:style w:type="paragraph" w:customStyle="1" w:styleId="afa">
    <w:name w:val="标准文件_术语条一"/>
    <w:basedOn w:val="afb"/>
    <w:next w:val="ad"/>
    <w:autoRedefine/>
    <w:qFormat/>
    <w:rsid w:val="00235352"/>
  </w:style>
  <w:style w:type="paragraph" w:customStyle="1" w:styleId="afb">
    <w:name w:val="标准文件_一级无标题"/>
    <w:basedOn w:val="a1"/>
    <w:autoRedefine/>
    <w:qFormat/>
    <w:rsid w:val="00235352"/>
    <w:pPr>
      <w:spacing w:beforeLines="0" w:afterLines="0"/>
      <w:outlineLvl w:val="9"/>
    </w:pPr>
    <w:rPr>
      <w:rFonts w:ascii="宋体" w:eastAsia="宋体"/>
    </w:rPr>
  </w:style>
  <w:style w:type="paragraph" w:customStyle="1" w:styleId="a1">
    <w:name w:val="标准文件_一级条标题"/>
    <w:basedOn w:val="a0"/>
    <w:next w:val="ad"/>
    <w:autoRedefine/>
    <w:qFormat/>
    <w:rsid w:val="00235352"/>
    <w:pPr>
      <w:numPr>
        <w:ilvl w:val="2"/>
      </w:numPr>
      <w:spacing w:beforeLines="50" w:afterLines="50"/>
      <w:ind w:left="142"/>
      <w:outlineLvl w:val="1"/>
    </w:pPr>
  </w:style>
  <w:style w:type="paragraph" w:customStyle="1" w:styleId="afc">
    <w:name w:val="标准文件_术语条二"/>
    <w:basedOn w:val="afd"/>
    <w:next w:val="ad"/>
    <w:autoRedefine/>
    <w:qFormat/>
    <w:rsid w:val="00235352"/>
  </w:style>
  <w:style w:type="paragraph" w:customStyle="1" w:styleId="afd">
    <w:name w:val="标准文件_二级无标题"/>
    <w:basedOn w:val="a2"/>
    <w:autoRedefine/>
    <w:qFormat/>
    <w:rsid w:val="00235352"/>
    <w:pPr>
      <w:spacing w:beforeLines="0" w:afterLines="0"/>
      <w:outlineLvl w:val="9"/>
    </w:pPr>
    <w:rPr>
      <w:rFonts w:ascii="宋体" w:eastAsia="宋体"/>
    </w:rPr>
  </w:style>
  <w:style w:type="paragraph" w:customStyle="1" w:styleId="a2">
    <w:name w:val="标准文件_二级条标题"/>
    <w:next w:val="ad"/>
    <w:autoRedefine/>
    <w:qFormat/>
    <w:rsid w:val="00235352"/>
    <w:pPr>
      <w:widowControl w:val="0"/>
      <w:numPr>
        <w:ilvl w:val="3"/>
        <w:numId w:val="2"/>
      </w:numPr>
      <w:spacing w:beforeLines="50" w:afterLines="50"/>
      <w:ind w:left="0"/>
      <w:jc w:val="both"/>
      <w:outlineLvl w:val="2"/>
    </w:pPr>
    <w:rPr>
      <w:rFonts w:ascii="黑体" w:eastAsia="黑体" w:hAnsi="Times New Roman" w:cs="Times New Roman"/>
      <w:sz w:val="21"/>
    </w:rPr>
  </w:style>
  <w:style w:type="paragraph" w:customStyle="1" w:styleId="afe">
    <w:name w:val="标准文件_页眉奇数页"/>
    <w:next w:val="a3"/>
    <w:autoRedefine/>
    <w:qFormat/>
    <w:rsid w:val="00235352"/>
    <w:pPr>
      <w:tabs>
        <w:tab w:val="center" w:pos="4154"/>
        <w:tab w:val="right" w:pos="8306"/>
      </w:tabs>
      <w:spacing w:after="120"/>
      <w:jc w:val="right"/>
    </w:pPr>
    <w:rPr>
      <w:rFonts w:ascii="黑体" w:eastAsia="黑体" w:hAnsi="宋体" w:cs="Times New Roman"/>
      <w:sz w:val="21"/>
    </w:rPr>
  </w:style>
  <w:style w:type="paragraph" w:customStyle="1" w:styleId="aff">
    <w:name w:val="标准文件_页脚奇数页"/>
    <w:autoRedefine/>
    <w:qFormat/>
    <w:rsid w:val="00235352"/>
    <w:pPr>
      <w:ind w:right="227"/>
      <w:jc w:val="right"/>
    </w:pPr>
    <w:rPr>
      <w:rFonts w:ascii="宋体" w:eastAsia="宋体" w:hAnsi="Times New Roman" w:cs="Times New Roman"/>
      <w:sz w:val="18"/>
    </w:rPr>
  </w:style>
  <w:style w:type="paragraph" w:styleId="aff0">
    <w:name w:val="Balloon Text"/>
    <w:basedOn w:val="a3"/>
    <w:link w:val="Char"/>
    <w:rsid w:val="00CF6E1C"/>
    <w:pPr>
      <w:spacing w:line="240" w:lineRule="auto"/>
    </w:pPr>
    <w:rPr>
      <w:sz w:val="18"/>
      <w:szCs w:val="18"/>
    </w:rPr>
  </w:style>
  <w:style w:type="character" w:customStyle="1" w:styleId="Char">
    <w:name w:val="批注框文本 Char"/>
    <w:basedOn w:val="a4"/>
    <w:link w:val="aff0"/>
    <w:rsid w:val="00CF6E1C"/>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a5fd95-1015-4101-8876-7e0ae2871eff}"/>
        <w:category>
          <w:name w:val="常规"/>
          <w:gallery w:val="placeholder"/>
        </w:category>
        <w:types>
          <w:type w:val="bbPlcHdr"/>
        </w:types>
        <w:behaviors>
          <w:behavior w:val="content"/>
        </w:behaviors>
        <w:guid w:val="{BAA5FD95-1015-4101-8876-7E0AE2871EFF}"/>
      </w:docPartPr>
      <w:docPartBody>
        <w:p w:rsidR="00725BAA" w:rsidRDefault="00183A61">
          <w:pPr>
            <w:pStyle w:val="C78B57D55689448196F69F86EBA19E1E"/>
          </w:pPr>
          <w:r>
            <w:rPr>
              <w:rStyle w:val="a3"/>
              <w:rFonts w:hint="eastAsia"/>
            </w:rPr>
            <w:t>单击或点击此处输入文字。</w:t>
          </w:r>
        </w:p>
      </w:docPartBody>
    </w:docPart>
    <w:docPart>
      <w:docPartPr>
        <w:name w:val="{74799cbe-077d-49ac-ae49-2777191e28a4}"/>
        <w:category>
          <w:name w:val="常规"/>
          <w:gallery w:val="placeholder"/>
        </w:category>
        <w:types>
          <w:type w:val="bbPlcHdr"/>
        </w:types>
        <w:behaviors>
          <w:behavior w:val="content"/>
        </w:behaviors>
        <w:guid w:val="{74799CBE-077D-49AC-AE49-2777191E28A4}"/>
      </w:docPartPr>
      <w:docPartBody>
        <w:p w:rsidR="00725BAA" w:rsidRDefault="00183A61">
          <w:pPr>
            <w:pStyle w:val="017608960FCA45CCA7303078241E1255"/>
          </w:pPr>
          <w:r>
            <w:rPr>
              <w:rStyle w:val="a3"/>
              <w:rFonts w:hint="eastAsia"/>
            </w:rPr>
            <w:t>选择一项。</w:t>
          </w:r>
        </w:p>
      </w:docPartBody>
    </w:docPart>
    <w:docPart>
      <w:docPartPr>
        <w:name w:val="{533c2fee-08e3-47b2-b476-e1a2606c2348}"/>
        <w:category>
          <w:name w:val="常规"/>
          <w:gallery w:val="placeholder"/>
        </w:category>
        <w:types>
          <w:type w:val="bbPlcHdr"/>
        </w:types>
        <w:behaviors>
          <w:behavior w:val="content"/>
        </w:behaviors>
        <w:guid w:val="{533C2FEE-08E3-47B2-B476-E1A2606C2348}"/>
      </w:docPartPr>
      <w:docPartBody>
        <w:p w:rsidR="00725BAA" w:rsidRDefault="00183A61">
          <w:pPr>
            <w:pStyle w:val="6258EC9F3BB240F5A80A285ED4D40BA5"/>
          </w:pPr>
          <w:r>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revisionView w:inkAnnotations="0"/>
  <w:defaultTabStop w:val="420"/>
  <w:characterSpacingControl w:val="doNotCompress"/>
  <w:compat>
    <w:useFELayout/>
    <w:splitPgBreakAndParaMark/>
  </w:compat>
  <w:rsids>
    <w:rsidRoot w:val="00725BAA"/>
    <w:rsid w:val="00183A61"/>
    <w:rsid w:val="00725BAA"/>
    <w:rsid w:val="00926C20"/>
    <w:rsid w:val="00D12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nhideWhenUsed="0"/>
    <w:lsdException w:name="heading 1" w:semiHidden="0" w:unhideWhenUsed="0"/>
    <w:lsdException w:name="Title" w:semiHidden="0" w:unhideWhenUsed="0"/>
    <w:lsdException w:name="Default Paragraph Font" w:uiPriority="1" w:qFormat="1"/>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qFormat="1"/>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F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8B57D55689448196F69F86EBA19E1E">
    <w:name w:val="C78B57D55689448196F69F86EBA19E1E"/>
    <w:qFormat/>
    <w:rsid w:val="00D12FC6"/>
    <w:pPr>
      <w:widowControl w:val="0"/>
      <w:jc w:val="both"/>
    </w:pPr>
    <w:rPr>
      <w:kern w:val="2"/>
      <w:sz w:val="21"/>
      <w:szCs w:val="22"/>
    </w:rPr>
  </w:style>
  <w:style w:type="character" w:styleId="a3">
    <w:name w:val="Placeholder Text"/>
    <w:basedOn w:val="a0"/>
    <w:uiPriority w:val="99"/>
    <w:semiHidden/>
    <w:qFormat/>
    <w:rsid w:val="00D12FC6"/>
    <w:rPr>
      <w:color w:val="808080"/>
    </w:rPr>
  </w:style>
  <w:style w:type="paragraph" w:customStyle="1" w:styleId="017608960FCA45CCA7303078241E1255">
    <w:name w:val="017608960FCA45CCA7303078241E1255"/>
    <w:autoRedefine/>
    <w:qFormat/>
    <w:rsid w:val="00D12FC6"/>
    <w:pPr>
      <w:widowControl w:val="0"/>
      <w:jc w:val="both"/>
    </w:pPr>
    <w:rPr>
      <w:kern w:val="2"/>
      <w:sz w:val="21"/>
      <w:szCs w:val="22"/>
    </w:rPr>
  </w:style>
  <w:style w:type="paragraph" w:customStyle="1" w:styleId="6258EC9F3BB240F5A80A285ED4D40BA5">
    <w:name w:val="6258EC9F3BB240F5A80A285ED4D40BA5"/>
    <w:autoRedefine/>
    <w:qFormat/>
    <w:rsid w:val="00D12FC6"/>
    <w:pPr>
      <w:widowControl w:val="0"/>
      <w:jc w:val="both"/>
    </w:pPr>
    <w:rPr>
      <w:kern w:val="2"/>
      <w:sz w:val="21"/>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丁云霞</dc:creator>
  <cp:lastModifiedBy>Windows 用户</cp:lastModifiedBy>
  <cp:revision>9</cp:revision>
  <dcterms:created xsi:type="dcterms:W3CDTF">2024-04-09T14:06:00Z</dcterms:created>
  <dcterms:modified xsi:type="dcterms:W3CDTF">2024-04-22T14:48:00Z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6ECB549C5C75496E8A887A80A637D05F_11</vt:lpwstr>
  </property>
</Properties>
</file>